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856E84" w:rsidRDefault="006B2F29" w:rsidP="006B2F29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856E84">
              <w:rPr>
                <w:sz w:val="28"/>
                <w:szCs w:val="28"/>
                <w:u w:val="single"/>
              </w:rPr>
              <w:t>«</w:t>
            </w:r>
            <w:r w:rsidR="006B1273">
              <w:rPr>
                <w:sz w:val="28"/>
                <w:szCs w:val="28"/>
                <w:u w:val="single"/>
              </w:rPr>
              <w:t xml:space="preserve"> </w:t>
            </w:r>
            <w:r w:rsidR="00DF71CB">
              <w:rPr>
                <w:sz w:val="28"/>
                <w:szCs w:val="28"/>
                <w:u w:val="single"/>
              </w:rPr>
              <w:t>27</w:t>
            </w:r>
            <w:r w:rsidR="006B1273">
              <w:rPr>
                <w:sz w:val="28"/>
                <w:szCs w:val="28"/>
                <w:u w:val="single"/>
              </w:rPr>
              <w:t xml:space="preserve">  </w:t>
            </w:r>
            <w:r w:rsidRPr="00856E84">
              <w:rPr>
                <w:sz w:val="28"/>
                <w:szCs w:val="28"/>
                <w:u w:val="single"/>
              </w:rPr>
              <w:t>»</w:t>
            </w:r>
            <w:r w:rsidR="006B1273">
              <w:rPr>
                <w:sz w:val="28"/>
                <w:szCs w:val="28"/>
                <w:u w:val="single"/>
              </w:rPr>
              <w:t xml:space="preserve"> </w:t>
            </w:r>
            <w:r w:rsidR="00057355">
              <w:rPr>
                <w:sz w:val="28"/>
                <w:szCs w:val="28"/>
                <w:u w:val="single"/>
              </w:rPr>
              <w:t>января</w:t>
            </w:r>
            <w:r w:rsidR="00D807FB">
              <w:rPr>
                <w:sz w:val="28"/>
                <w:szCs w:val="28"/>
                <w:u w:val="single"/>
              </w:rPr>
              <w:t xml:space="preserve"> </w:t>
            </w:r>
            <w:r w:rsidR="002826ED">
              <w:rPr>
                <w:sz w:val="28"/>
                <w:szCs w:val="28"/>
                <w:u w:val="single"/>
              </w:rPr>
              <w:t>2</w:t>
            </w:r>
            <w:r w:rsidRPr="00856E84">
              <w:rPr>
                <w:sz w:val="28"/>
                <w:szCs w:val="28"/>
                <w:u w:val="single"/>
              </w:rPr>
              <w:t>0</w:t>
            </w:r>
            <w:r w:rsidR="00057355">
              <w:rPr>
                <w:sz w:val="28"/>
                <w:szCs w:val="28"/>
                <w:u w:val="single"/>
              </w:rPr>
              <w:t>20</w:t>
            </w:r>
            <w:r w:rsidRPr="00856E84">
              <w:rPr>
                <w:sz w:val="28"/>
                <w:szCs w:val="28"/>
                <w:u w:val="single"/>
              </w:rPr>
              <w:t xml:space="preserve"> 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Default="006B2F29" w:rsidP="00DF71C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4"/>
              </w:rPr>
            </w:pPr>
            <w:r w:rsidRPr="006803C2">
              <w:rPr>
                <w:bCs/>
                <w:szCs w:val="26"/>
              </w:rPr>
              <w:t>№</w:t>
            </w:r>
            <w:r w:rsidR="004839F3">
              <w:rPr>
                <w:bCs/>
                <w:szCs w:val="26"/>
              </w:rPr>
              <w:t xml:space="preserve"> </w:t>
            </w:r>
            <w:r w:rsidR="00DF71CB">
              <w:rPr>
                <w:bCs/>
                <w:szCs w:val="26"/>
              </w:rPr>
              <w:t>52</w:t>
            </w: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063657" w:rsidRPr="00340621" w:rsidTr="00063657">
        <w:tc>
          <w:tcPr>
            <w:tcW w:w="6237" w:type="dxa"/>
            <w:shd w:val="clear" w:color="auto" w:fill="auto"/>
          </w:tcPr>
          <w:p w:rsidR="00063657" w:rsidRPr="00340621" w:rsidRDefault="00063657" w:rsidP="0020154C">
            <w:pPr>
              <w:jc w:val="both"/>
              <w:rPr>
                <w:color w:val="000000" w:themeColor="text1"/>
                <w:szCs w:val="26"/>
              </w:rPr>
            </w:pPr>
            <w:r w:rsidRPr="00340621">
              <w:rPr>
                <w:color w:val="000000" w:themeColor="text1"/>
                <w:szCs w:val="26"/>
              </w:rPr>
              <w:t xml:space="preserve">О внесении изменений в постановление </w:t>
            </w:r>
            <w:r w:rsidR="0020154C" w:rsidRPr="00340621">
              <w:rPr>
                <w:color w:val="000000" w:themeColor="text1"/>
                <w:szCs w:val="26"/>
              </w:rPr>
              <w:t>администр</w:t>
            </w:r>
            <w:r w:rsidR="0020154C" w:rsidRPr="00340621">
              <w:rPr>
                <w:color w:val="000000" w:themeColor="text1"/>
                <w:szCs w:val="26"/>
              </w:rPr>
              <w:t>а</w:t>
            </w:r>
            <w:r w:rsidR="0020154C" w:rsidRPr="00340621">
              <w:rPr>
                <w:color w:val="000000" w:themeColor="text1"/>
                <w:szCs w:val="26"/>
              </w:rPr>
              <w:t xml:space="preserve">ции </w:t>
            </w:r>
            <w:r w:rsidRPr="00340621">
              <w:rPr>
                <w:color w:val="000000" w:themeColor="text1"/>
                <w:szCs w:val="26"/>
              </w:rPr>
              <w:t xml:space="preserve">муниципального района </w:t>
            </w:r>
            <w:r w:rsidR="0020154C" w:rsidRPr="00340621">
              <w:rPr>
                <w:color w:val="000000" w:themeColor="text1"/>
                <w:szCs w:val="26"/>
              </w:rPr>
              <w:t xml:space="preserve">«Печора» от </w:t>
            </w:r>
            <w:r w:rsidR="004B3F4B" w:rsidRPr="00340621">
              <w:rPr>
                <w:color w:val="000000" w:themeColor="text1"/>
                <w:szCs w:val="26"/>
              </w:rPr>
              <w:t>26.06.2018 г. № 724 «Об оплате труда работников муниципал</w:t>
            </w:r>
            <w:r w:rsidR="004B3F4B" w:rsidRPr="00340621">
              <w:rPr>
                <w:color w:val="000000" w:themeColor="text1"/>
                <w:szCs w:val="26"/>
              </w:rPr>
              <w:t>ь</w:t>
            </w:r>
            <w:r w:rsidR="004B3F4B" w:rsidRPr="00340621">
              <w:rPr>
                <w:color w:val="000000" w:themeColor="text1"/>
                <w:szCs w:val="26"/>
              </w:rPr>
              <w:t>ных образовательных организаций муниципального района «Печора»</w:t>
            </w:r>
          </w:p>
        </w:tc>
      </w:tr>
    </w:tbl>
    <w:p w:rsidR="00063657" w:rsidRPr="00340621" w:rsidRDefault="00063657" w:rsidP="00063657">
      <w:pPr>
        <w:ind w:firstLine="709"/>
        <w:jc w:val="both"/>
        <w:rPr>
          <w:color w:val="000000" w:themeColor="text1"/>
          <w:szCs w:val="26"/>
        </w:rPr>
      </w:pPr>
    </w:p>
    <w:p w:rsidR="003C5F83" w:rsidRPr="00340621" w:rsidRDefault="003C5F83" w:rsidP="003C5F83">
      <w:pPr>
        <w:ind w:firstLine="567"/>
        <w:jc w:val="both"/>
        <w:rPr>
          <w:color w:val="000000" w:themeColor="text1"/>
          <w:szCs w:val="26"/>
          <w:shd w:val="clear" w:color="auto" w:fill="FFFFFF"/>
        </w:rPr>
      </w:pPr>
      <w:r w:rsidRPr="00340621">
        <w:rPr>
          <w:color w:val="000000" w:themeColor="text1"/>
          <w:szCs w:val="26"/>
        </w:rPr>
        <w:tab/>
      </w:r>
      <w:proofErr w:type="gramStart"/>
      <w:r w:rsidRPr="00340621">
        <w:rPr>
          <w:color w:val="000000" w:themeColor="text1"/>
          <w:szCs w:val="26"/>
          <w:shd w:val="clear" w:color="auto" w:fill="FFFFFF"/>
        </w:rPr>
        <w:t>Руководствуясь статьей 38 Устава МО МР «Печора», постановлением админ</w:t>
      </w:r>
      <w:r w:rsidRPr="00340621">
        <w:rPr>
          <w:color w:val="000000" w:themeColor="text1"/>
          <w:szCs w:val="26"/>
          <w:shd w:val="clear" w:color="auto" w:fill="FFFFFF"/>
        </w:rPr>
        <w:t>и</w:t>
      </w:r>
      <w:r w:rsidRPr="00340621">
        <w:rPr>
          <w:color w:val="000000" w:themeColor="text1"/>
          <w:szCs w:val="26"/>
          <w:shd w:val="clear" w:color="auto" w:fill="FFFFFF"/>
        </w:rPr>
        <w:t>страции муниципального района «Печора» от 25.06.2018 № 723 «Об оплате труда р</w:t>
      </w:r>
      <w:r w:rsidRPr="00340621">
        <w:rPr>
          <w:color w:val="000000" w:themeColor="text1"/>
          <w:szCs w:val="26"/>
          <w:shd w:val="clear" w:color="auto" w:fill="FFFFFF"/>
        </w:rPr>
        <w:t>а</w:t>
      </w:r>
      <w:r w:rsidRPr="00340621">
        <w:rPr>
          <w:color w:val="000000" w:themeColor="text1"/>
          <w:szCs w:val="26"/>
          <w:shd w:val="clear" w:color="auto" w:fill="FFFFFF"/>
        </w:rPr>
        <w:t>ботников муниципальных бюджетных, автономных и казенных учреждений муниц</w:t>
      </w:r>
      <w:r w:rsidRPr="00340621">
        <w:rPr>
          <w:color w:val="000000" w:themeColor="text1"/>
          <w:szCs w:val="26"/>
          <w:shd w:val="clear" w:color="auto" w:fill="FFFFFF"/>
        </w:rPr>
        <w:t>и</w:t>
      </w:r>
      <w:r w:rsidRPr="00340621">
        <w:rPr>
          <w:color w:val="000000" w:themeColor="text1"/>
          <w:szCs w:val="26"/>
          <w:shd w:val="clear" w:color="auto" w:fill="FFFFFF"/>
        </w:rPr>
        <w:t>пального образования муниципального района «Печора», муниципального образов</w:t>
      </w:r>
      <w:r w:rsidRPr="00340621">
        <w:rPr>
          <w:color w:val="000000" w:themeColor="text1"/>
          <w:szCs w:val="26"/>
          <w:shd w:val="clear" w:color="auto" w:fill="FFFFFF"/>
        </w:rPr>
        <w:t>а</w:t>
      </w:r>
      <w:r w:rsidRPr="00340621">
        <w:rPr>
          <w:color w:val="000000" w:themeColor="text1"/>
          <w:szCs w:val="26"/>
          <w:shd w:val="clear" w:color="auto" w:fill="FFFFFF"/>
        </w:rPr>
        <w:t>ния городского поселения «Печора», в целях усиления заинтересованности руков</w:t>
      </w:r>
      <w:r w:rsidRPr="00340621">
        <w:rPr>
          <w:color w:val="000000" w:themeColor="text1"/>
          <w:szCs w:val="26"/>
          <w:shd w:val="clear" w:color="auto" w:fill="FFFFFF"/>
        </w:rPr>
        <w:t>о</w:t>
      </w:r>
      <w:r w:rsidRPr="00340621">
        <w:rPr>
          <w:color w:val="000000" w:themeColor="text1"/>
          <w:szCs w:val="26"/>
          <w:shd w:val="clear" w:color="auto" w:fill="FFFFFF"/>
        </w:rPr>
        <w:t>дителей и сотрудников муниципальных образовательных организаций муниципал</w:t>
      </w:r>
      <w:r w:rsidRPr="00340621">
        <w:rPr>
          <w:color w:val="000000" w:themeColor="text1"/>
          <w:szCs w:val="26"/>
          <w:shd w:val="clear" w:color="auto" w:fill="FFFFFF"/>
        </w:rPr>
        <w:t>ь</w:t>
      </w:r>
      <w:r w:rsidRPr="00340621">
        <w:rPr>
          <w:color w:val="000000" w:themeColor="text1"/>
          <w:szCs w:val="26"/>
          <w:shd w:val="clear" w:color="auto" w:fill="FFFFFF"/>
        </w:rPr>
        <w:t>ного района «Печора», в повышении эффективности труда, улучшении качества ок</w:t>
      </w:r>
      <w:r w:rsidRPr="00340621">
        <w:rPr>
          <w:color w:val="000000" w:themeColor="text1"/>
          <w:szCs w:val="26"/>
          <w:shd w:val="clear" w:color="auto" w:fill="FFFFFF"/>
        </w:rPr>
        <w:t>а</w:t>
      </w:r>
      <w:r w:rsidRPr="00340621">
        <w:rPr>
          <w:color w:val="000000" w:themeColor="text1"/>
          <w:szCs w:val="26"/>
          <w:shd w:val="clear" w:color="auto" w:fill="FFFFFF"/>
        </w:rPr>
        <w:t>зываемых ими услуг и росте квалификации</w:t>
      </w:r>
      <w:proofErr w:type="gramEnd"/>
      <w:r w:rsidRPr="00340621">
        <w:rPr>
          <w:color w:val="000000" w:themeColor="text1"/>
          <w:szCs w:val="26"/>
          <w:shd w:val="clear" w:color="auto" w:fill="FFFFFF"/>
        </w:rPr>
        <w:t xml:space="preserve"> специалистов</w:t>
      </w:r>
    </w:p>
    <w:p w:rsidR="00726F9F" w:rsidRPr="00340621" w:rsidRDefault="00726F9F" w:rsidP="00726F9F">
      <w:pPr>
        <w:ind w:firstLine="709"/>
        <w:jc w:val="both"/>
        <w:rPr>
          <w:color w:val="000000" w:themeColor="text1"/>
          <w:szCs w:val="26"/>
        </w:rPr>
      </w:pPr>
    </w:p>
    <w:p w:rsidR="00726F9F" w:rsidRPr="00340621" w:rsidRDefault="00726F9F" w:rsidP="00726F9F">
      <w:pPr>
        <w:ind w:firstLine="709"/>
        <w:jc w:val="both"/>
        <w:rPr>
          <w:color w:val="000000" w:themeColor="text1"/>
          <w:szCs w:val="26"/>
        </w:rPr>
      </w:pPr>
      <w:r w:rsidRPr="00340621">
        <w:rPr>
          <w:color w:val="000000" w:themeColor="text1"/>
          <w:szCs w:val="26"/>
        </w:rPr>
        <w:t>администрация ПОСТАНОВЛЯЕТ:</w:t>
      </w:r>
    </w:p>
    <w:p w:rsidR="00726F9F" w:rsidRPr="00340621" w:rsidRDefault="00726F9F" w:rsidP="00726F9F">
      <w:pPr>
        <w:ind w:firstLine="709"/>
        <w:jc w:val="both"/>
        <w:rPr>
          <w:color w:val="000000" w:themeColor="text1"/>
          <w:szCs w:val="26"/>
        </w:rPr>
      </w:pPr>
    </w:p>
    <w:p w:rsidR="00125AD6" w:rsidRPr="00340621" w:rsidRDefault="00726F9F" w:rsidP="00A57534">
      <w:pPr>
        <w:ind w:firstLine="709"/>
        <w:jc w:val="both"/>
        <w:rPr>
          <w:color w:val="000000" w:themeColor="text1"/>
          <w:szCs w:val="26"/>
        </w:rPr>
      </w:pPr>
      <w:r w:rsidRPr="00340621">
        <w:rPr>
          <w:color w:val="000000" w:themeColor="text1"/>
          <w:szCs w:val="26"/>
        </w:rPr>
        <w:t xml:space="preserve">1. Внести изменения в постановление </w:t>
      </w:r>
      <w:r w:rsidR="003E7E20" w:rsidRPr="00340621">
        <w:rPr>
          <w:color w:val="000000" w:themeColor="text1"/>
          <w:szCs w:val="26"/>
        </w:rPr>
        <w:t>администрации муниципального района «Печора» от 26.06.2018 г. № 724 «Об оплате труда работников муниципальных обр</w:t>
      </w:r>
      <w:r w:rsidR="003E7E20" w:rsidRPr="00340621">
        <w:rPr>
          <w:color w:val="000000" w:themeColor="text1"/>
          <w:szCs w:val="26"/>
        </w:rPr>
        <w:t>а</w:t>
      </w:r>
      <w:r w:rsidR="003E7E20" w:rsidRPr="00340621">
        <w:rPr>
          <w:color w:val="000000" w:themeColor="text1"/>
          <w:szCs w:val="26"/>
        </w:rPr>
        <w:t>зовательных организаций муниципального района «Печора»</w:t>
      </w:r>
      <w:r w:rsidR="00125AD6" w:rsidRPr="00340621">
        <w:rPr>
          <w:color w:val="000000" w:themeColor="text1"/>
          <w:szCs w:val="26"/>
        </w:rPr>
        <w:t>:</w:t>
      </w:r>
    </w:p>
    <w:p w:rsidR="00125AD6" w:rsidRPr="00340621" w:rsidRDefault="00A57534" w:rsidP="00125AD6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125AD6"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1.1. Дополнить пунктом 1</w:t>
      </w:r>
      <w:r w:rsidR="00125AD6" w:rsidRPr="0034062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1 </w:t>
      </w:r>
      <w:r w:rsidR="00125AD6"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следующего содержания:</w:t>
      </w:r>
    </w:p>
    <w:p w:rsidR="00125AD6" w:rsidRPr="00340621" w:rsidRDefault="00125AD6" w:rsidP="00125AD6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«1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1 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Положение, утверждённое пунктом 1 настоящего Постановления, не распр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страняется на руководителей муниципальных образовательных организаций, в отн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шении которых Управление образования МР «Печора» осуществляет функции и полномочия учредителя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.».</w:t>
      </w:r>
      <w:proofErr w:type="gramEnd"/>
    </w:p>
    <w:p w:rsidR="00125AD6" w:rsidRPr="00340621" w:rsidRDefault="00125AD6" w:rsidP="00125AD6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1.2. В пункте 4:</w:t>
      </w:r>
    </w:p>
    <w:p w:rsidR="00125AD6" w:rsidRPr="005B0BEA" w:rsidRDefault="00125AD6" w:rsidP="00125AD6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1.2.1. В подпункте 1 после слов «</w:t>
      </w:r>
      <w:proofErr w:type="gramStart"/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выплачиваемой</w:t>
      </w:r>
      <w:proofErr w:type="gramEnd"/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до» добавить слова «внес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ния»;</w:t>
      </w:r>
    </w:p>
    <w:p w:rsidR="00125AD6" w:rsidRPr="005B0BEA" w:rsidRDefault="00125AD6" w:rsidP="00125AD6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1.2.2. В подпункте 2 слова «Трудовым кодексом Российской Федерации</w:t>
      </w:r>
      <w:proofErr w:type="gramStart"/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.» </w:t>
      </w:r>
      <w:proofErr w:type="gramEnd"/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зам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нить словами «Трудовым кодексом Российской Федерации;»;</w:t>
      </w:r>
    </w:p>
    <w:p w:rsidR="00125AD6" w:rsidRPr="005B0BEA" w:rsidRDefault="00125AD6" w:rsidP="00125AD6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A96A4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3. Дополнить подпунктом 3 следующего содержания:</w:t>
      </w:r>
    </w:p>
    <w:p w:rsidR="00125AD6" w:rsidRPr="005B0BEA" w:rsidRDefault="00125AD6" w:rsidP="00125AD6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«3) месячная заработная плата работника Организации, полностью отработа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шего на этот период норму рабочего времени и выполнившего нормы труда (труд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вые обязанности), не может быть ниже минимального </w:t>
      </w:r>
      <w:proofErr w:type="gramStart"/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размера оплаты труда</w:t>
      </w:r>
      <w:proofErr w:type="gramEnd"/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5AD6" w:rsidRPr="005B0BEA" w:rsidRDefault="00125AD6" w:rsidP="00125AD6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установлении в Республике Коми размера минимальной заработной платы 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месячная заработная плата работника Организации не может быть ниже размера м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нимальной заработной платы, установленной региональным соглашением о мин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мальной заработной плате в Республике Коми, при условии, что указанным работн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ком полностью отработана на этот период норма рабочего времени и выполнены нормы труда (трудовые обязанности).</w:t>
      </w:r>
      <w:proofErr w:type="gramEnd"/>
    </w:p>
    <w:p w:rsidR="00125AD6" w:rsidRPr="005B0BEA" w:rsidRDefault="00125AD6" w:rsidP="00125AD6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гарантий по оплате труда работников Организации, установленных настоящим подпунктом, осуществляется за счёт фонда оплаты труда соответству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щей Организации</w:t>
      </w:r>
      <w:proofErr w:type="gramStart"/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.».</w:t>
      </w:r>
      <w:proofErr w:type="gramEnd"/>
    </w:p>
    <w:p w:rsidR="00125AD6" w:rsidRPr="005B0BEA" w:rsidRDefault="00125AD6" w:rsidP="00125AD6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1.4. Приложение к постановлению изложить в новой редакции согласно прил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жению к настоящему постановлению.</w:t>
      </w:r>
    </w:p>
    <w:p w:rsidR="003C5F83" w:rsidRPr="005B0BEA" w:rsidRDefault="00726F9F" w:rsidP="003C5F83">
      <w:pPr>
        <w:widowControl w:val="0"/>
        <w:ind w:firstLine="540"/>
        <w:jc w:val="both"/>
        <w:outlineLvl w:val="1"/>
        <w:rPr>
          <w:color w:val="000000" w:themeColor="text1"/>
          <w:szCs w:val="26"/>
        </w:rPr>
      </w:pPr>
      <w:r w:rsidRPr="005B0BEA">
        <w:rPr>
          <w:color w:val="000000" w:themeColor="text1"/>
          <w:szCs w:val="26"/>
        </w:rPr>
        <w:t xml:space="preserve">2. </w:t>
      </w:r>
      <w:r w:rsidR="003C5F83" w:rsidRPr="005B0BEA">
        <w:rPr>
          <w:color w:val="000000" w:themeColor="text1"/>
          <w:szCs w:val="26"/>
        </w:rPr>
        <w:t xml:space="preserve">Настоящее постановление вступает в силу с 01 </w:t>
      </w:r>
      <w:r w:rsidR="00340621" w:rsidRPr="005B0BEA">
        <w:rPr>
          <w:color w:val="000000" w:themeColor="text1"/>
          <w:szCs w:val="26"/>
        </w:rPr>
        <w:t>января</w:t>
      </w:r>
      <w:r w:rsidR="003C5F83" w:rsidRPr="005B0BEA">
        <w:rPr>
          <w:color w:val="000000" w:themeColor="text1"/>
          <w:szCs w:val="26"/>
        </w:rPr>
        <w:t xml:space="preserve"> 20</w:t>
      </w:r>
      <w:r w:rsidR="00340621" w:rsidRPr="005B0BEA">
        <w:rPr>
          <w:color w:val="000000" w:themeColor="text1"/>
          <w:szCs w:val="26"/>
        </w:rPr>
        <w:t>20</w:t>
      </w:r>
      <w:r w:rsidR="003C5F83" w:rsidRPr="005B0BEA">
        <w:rPr>
          <w:color w:val="000000" w:themeColor="text1"/>
          <w:szCs w:val="26"/>
        </w:rPr>
        <w:t xml:space="preserve"> года</w:t>
      </w:r>
      <w:r w:rsidR="008872EB" w:rsidRPr="005B0BEA">
        <w:rPr>
          <w:color w:val="000000" w:themeColor="text1"/>
          <w:szCs w:val="26"/>
        </w:rPr>
        <w:t xml:space="preserve"> и</w:t>
      </w:r>
      <w:r w:rsidR="003C5F83" w:rsidRPr="005B0BEA">
        <w:rPr>
          <w:color w:val="000000" w:themeColor="text1"/>
          <w:szCs w:val="26"/>
        </w:rPr>
        <w:t xml:space="preserve"> подлежит размещению на официальном сайте муниципального района «Печора».</w:t>
      </w:r>
    </w:p>
    <w:p w:rsidR="003C5F83" w:rsidRPr="005B0BEA" w:rsidRDefault="003C5F83" w:rsidP="003C5F83">
      <w:pPr>
        <w:ind w:firstLine="709"/>
        <w:jc w:val="both"/>
        <w:rPr>
          <w:color w:val="000000" w:themeColor="text1"/>
          <w:szCs w:val="26"/>
        </w:rPr>
      </w:pPr>
    </w:p>
    <w:p w:rsidR="00726F9F" w:rsidRPr="005B0BEA" w:rsidRDefault="00A57534" w:rsidP="00726F9F">
      <w:pPr>
        <w:ind w:firstLine="709"/>
        <w:jc w:val="both"/>
        <w:rPr>
          <w:color w:val="000000" w:themeColor="text1"/>
          <w:szCs w:val="26"/>
        </w:rPr>
      </w:pPr>
      <w:r w:rsidRPr="005B0BEA">
        <w:rPr>
          <w:color w:val="000000" w:themeColor="text1"/>
          <w:szCs w:val="26"/>
        </w:rPr>
        <w:tab/>
        <w:t xml:space="preserve"> </w:t>
      </w:r>
    </w:p>
    <w:p w:rsidR="00A57534" w:rsidRPr="005B0BEA" w:rsidRDefault="00A57534" w:rsidP="00726F9F">
      <w:pPr>
        <w:ind w:firstLine="709"/>
        <w:jc w:val="both"/>
        <w:rPr>
          <w:color w:val="000000" w:themeColor="text1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52"/>
        <w:gridCol w:w="4746"/>
      </w:tblGrid>
      <w:tr w:rsidR="00726F9F" w:rsidRPr="005B0BEA" w:rsidTr="008235CC">
        <w:trPr>
          <w:trHeight w:val="725"/>
        </w:trPr>
        <w:tc>
          <w:tcPr>
            <w:tcW w:w="4752" w:type="dxa"/>
            <w:shd w:val="clear" w:color="auto" w:fill="auto"/>
          </w:tcPr>
          <w:p w:rsidR="00A57534" w:rsidRPr="005B0BEA" w:rsidRDefault="00A57534" w:rsidP="00A57534">
            <w:pPr>
              <w:jc w:val="both"/>
              <w:rPr>
                <w:color w:val="000000" w:themeColor="text1"/>
                <w:szCs w:val="26"/>
              </w:rPr>
            </w:pPr>
            <w:r w:rsidRPr="005B0BEA">
              <w:rPr>
                <w:color w:val="000000" w:themeColor="text1"/>
                <w:szCs w:val="26"/>
              </w:rPr>
              <w:t>Глава муниципального района-</w:t>
            </w:r>
          </w:p>
          <w:p w:rsidR="003E7E20" w:rsidRPr="005B0BEA" w:rsidRDefault="00A57534" w:rsidP="00A57534">
            <w:pPr>
              <w:overflowPunct/>
              <w:jc w:val="both"/>
              <w:rPr>
                <w:color w:val="000000" w:themeColor="text1"/>
                <w:szCs w:val="26"/>
              </w:rPr>
            </w:pPr>
            <w:r w:rsidRPr="005B0BEA">
              <w:rPr>
                <w:color w:val="000000" w:themeColor="text1"/>
                <w:szCs w:val="26"/>
              </w:rPr>
              <w:t>руководитель администрации</w:t>
            </w:r>
          </w:p>
          <w:p w:rsidR="003E7E20" w:rsidRPr="005B0BEA" w:rsidRDefault="003E7E20" w:rsidP="00726F9F">
            <w:pPr>
              <w:overflowPunct/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4746" w:type="dxa"/>
            <w:shd w:val="clear" w:color="auto" w:fill="auto"/>
          </w:tcPr>
          <w:p w:rsidR="00A57534" w:rsidRPr="005B0BEA" w:rsidRDefault="00A57534" w:rsidP="00A57534">
            <w:pPr>
              <w:ind w:firstLine="709"/>
              <w:jc w:val="right"/>
              <w:rPr>
                <w:color w:val="000000" w:themeColor="text1"/>
                <w:szCs w:val="26"/>
              </w:rPr>
            </w:pPr>
          </w:p>
          <w:p w:rsidR="00A57534" w:rsidRPr="005B0BEA" w:rsidRDefault="00A57534" w:rsidP="00A57534">
            <w:pPr>
              <w:ind w:firstLine="709"/>
              <w:jc w:val="right"/>
              <w:rPr>
                <w:color w:val="000000" w:themeColor="text1"/>
                <w:szCs w:val="26"/>
              </w:rPr>
            </w:pPr>
            <w:r w:rsidRPr="005B0BEA">
              <w:rPr>
                <w:color w:val="000000" w:themeColor="text1"/>
                <w:szCs w:val="26"/>
              </w:rPr>
              <w:t>Н.Н. Паншина</w:t>
            </w:r>
          </w:p>
          <w:p w:rsidR="00A57534" w:rsidRPr="005B0BEA" w:rsidRDefault="00A57534" w:rsidP="00A57534">
            <w:pPr>
              <w:ind w:firstLine="709"/>
              <w:jc w:val="both"/>
              <w:rPr>
                <w:color w:val="000000" w:themeColor="text1"/>
                <w:szCs w:val="26"/>
              </w:rPr>
            </w:pPr>
          </w:p>
          <w:p w:rsidR="00726F9F" w:rsidRPr="005B0BEA" w:rsidRDefault="00726F9F" w:rsidP="00FF5279">
            <w:pPr>
              <w:tabs>
                <w:tab w:val="left" w:pos="3075"/>
              </w:tabs>
              <w:ind w:firstLine="709"/>
              <w:jc w:val="both"/>
              <w:rPr>
                <w:color w:val="000000" w:themeColor="text1"/>
                <w:szCs w:val="26"/>
              </w:rPr>
            </w:pPr>
          </w:p>
        </w:tc>
      </w:tr>
    </w:tbl>
    <w:p w:rsidR="00DF6334" w:rsidRPr="005B0BEA" w:rsidRDefault="00DF6334" w:rsidP="00017A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7534" w:rsidRPr="005B0BEA" w:rsidRDefault="00A57534" w:rsidP="007A544D">
      <w:pPr>
        <w:widowControl w:val="0"/>
        <w:jc w:val="right"/>
        <w:outlineLvl w:val="0"/>
        <w:rPr>
          <w:color w:val="000000" w:themeColor="text1"/>
          <w:szCs w:val="26"/>
          <w:lang w:eastAsia="en-US"/>
        </w:rPr>
        <w:sectPr w:rsidR="00A57534" w:rsidRPr="005B0BEA" w:rsidSect="008872EB">
          <w:pgSz w:w="11906" w:h="16838"/>
          <w:pgMar w:top="1077" w:right="737" w:bottom="1077" w:left="1588" w:header="709" w:footer="709" w:gutter="0"/>
          <w:cols w:space="708"/>
          <w:docGrid w:linePitch="360"/>
        </w:sectPr>
      </w:pPr>
    </w:p>
    <w:p w:rsidR="00057355" w:rsidRPr="005B0BEA" w:rsidRDefault="00057355" w:rsidP="00057355">
      <w:pPr>
        <w:widowControl w:val="0"/>
        <w:jc w:val="right"/>
        <w:outlineLvl w:val="0"/>
        <w:rPr>
          <w:color w:val="000000" w:themeColor="text1"/>
          <w:szCs w:val="26"/>
          <w:lang w:eastAsia="en-US"/>
        </w:rPr>
      </w:pPr>
      <w:r w:rsidRPr="005B0BEA">
        <w:rPr>
          <w:color w:val="000000" w:themeColor="text1"/>
          <w:szCs w:val="26"/>
          <w:lang w:eastAsia="en-US"/>
        </w:rPr>
        <w:lastRenderedPageBreak/>
        <w:t>Приложение</w:t>
      </w:r>
      <w:r w:rsidR="00A96A42">
        <w:rPr>
          <w:color w:val="000000" w:themeColor="text1"/>
          <w:szCs w:val="26"/>
          <w:lang w:eastAsia="en-US"/>
        </w:rPr>
        <w:t xml:space="preserve"> 1</w:t>
      </w:r>
      <w:r w:rsidRPr="005B0BEA">
        <w:rPr>
          <w:color w:val="000000" w:themeColor="text1"/>
          <w:szCs w:val="26"/>
          <w:lang w:eastAsia="en-US"/>
        </w:rPr>
        <w:t xml:space="preserve"> </w:t>
      </w:r>
    </w:p>
    <w:p w:rsidR="00057355" w:rsidRPr="005B0BEA" w:rsidRDefault="00057355" w:rsidP="00057355">
      <w:pPr>
        <w:widowControl w:val="0"/>
        <w:jc w:val="right"/>
        <w:rPr>
          <w:color w:val="000000" w:themeColor="text1"/>
          <w:szCs w:val="26"/>
          <w:lang w:eastAsia="en-US"/>
        </w:rPr>
      </w:pPr>
      <w:r w:rsidRPr="005B0BEA">
        <w:rPr>
          <w:color w:val="000000" w:themeColor="text1"/>
          <w:szCs w:val="26"/>
          <w:lang w:eastAsia="en-US"/>
        </w:rPr>
        <w:t>к постановлению администрации МР «Печора»</w:t>
      </w:r>
    </w:p>
    <w:p w:rsidR="00057355" w:rsidRPr="005B0BEA" w:rsidRDefault="00133C7D" w:rsidP="00057355">
      <w:pPr>
        <w:widowControl w:val="0"/>
        <w:jc w:val="right"/>
        <w:rPr>
          <w:color w:val="000000" w:themeColor="text1"/>
          <w:szCs w:val="26"/>
          <w:lang w:eastAsia="en-US"/>
        </w:rPr>
      </w:pPr>
      <w:r>
        <w:rPr>
          <w:color w:val="000000" w:themeColor="text1"/>
          <w:szCs w:val="26"/>
          <w:lang w:eastAsia="en-US"/>
        </w:rPr>
        <w:t>от « 27</w:t>
      </w:r>
      <w:r w:rsidR="00057355" w:rsidRPr="005B0BEA">
        <w:rPr>
          <w:color w:val="000000" w:themeColor="text1"/>
          <w:szCs w:val="26"/>
          <w:lang w:eastAsia="en-US"/>
        </w:rPr>
        <w:t xml:space="preserve"> » </w:t>
      </w:r>
      <w:r w:rsidR="00340621" w:rsidRPr="005B0BEA">
        <w:rPr>
          <w:color w:val="000000" w:themeColor="text1"/>
          <w:szCs w:val="26"/>
          <w:lang w:eastAsia="en-US"/>
        </w:rPr>
        <w:t>января</w:t>
      </w:r>
      <w:r w:rsidR="00057355" w:rsidRPr="005B0BEA">
        <w:rPr>
          <w:color w:val="000000" w:themeColor="text1"/>
          <w:szCs w:val="26"/>
          <w:lang w:eastAsia="en-US"/>
        </w:rPr>
        <w:t xml:space="preserve">  20</w:t>
      </w:r>
      <w:r w:rsidR="00340621" w:rsidRPr="005B0BEA">
        <w:rPr>
          <w:color w:val="000000" w:themeColor="text1"/>
          <w:szCs w:val="26"/>
          <w:lang w:eastAsia="en-US"/>
        </w:rPr>
        <w:t>20</w:t>
      </w:r>
      <w:r>
        <w:rPr>
          <w:color w:val="000000" w:themeColor="text1"/>
          <w:szCs w:val="26"/>
          <w:lang w:eastAsia="en-US"/>
        </w:rPr>
        <w:t xml:space="preserve"> г. №  52</w:t>
      </w:r>
    </w:p>
    <w:p w:rsidR="003B2CB2" w:rsidRPr="005B0BEA" w:rsidRDefault="003B2CB2" w:rsidP="00057355">
      <w:pPr>
        <w:widowControl w:val="0"/>
        <w:jc w:val="right"/>
        <w:rPr>
          <w:color w:val="000000" w:themeColor="text1"/>
          <w:szCs w:val="26"/>
          <w:lang w:eastAsia="en-US"/>
        </w:rPr>
      </w:pPr>
    </w:p>
    <w:p w:rsidR="003B2CB2" w:rsidRPr="005B0BEA" w:rsidRDefault="00A57534" w:rsidP="003B2CB2">
      <w:pPr>
        <w:widowControl w:val="0"/>
        <w:jc w:val="right"/>
        <w:outlineLvl w:val="0"/>
        <w:rPr>
          <w:color w:val="000000" w:themeColor="text1"/>
          <w:szCs w:val="26"/>
          <w:lang w:eastAsia="en-US"/>
        </w:rPr>
      </w:pPr>
      <w:r w:rsidRPr="005B0BEA">
        <w:rPr>
          <w:color w:val="000000" w:themeColor="text1"/>
          <w:szCs w:val="26"/>
          <w:lang w:eastAsia="en-US"/>
        </w:rPr>
        <w:t>«</w:t>
      </w:r>
      <w:r w:rsidR="003B2CB2" w:rsidRPr="005B0BEA">
        <w:rPr>
          <w:color w:val="000000" w:themeColor="text1"/>
          <w:szCs w:val="26"/>
          <w:lang w:eastAsia="en-US"/>
        </w:rPr>
        <w:t xml:space="preserve">Приложение </w:t>
      </w:r>
    </w:p>
    <w:p w:rsidR="003B2CB2" w:rsidRPr="005B0BEA" w:rsidRDefault="003B2CB2" w:rsidP="003B2CB2">
      <w:pPr>
        <w:widowControl w:val="0"/>
        <w:jc w:val="right"/>
        <w:rPr>
          <w:color w:val="000000" w:themeColor="text1"/>
          <w:szCs w:val="26"/>
          <w:lang w:eastAsia="en-US"/>
        </w:rPr>
      </w:pPr>
      <w:r w:rsidRPr="005B0BEA">
        <w:rPr>
          <w:color w:val="000000" w:themeColor="text1"/>
          <w:szCs w:val="26"/>
          <w:lang w:eastAsia="en-US"/>
        </w:rPr>
        <w:t>к постановлению администрации МР «Печора»</w:t>
      </w:r>
    </w:p>
    <w:p w:rsidR="003B2CB2" w:rsidRPr="005B0BEA" w:rsidRDefault="003B2CB2" w:rsidP="003B2CB2">
      <w:pPr>
        <w:widowControl w:val="0"/>
        <w:jc w:val="right"/>
        <w:rPr>
          <w:color w:val="000000" w:themeColor="text1"/>
          <w:szCs w:val="26"/>
          <w:lang w:eastAsia="en-US"/>
        </w:rPr>
      </w:pPr>
      <w:r w:rsidRPr="005B0BEA">
        <w:rPr>
          <w:color w:val="000000" w:themeColor="text1"/>
          <w:szCs w:val="26"/>
          <w:lang w:eastAsia="en-US"/>
        </w:rPr>
        <w:t>от « 26 » июня  2018 г. №  742</w:t>
      </w:r>
    </w:p>
    <w:p w:rsidR="003B2CB2" w:rsidRPr="005B0BEA" w:rsidRDefault="003B2CB2" w:rsidP="00057355">
      <w:pPr>
        <w:widowControl w:val="0"/>
        <w:jc w:val="right"/>
        <w:rPr>
          <w:color w:val="000000" w:themeColor="text1"/>
          <w:szCs w:val="26"/>
          <w:lang w:eastAsia="en-US"/>
        </w:rPr>
      </w:pPr>
    </w:p>
    <w:p w:rsidR="00340621" w:rsidRPr="005B0BEA" w:rsidRDefault="00340621" w:rsidP="0034062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5AD6" w:rsidRPr="005B0BEA" w:rsidRDefault="00125AD6" w:rsidP="0034062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A2ACD" w:rsidRPr="005B0BEA" w:rsidRDefault="00340621" w:rsidP="00340621">
      <w:pPr>
        <w:pStyle w:val="ConsPlusTitle"/>
        <w:ind w:firstLine="54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2.1.</w:t>
      </w:r>
      <w:r w:rsidR="00B675A5"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В разделе</w:t>
      </w:r>
      <w:r w:rsidR="008872EB"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 </w:t>
      </w:r>
      <w:r w:rsidR="00B675A5"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8872EB"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риложения</w:t>
      </w:r>
      <w:r w:rsidR="00DA2ACD"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75A5"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«Должностные оклады (ставки </w:t>
      </w:r>
      <w:proofErr w:type="gramStart"/>
      <w:r w:rsidR="00B675A5"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="00B675A5"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B675A5"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работной</w:t>
      </w:r>
      <w:proofErr w:type="gramEnd"/>
      <w:r w:rsidR="00B675A5"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платы) руководителей</w:t>
      </w:r>
      <w:r w:rsidR="00DA2ACD"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675A5"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специалистов</w:t>
      </w:r>
      <w:r w:rsidR="00DA2ACD"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675A5"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служащих и рабочих организаций» изл</w:t>
      </w:r>
      <w:r w:rsidR="00B675A5"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675A5"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жить в следующей редакции:</w:t>
      </w:r>
    </w:p>
    <w:p w:rsidR="00B675A5" w:rsidRPr="005B0BEA" w:rsidRDefault="00B675A5" w:rsidP="00B675A5">
      <w:pPr>
        <w:pStyle w:val="ConsPlusNormal"/>
        <w:ind w:left="-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5B0BEA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0BEA">
        <w:rPr>
          <w:color w:val="000000" w:themeColor="text1"/>
        </w:rPr>
        <w:t>1</w:t>
      </w:r>
      <w:r w:rsidRPr="005B0BEA">
        <w:rPr>
          <w:rFonts w:ascii="Times New Roman" w:hAnsi="Times New Roman" w:cs="Times New Roman"/>
          <w:color w:val="000000" w:themeColor="text1"/>
          <w:sz w:val="26"/>
          <w:szCs w:val="26"/>
        </w:rPr>
        <w:t>. Должностные оклады руководящих работников Организаций:</w:t>
      </w:r>
    </w:p>
    <w:p w:rsidR="00057355" w:rsidRPr="005B0BEA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18"/>
      </w:tblGrid>
      <w:tr w:rsidR="00057355" w:rsidRPr="00340621" w:rsidTr="00057355">
        <w:tc>
          <w:tcPr>
            <w:tcW w:w="567" w:type="dxa"/>
          </w:tcPr>
          <w:p w:rsidR="00057355" w:rsidRPr="005B0BEA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0B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 </w:t>
            </w:r>
            <w:proofErr w:type="gramStart"/>
            <w:r w:rsidRPr="005B0B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5B0B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5329" w:type="dxa"/>
          </w:tcPr>
          <w:p w:rsidR="00057355" w:rsidRPr="005B0BEA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0B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0B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Должностной оклад (ста</w:t>
            </w:r>
            <w:r w:rsidRPr="005B0B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5B0B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 заработной платы), в рублях</w:t>
            </w:r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 библиотекой Организации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11340</w:t>
            </w:r>
          </w:p>
        </w:tc>
      </w:tr>
    </w:tbl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Должностные оклады работников Организаций устанавливаются на основе профессиональных квалификационных </w:t>
      </w:r>
      <w:hyperlink r:id="rId8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должностей, утвержденных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образования":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2.1. Профессиональная квалификационная группа должностей работников уче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но-вспомогательного персонала первого уровня: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Должностной оклад (ру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лей)</w:t>
            </w:r>
          </w:p>
        </w:tc>
      </w:tr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Вожатый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8070</w:t>
            </w:r>
          </w:p>
        </w:tc>
      </w:tr>
    </w:tbl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2.2. Профессиональная квалификационная группа должностей работников уче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но-вспомогательного персонала второго уровня: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Должностной оклад (ру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лей)</w:t>
            </w:r>
          </w:p>
        </w:tc>
      </w:tr>
      <w:tr w:rsidR="00057355" w:rsidRPr="00340621" w:rsidTr="00057355">
        <w:tc>
          <w:tcPr>
            <w:tcW w:w="9014" w:type="dxa"/>
            <w:gridSpan w:val="2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квалификационный уровень</w:t>
            </w:r>
          </w:p>
        </w:tc>
      </w:tr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Младший воспитатель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8395</w:t>
            </w:r>
          </w:p>
        </w:tc>
      </w:tr>
    </w:tbl>
    <w:p w:rsidR="00057355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3C7D" w:rsidRDefault="00133C7D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3C7D" w:rsidRPr="00340621" w:rsidRDefault="00133C7D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2.3. Профессиональная квалификационная группа должностей педагогических работников: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Должностной оклад (ста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 заработной платы), в рублях</w:t>
            </w:r>
          </w:p>
        </w:tc>
      </w:tr>
      <w:tr w:rsidR="00057355" w:rsidRPr="00340621" w:rsidTr="00057355">
        <w:tc>
          <w:tcPr>
            <w:tcW w:w="9014" w:type="dxa"/>
            <w:gridSpan w:val="2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квалификационный уровень</w:t>
            </w:r>
          </w:p>
        </w:tc>
      </w:tr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Инструктор по труду, инструктор по физической культуре, инструктор ЛФК, музыкальный руков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дитель, старший вожатый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9223</w:t>
            </w:r>
          </w:p>
        </w:tc>
      </w:tr>
      <w:tr w:rsidR="00057355" w:rsidRPr="00340621" w:rsidTr="00057355">
        <w:tc>
          <w:tcPr>
            <w:tcW w:w="9014" w:type="dxa"/>
            <w:gridSpan w:val="2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квалификационный уровень</w:t>
            </w:r>
          </w:p>
        </w:tc>
      </w:tr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Концертмейстер, педагог дополнительного образ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вания, педагог-организатор, социальный педагог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9432</w:t>
            </w:r>
          </w:p>
        </w:tc>
      </w:tr>
      <w:tr w:rsidR="00057355" w:rsidRPr="00340621" w:rsidTr="00057355">
        <w:tc>
          <w:tcPr>
            <w:tcW w:w="9014" w:type="dxa"/>
            <w:gridSpan w:val="2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квалификационный уровень</w:t>
            </w:r>
          </w:p>
        </w:tc>
      </w:tr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Воспитатель, методист &lt;*&gt;, педагог-психолог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9642</w:t>
            </w:r>
          </w:p>
        </w:tc>
      </w:tr>
      <w:tr w:rsidR="00057355" w:rsidRPr="00340621" w:rsidTr="00057355">
        <w:tc>
          <w:tcPr>
            <w:tcW w:w="9014" w:type="dxa"/>
            <w:gridSpan w:val="2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квалификационный уровень</w:t>
            </w:r>
          </w:p>
        </w:tc>
      </w:tr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Педагог-библиотекарь, преподаватель - организ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 основ безопасности жизнедеятельности, ста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ший воспитатель, </w:t>
            </w:r>
            <w:proofErr w:type="spell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тьютор</w:t>
            </w:r>
            <w:proofErr w:type="spell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учитель, учитель-дефектолог, учитель-логопед (логопед)</w:t>
            </w:r>
            <w:proofErr w:type="gramEnd"/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9852</w:t>
            </w:r>
          </w:p>
        </w:tc>
      </w:tr>
    </w:tbl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Примечания: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&lt;*&gt; Методистам методических, учебно-методических кабинетов (центров) должностной оклад (ставка заработной платы) устанавливается в размере 9400 ру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лей.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2.4. Должностные оклады (ставки заработной платы) педагогических работн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ков включают размер ежемесячной денежной компенсации на обеспечение книгои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дательской продукцией и периодическими изданиями.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3. Должностные оклады медицинских работников Организаций устанавливаю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ся на основе профессиональных квалификационных </w:t>
      </w:r>
      <w:hyperlink r:id="rId9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должностей, утвержде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ных Приказом Министерства здравоохранения и социального развития Российской Федерации от 6 августа 2007 года N 526 "Об утверждении профессиональных квал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фикационных групп должностей медицинских и фармацевтических работников":</w:t>
      </w:r>
    </w:p>
    <w:p w:rsidR="00057355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3C7D" w:rsidRDefault="00133C7D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3C7D" w:rsidRDefault="00133C7D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3C7D" w:rsidRPr="00340621" w:rsidRDefault="00133C7D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Наименование должности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Должностной оклад (ру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лей)</w:t>
            </w:r>
          </w:p>
        </w:tc>
      </w:tr>
      <w:tr w:rsidR="00057355" w:rsidRPr="00340621" w:rsidTr="00057355">
        <w:tc>
          <w:tcPr>
            <w:tcW w:w="9014" w:type="dxa"/>
            <w:gridSpan w:val="2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Профессиональная квалификационная группа "Средний медицинский и фа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мацевтический персонал"</w:t>
            </w:r>
          </w:p>
        </w:tc>
      </w:tr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9747</w:t>
            </w:r>
          </w:p>
        </w:tc>
      </w:tr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3-й квалификационный уровень (медицинская сестра)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9956</w:t>
            </w:r>
          </w:p>
        </w:tc>
      </w:tr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4-й квалификационный уровень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10218</w:t>
            </w:r>
          </w:p>
        </w:tc>
      </w:tr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5-й квалификационный уровень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10480</w:t>
            </w:r>
          </w:p>
        </w:tc>
      </w:tr>
    </w:tbl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4. Должностные оклады работников культуры, искусства и кинематографии 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ганизаций устанавливаются на основе профессиональных квалификационных </w:t>
      </w:r>
      <w:hyperlink r:id="rId10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должностей, утвержденных Приказом Министерства здравоохранения и социального развития Российской Федерации от 31 августа 2007 г. N 570 "Об утверждении пр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фессиональных квалификационных групп должностей работников культуры, иску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ства и кинематографии":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Должностной оклад, ру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лей</w:t>
            </w:r>
          </w:p>
        </w:tc>
      </w:tr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Профессиональная квалификационная группа "Должности 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технических исполнителей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артистов вспомогательного состава"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8018</w:t>
            </w:r>
          </w:p>
        </w:tc>
      </w:tr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Профессиональная квалификационная группа "Должности работников культуры, искусства и к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нематографии среднего звена" (заведующий к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стюмерной, </w:t>
            </w:r>
            <w:proofErr w:type="spell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культорганизатор</w:t>
            </w:r>
            <w:proofErr w:type="spell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8479</w:t>
            </w:r>
          </w:p>
        </w:tc>
      </w:tr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Профессиональная квалификационная группа "Должности работников культуры, искусства и к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нематографии ведущего звена"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библиотекарь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9474</w:t>
            </w:r>
          </w:p>
        </w:tc>
      </w:tr>
      <w:tr w:rsidR="00057355" w:rsidRPr="00340621" w:rsidTr="00057355">
        <w:tc>
          <w:tcPr>
            <w:tcW w:w="5896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9956</w:t>
            </w:r>
          </w:p>
        </w:tc>
      </w:tr>
    </w:tbl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Должностные оклады работников Организаций, занимающих общеотраслевые должности руководителей, специалистов и служащих, устанавливаются на основе профессиональных квалификационных </w:t>
      </w:r>
      <w:hyperlink r:id="rId11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утвержденных Приказом Министе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ства здравоохранения и социального развития Российской Федерации от 29 мая 2008 года N 247н "Об утверждении профессиональных квалификационных групп общео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раслевых должностей руководителей, специалистов и служащих":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20"/>
        <w:gridCol w:w="1984"/>
      </w:tblGrid>
      <w:tr w:rsidR="00057355" w:rsidRPr="00340621" w:rsidTr="00057355">
        <w:tc>
          <w:tcPr>
            <w:tcW w:w="510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 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6520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4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Должностной оклад (рублей)</w:t>
            </w:r>
          </w:p>
        </w:tc>
      </w:tr>
      <w:tr w:rsidR="00057355" w:rsidRPr="00340621" w:rsidTr="00057355">
        <w:tc>
          <w:tcPr>
            <w:tcW w:w="9014" w:type="dxa"/>
            <w:gridSpan w:val="3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1" w:name="P147"/>
            <w:bookmarkEnd w:id="1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5.1. Профессиональная квалификационная группа "Общеотраслевые должн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 служащих первого уровня"</w:t>
            </w:r>
          </w:p>
        </w:tc>
      </w:tr>
      <w:tr w:rsidR="00057355" w:rsidRPr="00340621" w:rsidTr="00057355">
        <w:tc>
          <w:tcPr>
            <w:tcW w:w="9014" w:type="dxa"/>
            <w:gridSpan w:val="3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квалификационный уровень:</w:t>
            </w:r>
          </w:p>
        </w:tc>
      </w:tr>
      <w:tr w:rsidR="00057355" w:rsidRPr="00340621" w:rsidTr="00057355">
        <w:tc>
          <w:tcPr>
            <w:tcW w:w="510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Делопроизводитель; секретарь</w:t>
            </w:r>
          </w:p>
        </w:tc>
        <w:tc>
          <w:tcPr>
            <w:tcW w:w="1984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7562</w:t>
            </w:r>
          </w:p>
        </w:tc>
      </w:tr>
      <w:tr w:rsidR="00057355" w:rsidRPr="00340621" w:rsidTr="00057355">
        <w:tc>
          <w:tcPr>
            <w:tcW w:w="9014" w:type="dxa"/>
            <w:gridSpan w:val="3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5.2. Профессиональная квалификационная группа "Общеотраслевые должн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 служащих второго уровня"</w:t>
            </w:r>
          </w:p>
        </w:tc>
      </w:tr>
      <w:tr w:rsidR="00057355" w:rsidRPr="00340621" w:rsidTr="00057355">
        <w:tc>
          <w:tcPr>
            <w:tcW w:w="9014" w:type="dxa"/>
            <w:gridSpan w:val="3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квалификационный уровень:</w:t>
            </w:r>
          </w:p>
        </w:tc>
      </w:tr>
      <w:tr w:rsidR="00057355" w:rsidRPr="00340621" w:rsidTr="00057355">
        <w:tc>
          <w:tcPr>
            <w:tcW w:w="510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Лаборант; техник; техник-лаборант; художник-оформитель</w:t>
            </w:r>
          </w:p>
        </w:tc>
        <w:tc>
          <w:tcPr>
            <w:tcW w:w="1984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7787</w:t>
            </w:r>
          </w:p>
        </w:tc>
      </w:tr>
      <w:tr w:rsidR="00057355" w:rsidRPr="00340621" w:rsidTr="00057355">
        <w:tc>
          <w:tcPr>
            <w:tcW w:w="9014" w:type="dxa"/>
            <w:gridSpan w:val="3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квалификационный уровень:</w:t>
            </w:r>
          </w:p>
        </w:tc>
      </w:tr>
      <w:tr w:rsidR="00057355" w:rsidRPr="00340621" w:rsidTr="00057355">
        <w:tc>
          <w:tcPr>
            <w:tcW w:w="510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 складом; заведующий хозяйством</w:t>
            </w:r>
          </w:p>
        </w:tc>
        <w:tc>
          <w:tcPr>
            <w:tcW w:w="1984" w:type="dxa"/>
            <w:vMerge w:val="restart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7934</w:t>
            </w:r>
          </w:p>
        </w:tc>
      </w:tr>
      <w:tr w:rsidR="00057355" w:rsidRPr="00340621" w:rsidTr="00057355">
        <w:tc>
          <w:tcPr>
            <w:tcW w:w="510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Должности служащих первого квалификационного уровня, по которым устанавливается производное дол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ностное наименование "старший"</w:t>
            </w:r>
          </w:p>
        </w:tc>
        <w:tc>
          <w:tcPr>
            <w:tcW w:w="1984" w:type="dxa"/>
            <w:vMerge/>
          </w:tcPr>
          <w:p w:rsidR="00057355" w:rsidRPr="00340621" w:rsidRDefault="00057355" w:rsidP="00057355">
            <w:pPr>
              <w:rPr>
                <w:color w:val="000000" w:themeColor="text1"/>
                <w:szCs w:val="26"/>
              </w:rPr>
            </w:pPr>
          </w:p>
        </w:tc>
      </w:tr>
      <w:tr w:rsidR="00057355" w:rsidRPr="00340621" w:rsidTr="00057355">
        <w:tc>
          <w:tcPr>
            <w:tcW w:w="510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внутридолжнос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ная</w:t>
            </w:r>
            <w:proofErr w:type="spell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категория</w:t>
            </w:r>
          </w:p>
        </w:tc>
        <w:tc>
          <w:tcPr>
            <w:tcW w:w="1984" w:type="dxa"/>
            <w:vMerge/>
          </w:tcPr>
          <w:p w:rsidR="00057355" w:rsidRPr="00340621" w:rsidRDefault="00057355" w:rsidP="00057355">
            <w:pPr>
              <w:rPr>
                <w:color w:val="000000" w:themeColor="text1"/>
                <w:szCs w:val="26"/>
              </w:rPr>
            </w:pPr>
          </w:p>
        </w:tc>
      </w:tr>
      <w:tr w:rsidR="00057355" w:rsidRPr="00340621" w:rsidTr="00057355">
        <w:tc>
          <w:tcPr>
            <w:tcW w:w="9014" w:type="dxa"/>
            <w:gridSpan w:val="3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квалификационный уровень:</w:t>
            </w:r>
          </w:p>
        </w:tc>
      </w:tr>
      <w:tr w:rsidR="00057355" w:rsidRPr="00340621" w:rsidTr="00057355">
        <w:tc>
          <w:tcPr>
            <w:tcW w:w="510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 производством (шеф-повар)</w:t>
            </w:r>
          </w:p>
        </w:tc>
        <w:tc>
          <w:tcPr>
            <w:tcW w:w="1984" w:type="dxa"/>
            <w:vMerge w:val="restart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8154</w:t>
            </w:r>
          </w:p>
        </w:tc>
      </w:tr>
      <w:tr w:rsidR="00057355" w:rsidRPr="00340621" w:rsidTr="00057355">
        <w:tc>
          <w:tcPr>
            <w:tcW w:w="510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внутридолжнос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ная</w:t>
            </w:r>
            <w:proofErr w:type="spell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категория, в том числе техник, техник-лаборант, техник, занятый эксплуатацией и обслуживанием сло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ного оборудования (электронного, оптического, телев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зионного, лазерного и др.), </w:t>
            </w:r>
            <w:proofErr w:type="spell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звукотехник</w:t>
            </w:r>
            <w:proofErr w:type="spell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светооператор</w:t>
            </w:r>
            <w:proofErr w:type="spell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служащие других должностей</w:t>
            </w:r>
          </w:p>
        </w:tc>
        <w:tc>
          <w:tcPr>
            <w:tcW w:w="1984" w:type="dxa"/>
            <w:vMerge/>
          </w:tcPr>
          <w:p w:rsidR="00057355" w:rsidRPr="00340621" w:rsidRDefault="00057355" w:rsidP="00057355">
            <w:pPr>
              <w:rPr>
                <w:color w:val="000000" w:themeColor="text1"/>
                <w:szCs w:val="26"/>
              </w:rPr>
            </w:pPr>
          </w:p>
        </w:tc>
      </w:tr>
      <w:tr w:rsidR="00057355" w:rsidRPr="00340621" w:rsidTr="00057355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квалификационный уровень:</w:t>
            </w:r>
          </w:p>
        </w:tc>
      </w:tr>
      <w:tr w:rsidR="00057355" w:rsidRPr="00340621" w:rsidTr="00057355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введен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hyperlink r:id="rId12" w:history="1">
              <w:r w:rsidRPr="0034062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Постановлением</w:t>
              </w:r>
            </w:hyperlink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муниципального района "Печора" от 23.10.2018 N 1212)</w:t>
            </w:r>
          </w:p>
        </w:tc>
      </w:tr>
      <w:tr w:rsidR="00057355" w:rsidRPr="00340621" w:rsidTr="00057355">
        <w:tc>
          <w:tcPr>
            <w:tcW w:w="510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20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Механик</w:t>
            </w:r>
          </w:p>
        </w:tc>
        <w:tc>
          <w:tcPr>
            <w:tcW w:w="1984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8453</w:t>
            </w:r>
          </w:p>
        </w:tc>
      </w:tr>
      <w:tr w:rsidR="00057355" w:rsidRPr="00340621" w:rsidTr="00057355">
        <w:tc>
          <w:tcPr>
            <w:tcW w:w="9014" w:type="dxa"/>
            <w:gridSpan w:val="3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5.3. Профессиональная квалификационная группа "Общеотраслевые должн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 служащих третьего уровня"</w:t>
            </w:r>
          </w:p>
        </w:tc>
      </w:tr>
      <w:tr w:rsidR="00057355" w:rsidRPr="00340621" w:rsidTr="00057355">
        <w:tc>
          <w:tcPr>
            <w:tcW w:w="9014" w:type="dxa"/>
            <w:gridSpan w:val="3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 квалификационный уровень:</w:t>
            </w:r>
          </w:p>
        </w:tc>
      </w:tr>
      <w:tr w:rsidR="00057355" w:rsidRPr="00340621" w:rsidTr="00057355">
        <w:tc>
          <w:tcPr>
            <w:tcW w:w="510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Бухгалтер; бухгалтер-ревизор; инженер; специалист по кадрам; эколог (инженер по охране окружающей среды); экономист; экономист по договорной работе и размещ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нию заказа; эксперт; юрисконсульт, специалист по охране труда</w:t>
            </w:r>
            <w:proofErr w:type="gramEnd"/>
          </w:p>
        </w:tc>
        <w:tc>
          <w:tcPr>
            <w:tcW w:w="1984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8825</w:t>
            </w:r>
          </w:p>
        </w:tc>
      </w:tr>
      <w:tr w:rsidR="00057355" w:rsidRPr="00340621" w:rsidTr="00057355">
        <w:tc>
          <w:tcPr>
            <w:tcW w:w="9014" w:type="dxa"/>
            <w:gridSpan w:val="3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квалификационный уровень:</w:t>
            </w:r>
          </w:p>
        </w:tc>
      </w:tr>
      <w:tr w:rsidR="00057355" w:rsidRPr="00340621" w:rsidTr="00057355">
        <w:tc>
          <w:tcPr>
            <w:tcW w:w="510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внутр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должностная</w:t>
            </w:r>
            <w:proofErr w:type="spell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категория</w:t>
            </w:r>
          </w:p>
        </w:tc>
        <w:tc>
          <w:tcPr>
            <w:tcW w:w="1984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9045</w:t>
            </w:r>
          </w:p>
        </w:tc>
      </w:tr>
      <w:tr w:rsidR="00057355" w:rsidRPr="00340621" w:rsidTr="00057355">
        <w:tc>
          <w:tcPr>
            <w:tcW w:w="9014" w:type="dxa"/>
            <w:gridSpan w:val="3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квалификационный уровень:</w:t>
            </w:r>
          </w:p>
        </w:tc>
      </w:tr>
      <w:tr w:rsidR="00057355" w:rsidRPr="00340621" w:rsidTr="00057355">
        <w:tc>
          <w:tcPr>
            <w:tcW w:w="510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внутр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должностная</w:t>
            </w:r>
            <w:proofErr w:type="spell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категория</w:t>
            </w:r>
          </w:p>
        </w:tc>
        <w:tc>
          <w:tcPr>
            <w:tcW w:w="1984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9265</w:t>
            </w:r>
          </w:p>
        </w:tc>
      </w:tr>
      <w:tr w:rsidR="00057355" w:rsidRPr="00340621" w:rsidTr="00057355">
        <w:tc>
          <w:tcPr>
            <w:tcW w:w="9014" w:type="dxa"/>
            <w:gridSpan w:val="3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квалификационный уровень:</w:t>
            </w:r>
          </w:p>
        </w:tc>
      </w:tr>
      <w:tr w:rsidR="00057355" w:rsidRPr="00340621" w:rsidTr="00057355">
        <w:tc>
          <w:tcPr>
            <w:tcW w:w="510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84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9563</w:t>
            </w:r>
          </w:p>
        </w:tc>
      </w:tr>
      <w:tr w:rsidR="00057355" w:rsidRPr="00340621" w:rsidTr="00057355">
        <w:tc>
          <w:tcPr>
            <w:tcW w:w="9014" w:type="dxa"/>
            <w:gridSpan w:val="3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квалификационный уровень:</w:t>
            </w:r>
          </w:p>
        </w:tc>
      </w:tr>
      <w:tr w:rsidR="00057355" w:rsidRPr="00340621" w:rsidTr="00057355">
        <w:tc>
          <w:tcPr>
            <w:tcW w:w="510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Главные специалисты: в отделах, отделениях, лаборат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риях, мастерских; заместитель главного бухгалтера</w:t>
            </w:r>
          </w:p>
        </w:tc>
        <w:tc>
          <w:tcPr>
            <w:tcW w:w="1984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10009</w:t>
            </w:r>
          </w:p>
        </w:tc>
      </w:tr>
    </w:tbl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6. Размеры окладов работников Организации, осуществляющих трудовую де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тельность по профессиям рабочих, не перечисленных в </w:t>
      </w:r>
      <w:hyperlink w:anchor="P147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5.1 пункта 5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раздела, устанавливаются в зависимости от разряда выполняемых работ в соответствии с Единым тарифно-квалификационным справочником работ и профе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сий рабочих: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555"/>
      </w:tblGrid>
      <w:tr w:rsidR="00057355" w:rsidRPr="00340621" w:rsidTr="00057355">
        <w:tc>
          <w:tcPr>
            <w:tcW w:w="243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Разряды оплаты труда</w:t>
            </w:r>
          </w:p>
        </w:tc>
        <w:tc>
          <w:tcPr>
            <w:tcW w:w="6555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Рекомендуемый оклад, рублей</w:t>
            </w:r>
          </w:p>
        </w:tc>
      </w:tr>
      <w:tr w:rsidR="00057355" w:rsidRPr="00340621" w:rsidTr="00057355">
        <w:tc>
          <w:tcPr>
            <w:tcW w:w="243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555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7415</w:t>
            </w:r>
          </w:p>
        </w:tc>
      </w:tr>
      <w:tr w:rsidR="00057355" w:rsidRPr="00340621" w:rsidTr="00057355">
        <w:tc>
          <w:tcPr>
            <w:tcW w:w="243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555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7562</w:t>
            </w:r>
          </w:p>
        </w:tc>
      </w:tr>
      <w:tr w:rsidR="00057355" w:rsidRPr="00340621" w:rsidTr="00057355">
        <w:tc>
          <w:tcPr>
            <w:tcW w:w="243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55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7709</w:t>
            </w:r>
          </w:p>
        </w:tc>
      </w:tr>
      <w:tr w:rsidR="00057355" w:rsidRPr="00340621" w:rsidTr="00057355">
        <w:tc>
          <w:tcPr>
            <w:tcW w:w="243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555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7860</w:t>
            </w:r>
          </w:p>
        </w:tc>
      </w:tr>
      <w:tr w:rsidR="00057355" w:rsidRPr="00340621" w:rsidTr="00057355">
        <w:tc>
          <w:tcPr>
            <w:tcW w:w="243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555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8007</w:t>
            </w:r>
          </w:p>
        </w:tc>
      </w:tr>
      <w:tr w:rsidR="00057355" w:rsidRPr="00340621" w:rsidTr="00057355">
        <w:tc>
          <w:tcPr>
            <w:tcW w:w="243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555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8154</w:t>
            </w:r>
          </w:p>
        </w:tc>
      </w:tr>
      <w:tr w:rsidR="00057355" w:rsidRPr="00340621" w:rsidTr="00057355">
        <w:tc>
          <w:tcPr>
            <w:tcW w:w="243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6555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8343</w:t>
            </w:r>
          </w:p>
        </w:tc>
      </w:tr>
      <w:tr w:rsidR="00057355" w:rsidRPr="00340621" w:rsidTr="00057355">
        <w:tc>
          <w:tcPr>
            <w:tcW w:w="243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555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8526</w:t>
            </w:r>
          </w:p>
        </w:tc>
      </w:tr>
      <w:tr w:rsidR="00057355" w:rsidRPr="00340621" w:rsidTr="00057355">
        <w:tc>
          <w:tcPr>
            <w:tcW w:w="243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555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8825</w:t>
            </w:r>
          </w:p>
        </w:tc>
      </w:tr>
      <w:tr w:rsidR="00057355" w:rsidRPr="00340621" w:rsidTr="00057355">
        <w:tc>
          <w:tcPr>
            <w:tcW w:w="243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55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9118</w:t>
            </w:r>
          </w:p>
        </w:tc>
      </w:tr>
    </w:tbl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Размер оклада, определяемый в соответствии с 9 - 10 разрядами оплаты труда,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профессий рабочих, постоянно занятых на особо сложных и отве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ственных работах, к качеству исполнения которых предъявляются специальные тр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бования, определяется локальным актом Организации. К высококвалифицированным рабочим относятся рабочие, имеющие не менее 6 разряда согласно Единому тари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но-квалификационному справочнику.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Вопрос об установлении конкретному рабочему указанного оклада решается 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ководителем Организации с учетом квалификации, объема и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качества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7. Заместителям руководителей отделений, отделов, подразделений Организ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ций устанавливается должностной оклад на 10 - 30 процентов ниже должностного оклада соответствующего руководителя.</w:t>
      </w:r>
    </w:p>
    <w:p w:rsidR="00340621" w:rsidRPr="006521F2" w:rsidRDefault="00340621" w:rsidP="00340621">
      <w:pPr>
        <w:pStyle w:val="ConsPlusTitle"/>
        <w:ind w:firstLine="54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>2.2.В разделе 3 приложения «Размеры повышения должностных окладов (окладов, ставок заработной платы) работников организаций изложить в сл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>дующей редакции: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5329"/>
        <w:gridCol w:w="3122"/>
      </w:tblGrid>
      <w:tr w:rsidR="00057355" w:rsidRPr="00340621" w:rsidTr="00340621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 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Перечень оснований для повышения дол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ностных окладов, окладов (ставок заработной платы, тарифных ставок) работников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повышения, в пр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центах к должностному окладу (окладу, ставке з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работной платы)</w:t>
            </w:r>
          </w:p>
        </w:tc>
      </w:tr>
      <w:tr w:rsidR="00057355" w:rsidRPr="00340621" w:rsidTr="00340621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работу в организациях образования, расп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ложенных в сельских населенных пунктах (в соответствии со </w:t>
            </w:r>
            <w:hyperlink r:id="rId13" w:history="1">
              <w:r w:rsidRPr="0034062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статьей 4</w:t>
              </w:r>
            </w:hyperlink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Закона Республики Коми от 12 ноября 2004 г. N 58-РЗ "О некот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рых вопросах в сфере 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оплаты труда работн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 государственных учреждений Республики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Коми, государственных унитарных предпри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тий Республики Коми и территориального фонда обязательного медицинского страхов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Республики Коми")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</w:tr>
      <w:tr w:rsidR="00057355" w:rsidRPr="00340621" w:rsidTr="00340621">
        <w:tc>
          <w:tcPr>
            <w:tcW w:w="569" w:type="dxa"/>
            <w:vMerge w:val="restart"/>
            <w:tcBorders>
              <w:bottom w:val="nil"/>
            </w:tcBorders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 за наличие: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7355" w:rsidRPr="00340621" w:rsidTr="00340621">
        <w:tc>
          <w:tcPr>
            <w:tcW w:w="569" w:type="dxa"/>
            <w:vMerge/>
            <w:tcBorders>
              <w:bottom w:val="nil"/>
            </w:tcBorders>
          </w:tcPr>
          <w:p w:rsidR="00057355" w:rsidRPr="00340621" w:rsidRDefault="00057355" w:rsidP="00057355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057355" w:rsidRPr="00340621" w:rsidTr="00340621">
        <w:tblPrEx>
          <w:tblBorders>
            <w:insideH w:val="nil"/>
          </w:tblBorders>
        </w:tblPrEx>
        <w:tc>
          <w:tcPr>
            <w:tcW w:w="569" w:type="dxa"/>
            <w:vMerge/>
            <w:tcBorders>
              <w:bottom w:val="nil"/>
            </w:tcBorders>
          </w:tcPr>
          <w:p w:rsidR="00057355" w:rsidRPr="00340621" w:rsidRDefault="00057355" w:rsidP="00057355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5329" w:type="dxa"/>
            <w:tcBorders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3118" w:type="dxa"/>
            <w:tcBorders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</w:tr>
      <w:tr w:rsidR="00340621" w:rsidRPr="00340621" w:rsidTr="00340621">
        <w:tblPrEx>
          <w:tblBorders>
            <w:insideH w:val="nil"/>
          </w:tblBorders>
        </w:tblPrEx>
        <w:tc>
          <w:tcPr>
            <w:tcW w:w="569" w:type="dxa"/>
            <w:tcBorders>
              <w:top w:val="nil"/>
            </w:tcBorders>
          </w:tcPr>
          <w:p w:rsidR="00340621" w:rsidRPr="00340621" w:rsidRDefault="00340621" w:rsidP="003406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25" w:type="dxa"/>
            <w:tcBorders>
              <w:top w:val="nil"/>
            </w:tcBorders>
          </w:tcPr>
          <w:p w:rsidR="00340621" w:rsidRPr="00340621" w:rsidRDefault="00340621" w:rsidP="003406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340621" w:rsidRPr="00340621" w:rsidRDefault="00340621" w:rsidP="003406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7355" w:rsidRPr="00340621" w:rsidTr="00340621">
        <w:tc>
          <w:tcPr>
            <w:tcW w:w="569" w:type="dxa"/>
            <w:vMerge w:val="restart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329" w:type="dxa"/>
            <w:tcBorders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Медицинским работникам, работникам сферы культуры, за наличие:</w:t>
            </w:r>
          </w:p>
        </w:tc>
        <w:tc>
          <w:tcPr>
            <w:tcW w:w="3118" w:type="dxa"/>
            <w:tcBorders>
              <w:bottom w:val="nil"/>
            </w:tcBorders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7355" w:rsidRPr="00340621" w:rsidTr="00340621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057355" w:rsidRPr="00340621" w:rsidRDefault="00057355" w:rsidP="00057355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второй квалификационной категории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057355" w:rsidRPr="00340621" w:rsidTr="00340621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057355" w:rsidRPr="00340621" w:rsidRDefault="00057355" w:rsidP="00057355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057355" w:rsidRPr="00340621" w:rsidTr="00340621">
        <w:tc>
          <w:tcPr>
            <w:tcW w:w="569" w:type="dxa"/>
            <w:vMerge/>
          </w:tcPr>
          <w:p w:rsidR="00057355" w:rsidRPr="00340621" w:rsidRDefault="00057355" w:rsidP="00057355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3118" w:type="dxa"/>
            <w:tcBorders>
              <w:top w:val="nil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057355" w:rsidRPr="00340621" w:rsidTr="00340621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Заместителю руководителя по учебной, во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питательной, учебно-воспитательной работе, педагогическим и медицинским работникам за работу в образовательных организациях, осуществляющих образовательную деятел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ность исключительно по адаптированным 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разовательным программам.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057355" w:rsidRPr="00340621" w:rsidTr="00340621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работникам, имеющим уч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ную степень доктора наук, соответствующую профилю Организации или педагогической деятельности (преподаваемых дисциплин) (за исключением работников организаций вы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шего образования и дополнительного профе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сионального образования)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057355" w:rsidRPr="00340621" w:rsidTr="00340621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работникам, имеющим уч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ную степень кандидата наук, соответству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щую профилю Организации или педагогич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ской деятельности (преподаваемых дисц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плин) (за исключением работников орган высшего образования и дополнительного профессионального образования)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</w:tbl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Примечание:</w:t>
      </w:r>
    </w:p>
    <w:p w:rsid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1. В случаях, когда работникам предусмотрено повышение должностного оклада (оклада, ставки заработной платы) по двум и более основаниям, то абсолютный ра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мер каждого повышения, установленного в процентах, исчисляется от должностного оклада (оклада, ставки заработной платы) без учета повышения по другим основан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ям.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2. Повышенные должностные оклады (оклады, ставки заработной платы) по 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нованиям, предусмотренным в Положении, образуют новые размеры должностных окладов (окладов, ставок заработной платы).</w:t>
      </w:r>
    </w:p>
    <w:p w:rsidR="00057355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3. Работникам, имеющим ученую степень, повышение должностных окладов (окладов, ставок заработной платы) производится на основании письменного заявл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ния работника с приложением соответствующего документа.</w:t>
      </w:r>
    </w:p>
    <w:p w:rsidR="006521F2" w:rsidRPr="006521F2" w:rsidRDefault="006521F2" w:rsidP="006521F2">
      <w:pPr>
        <w:pStyle w:val="ConsPlusTitle"/>
        <w:ind w:firstLine="54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>2.3.В разделе 4 приложения «Выплаты компенсационного характера рабо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>никам организаций» изложить в следующей редакции:</w:t>
      </w: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1. Выплатами компенсационного характера являются: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1) доплаты работникам Организации за работу в условиях, отклоняющихся от нормальных (при выполнении работ различной квалификации, совмещении профе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2) доплаты работникам, занятым на тяжелых работах, работах с вредными и (или) опасными и иными особыми условиями труда;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3) доплаты молодым специалистам Организаций;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4) компенсации за работу по подготовке и проведению государственной итог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вой аттестации по образовательным программам основного общего и среднего общ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го образования;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5) районный коэффициент и процентная надбавка за работу в районах Крайнего Севера и приравненных к ним местностях.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Работникам Организации за работу в условиях, отклоняющихся от нормал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ных, устанавливаются доплаты к должностным окладам (ставкам заработной платы) в следующих размерах:</w:t>
      </w:r>
      <w:proofErr w:type="gramEnd"/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2.1 Доплата за работу в ночное время производится работникам Организации в размере не менее 20% часовой должностного оклада (ставки заработной платы) за каждый час работы в ночное время.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Конкретные размеры повышения оплаты труда за работу в ночное время уст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навливаются коллективным договором, локальным нормативным актом Организ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ции, трудовым договором.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2.2. Доплаты за работу, не входящую в прямые должностные обязанности 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ботников: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5329"/>
        <w:gridCol w:w="3122"/>
      </w:tblGrid>
      <w:tr w:rsidR="00057355" w:rsidRPr="00340621" w:rsidTr="006521F2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 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работ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доплат, в проце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тах к должностному окл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 (ставке заработной платы)</w:t>
            </w:r>
          </w:p>
        </w:tc>
      </w:tr>
      <w:tr w:rsidR="00057355" w:rsidRPr="00340621" w:rsidTr="006521F2">
        <w:tblPrEx>
          <w:tblBorders>
            <w:insideH w:val="nil"/>
          </w:tblBorders>
        </w:tblPrEx>
        <w:tc>
          <w:tcPr>
            <w:tcW w:w="569" w:type="dxa"/>
            <w:tcBorders>
              <w:bottom w:val="nil"/>
            </w:tcBorders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329" w:type="dxa"/>
            <w:tcBorders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 образовательных организаций за классное руководство (рук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водство группой)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за классное руководство устанавл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вается исходя из численности 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состоянию на 1 сентября)</w:t>
            </w:r>
          </w:p>
        </w:tc>
        <w:tc>
          <w:tcPr>
            <w:tcW w:w="3118" w:type="dxa"/>
            <w:tcBorders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10 до 30</w:t>
            </w:r>
          </w:p>
        </w:tc>
      </w:tr>
      <w:tr w:rsidR="006521F2" w:rsidRPr="00340621" w:rsidTr="006521F2">
        <w:tblPrEx>
          <w:tblBorders>
            <w:insideH w:val="nil"/>
          </w:tblBorders>
        </w:tblPrEx>
        <w:trPr>
          <w:trHeight w:val="18"/>
        </w:trPr>
        <w:tc>
          <w:tcPr>
            <w:tcW w:w="569" w:type="dxa"/>
            <w:tcBorders>
              <w:top w:val="nil"/>
            </w:tcBorders>
          </w:tcPr>
          <w:p w:rsidR="006521F2" w:rsidRPr="00340621" w:rsidRDefault="006521F2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25" w:type="dxa"/>
            <w:tcBorders>
              <w:top w:val="nil"/>
            </w:tcBorders>
          </w:tcPr>
          <w:p w:rsidR="006521F2" w:rsidRPr="00340621" w:rsidRDefault="006521F2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6521F2" w:rsidRPr="00340621" w:rsidRDefault="006521F2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7355" w:rsidRPr="00340621" w:rsidTr="006521F2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Учителям 1 - 4 классов за проверку тетрадей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устанавливается пропорционально объему учебной нагрузки)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10</w:t>
            </w:r>
          </w:p>
        </w:tc>
      </w:tr>
      <w:tr w:rsidR="00057355" w:rsidRPr="00340621" w:rsidTr="006521F2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Учителям, преподавателям за проверку пис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менных работ и учителям, осуществляющим дистанционное обучение детей-инвалидов, за рецензирование письменных работ в эле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тронном виде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устанавливается пропорционально объему учебной нагрузки)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15</w:t>
            </w:r>
          </w:p>
        </w:tc>
      </w:tr>
      <w:tr w:rsidR="00057355" w:rsidRPr="00340621" w:rsidTr="006521F2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Учителям, преподавателям организаций д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полнительного образования за проверку но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тетрадей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устанавливается пропорционально объему учебной нагрузки)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10</w:t>
            </w:r>
          </w:p>
        </w:tc>
      </w:tr>
      <w:tr w:rsidR="00057355" w:rsidRPr="00340621" w:rsidTr="006521F2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обслуживание вычислительной техники учителю, преподавателю, на которого возл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жено заведование кабинетом информатики и вычислительной техники, за каждый работ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ющий компьютер при условии отсутствия в штатном расписании должности техника, 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женера (по вычислительной технике), лаб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ранта кабинета информатики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</w:t>
            </w:r>
          </w:p>
        </w:tc>
      </w:tr>
      <w:tr w:rsidR="00057355" w:rsidRPr="00340621" w:rsidTr="006521F2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 образовательных организаций, реализующих образовательные программы, за заведование учебными кабин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тами (лабораториями, мастерскими), учебно-консультативными пунктами, интернатами при школе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за заведование производится при условии отсутствия в штатном расписании соответствующей должности руководителя структурного подразделения; доплата за зав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дование учебными мастерскими производится каждому работнику в зависимости от колич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ства мастерских)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10</w:t>
            </w:r>
          </w:p>
        </w:tc>
      </w:tr>
      <w:tr w:rsidR="00057355" w:rsidRPr="00340621" w:rsidTr="006521F2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 образовательных организаций за заведование учебно-опытными участками, теплицами, парниковыми хозя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ствами, подсобными хозяйствами, </w:t>
            </w:r>
            <w:proofErr w:type="spell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картодр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мами</w:t>
            </w:r>
            <w:proofErr w:type="spell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автодромами, </w:t>
            </w:r>
            <w:proofErr w:type="spell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трактодромами</w:t>
            </w:r>
            <w:proofErr w:type="spellEnd"/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за заведование учебно-опытными участками, теплицами, парниковыми и по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собными хозяйствами устанавливается на п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риод проведения сельскохозяйственных 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бот)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 10</w:t>
            </w:r>
          </w:p>
        </w:tc>
      </w:tr>
      <w:tr w:rsidR="00057355" w:rsidRPr="00340621" w:rsidTr="006521F2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руководство республиканскими, городск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ми, районными, школьными методическими объединениями, цикловыми, предметными комиссиями; работникам образовательных 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ганизаций за работу в аттестационных коми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сиях, экспертных комиссиях по определению профессиональной компетентности педагог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ческих, руководящих работников при пр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хождении аттестации на соответствующую квалификационную категорию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за работу в аттестационных, эк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пертных комиссиях устанавливается на пер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 работы аттестационной комиссии)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15</w:t>
            </w:r>
          </w:p>
        </w:tc>
      </w:tr>
      <w:tr w:rsidR="00057355" w:rsidRPr="00340621" w:rsidTr="006521F2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 за заведование вечерним, заочным отделениями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производится при условии отсу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ствия в штатном расписании должности рук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водителя структурного подразделения, в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полняющего функциональные обязанности по руководству вечерним, заочным отделением)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15</w:t>
            </w:r>
          </w:p>
        </w:tc>
      </w:tr>
      <w:tr w:rsidR="00057355" w:rsidRPr="00340621" w:rsidTr="006521F2">
        <w:tc>
          <w:tcPr>
            <w:tcW w:w="569" w:type="dxa"/>
            <w:vMerge w:val="restart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5329" w:type="dxa"/>
            <w:tcBorders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работу с библиотечным фондом в завис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мости от количества экземпляров:</w:t>
            </w:r>
          </w:p>
        </w:tc>
        <w:tc>
          <w:tcPr>
            <w:tcW w:w="3118" w:type="dxa"/>
            <w:tcBorders>
              <w:bottom w:val="nil"/>
            </w:tcBorders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7355" w:rsidRPr="00340621" w:rsidTr="006521F2">
        <w:tblPrEx>
          <w:tblBorders>
            <w:insideH w:val="nil"/>
          </w:tblBorders>
        </w:tblPrEx>
        <w:tc>
          <w:tcPr>
            <w:tcW w:w="569" w:type="dxa"/>
            <w:vMerge/>
          </w:tcPr>
          <w:p w:rsidR="00057355" w:rsidRPr="00340621" w:rsidRDefault="00057355" w:rsidP="00057355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2000 экз. включительно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057355" w:rsidRPr="00340621" w:rsidTr="006521F2">
        <w:tc>
          <w:tcPr>
            <w:tcW w:w="569" w:type="dxa"/>
            <w:vMerge/>
          </w:tcPr>
          <w:p w:rsidR="00057355" w:rsidRPr="00340621" w:rsidRDefault="00057355" w:rsidP="00057355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2001 экз.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производится при условии отсу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ствия в штатном расписании соответству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щих должностей: библиотекаря, заведующего библиотекой)</w:t>
            </w:r>
          </w:p>
        </w:tc>
        <w:tc>
          <w:tcPr>
            <w:tcW w:w="3118" w:type="dxa"/>
            <w:tcBorders>
              <w:top w:val="nil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057355" w:rsidRPr="00340621" w:rsidTr="006521F2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 дошкольных 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разовательных организаций за организацию и проведение физкультурно-оздоровительной работы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производится при условии отсу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ствия в штатном расписании должности 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структора по физической культуре)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10</w:t>
            </w:r>
          </w:p>
        </w:tc>
      </w:tr>
      <w:tr w:rsidR="00057355" w:rsidRPr="00340621" w:rsidTr="006521F2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Работникам, ответственным за сопровождение учащихся к образовательной организации и обратно, в том числе исполняющим функции ассистента (помощника) для обучающихся с ограниченными возможностями здоровья</w:t>
            </w:r>
            <w:proofErr w:type="gramEnd"/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10</w:t>
            </w:r>
          </w:p>
        </w:tc>
      </w:tr>
      <w:tr w:rsidR="00057355" w:rsidRPr="00340621" w:rsidTr="006521F2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Водителям автотранспортных средств за те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ническое обслуживание автотранспортных средств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производится при условии отсу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ствия в штате Организации должности мех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ника)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30</w:t>
            </w:r>
          </w:p>
        </w:tc>
      </w:tr>
      <w:tr w:rsidR="00057355" w:rsidRPr="00340621" w:rsidTr="006521F2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 организаций 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разования за заведование музеями, тренаже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ными залами, за руководство центром восп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тательной работы по месту жительства, за 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ководство клубами и объединениями патри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тической и спортивной направленности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производится при условии отсу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ствия в штатном расписании должности рук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водителя структурного подразделения)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20</w:t>
            </w:r>
          </w:p>
        </w:tc>
      </w:tr>
      <w:tr w:rsidR="00057355" w:rsidRPr="00340621" w:rsidTr="006521F2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 образовательных организаций, реализующих основную образ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вательную программу дошкольного образов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ния, программы начального общего, основн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общего и среднего общего образования, за реализацию дополнительных проектов (орг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низация экскурсионных и экспедиционных программ, групповых и индивидуальных учебных проектов обучающихся, социальных проектов)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10</w:t>
            </w:r>
          </w:p>
        </w:tc>
      </w:tr>
      <w:tr w:rsidR="00057355" w:rsidRPr="00340621" w:rsidTr="006521F2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 образовательных организаций, реализующих основную образ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вательную программу дошкольного образов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ния, программы начального общего, основн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общего и среднего общего образования, за работу с детьми из социально неблагополу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семей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производится при условии отсу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ствия в штатном расписании должности соц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ального педагога)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15</w:t>
            </w:r>
          </w:p>
        </w:tc>
      </w:tr>
      <w:tr w:rsidR="00057355" w:rsidRPr="00340621" w:rsidTr="006521F2">
        <w:tc>
          <w:tcPr>
            <w:tcW w:w="569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Руководителям структурных подразделений и педагогическим работникам образовательных организаций, участвующим в разработке и апробации учебников и учебно-методической литературы этнокультурной направленности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устанавливается на период разрабо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 учебников и учебно-методической литер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туры этнокультурной направленности)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20</w:t>
            </w:r>
          </w:p>
        </w:tc>
      </w:tr>
    </w:tbl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2.3. Доплаты при совмещении профессий (должностей), расширении зон обсл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живания, увеличении объема работы или исполнении обязанностей временно отсу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ствующего работника без освобождения от работы, определенной трудовым догов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ром, устанавливаются по соглашению сторон трудового договора с учетом содерж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ния и (или) объема дополнительной работы.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осуществл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ется по поручению работодателя с письменного согласия работника.</w:t>
      </w:r>
      <w:proofErr w:type="gramEnd"/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Поручаемая работнику дополнительная работа по другой профессии (должн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сти) может осуществляться путем совмещения профессий (должностей). Поручаемая работнику дополнительная работа по такой же профессии (должности) может ос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ществляться путем расширения зон обслуживания, увеличения объема работ. Для исполнения обязанностей временно отсутствующего работника без освобождения от работы, определенной трудовым договором, работнику может быть поручена допо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нительная работа как по другой, так и по такой же профессии (должности).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ника.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Работник имеет право досрочно отказаться от выполнения дополнительной 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боты, а работодатель - досрочно отменить поручение о ее выполнении, предупредив об этом другую сторону в письменной форме не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позднее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за три рабочих дня.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Другие доплаты работникам Организации за работу в условиях, отклоня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щихся от нормальных, устанавливаются в соответствии с Трудовым </w:t>
      </w:r>
      <w:hyperlink r:id="rId14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сийской Федерации.</w:t>
      </w:r>
      <w:proofErr w:type="gramEnd"/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Доплаты работникам Организаций, занятым на работах с вредными и (или) опасными условиями труда, устанавливаются в порядке, определенном законод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тельством Российской Федерации на основании специальной оценки условий труда в соответствии с Федеральным </w:t>
      </w:r>
      <w:hyperlink r:id="rId15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28 декабря 2013 г. N 426-ФЗ "О специал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ной оценке условий труда" с целью обеспечения безопасности работников в процессе их трудовой деятельности и реализации прав работников на рабочие места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, соотве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ствующие государственным нормативным требованиям охраны труда. Выплата ко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пенсационного характера за работы с вредными и (или) опасными условиями труда устанавливается в размере не менее 4 процентов от должностного оклада (ставки з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работной платы) работника.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384"/>
      <w:bookmarkEnd w:id="2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4. Молодым специалистам, прибывшим в год окончания или в период первых трех лет после окончания организаций высшего образования и профессиональных образовательных организаций, имеющих государственную аккредитацию, на работу в Организации, устанавливаются доплаты к должностному окладу (ставке заработной платы) в следующих размерах: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551"/>
      </w:tblGrid>
      <w:tr w:rsidR="00057355" w:rsidRPr="00340621" w:rsidTr="00057355">
        <w:tc>
          <w:tcPr>
            <w:tcW w:w="6463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Категории молодых специалистов</w:t>
            </w:r>
          </w:p>
        </w:tc>
        <w:tc>
          <w:tcPr>
            <w:tcW w:w="2551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доплат, в процентах к дол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ностному окладу 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(окладу, ставке зар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ботной платы)</w:t>
            </w:r>
          </w:p>
        </w:tc>
      </w:tr>
      <w:tr w:rsidR="00057355" w:rsidRPr="00340621" w:rsidTr="00057355">
        <w:tc>
          <w:tcPr>
            <w:tcW w:w="6463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Молодым специалистам:</w:t>
            </w:r>
          </w:p>
        </w:tc>
        <w:tc>
          <w:tcPr>
            <w:tcW w:w="2551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7355" w:rsidRPr="00340621" w:rsidTr="00057355">
        <w:tc>
          <w:tcPr>
            <w:tcW w:w="6463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имеющим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диплом о высшем образовании или среднем профессиональном образовании и прибывшим на работу в Организации городов и поселков городского типа</w:t>
            </w:r>
          </w:p>
        </w:tc>
        <w:tc>
          <w:tcPr>
            <w:tcW w:w="2551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</w:tr>
      <w:tr w:rsidR="00057355" w:rsidRPr="00340621" w:rsidTr="00057355">
        <w:tc>
          <w:tcPr>
            <w:tcW w:w="6463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имеющим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диплом о высшем образовании или среднем профессиональном образовании и прибывшим на работу в Организации, расположенные в сельских населенных пунктах</w:t>
            </w:r>
          </w:p>
        </w:tc>
        <w:tc>
          <w:tcPr>
            <w:tcW w:w="2551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</w:tr>
    </w:tbl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Молодыми специалистами для назначения доплат, установленных настоящим пунктом, являются лица в возрасте до 30 лет, имеющие законченное высшее (сре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нее) профессиональное образование, работающие в Организациях на должностях, 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носящихся к категориям руководителей и специалистов.</w:t>
      </w:r>
    </w:p>
    <w:p w:rsidR="00057355" w:rsidRPr="00340621" w:rsidRDefault="00057355" w:rsidP="00057355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Доплата молодым специалистам исчисляется исходя из должностного оклада (оклада, ставки заработной платы) работника без учёта выплат компенсационного и стимулирующего характера.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Молодым специалистам, выполняющим педагогическую и (или) преподавател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скую работу, доплата исчисляется пропорционально объёму учебной нагрузки.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4.1. Доплаты молодым специалистам устанавливаются после окончания образ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вательной организации на период первых трех лет профессиональной деятельности со дня заключения трудового договора, за исключением случаев, указанных в </w:t>
      </w:r>
      <w:hyperlink w:anchor="P399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</w:t>
        </w:r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к</w:t>
        </w:r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тах 4.3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400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4.4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раздела.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398"/>
      <w:bookmarkEnd w:id="3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4.2. Доплаты молодым специалистам, не приступившим к работе в год оконч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 учебного заведения, устанавливаются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 даты трудоустройства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Организациях, началом исчисления трехлетнего периода в этом случае является дата окончания учебного заведения, за исключением случаев, указанных в </w:t>
      </w:r>
      <w:hyperlink w:anchor="P399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4.3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раздела.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399"/>
      <w:bookmarkEnd w:id="4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Молодым специалистам, не приступившим к работе в год окончания уче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ного заведения в связи с беременностью и родами, уходом за ребенком в возрасте до трех лет, призывом на военную службу или направлением на альтернативную гра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данскую службу, в связи с временной нетрудоспособностью, невозможностью труд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устройства по полученной специальности при условии регистрации в качестве безр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ботных в органах службы занятости населения, доплаты устанавливаются на три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 даты трудоустройства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организациях образования в качестве специалистов по окончании указанных событий и при представлении подтверждающих документов.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400"/>
      <w:bookmarkEnd w:id="5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4.4. Молодым специалистам, совмещавшим обучение в учебном заведении с 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ботой в Организациях (при наличии соответствующих записей в трудовой книжке) и продолжившим работу в Организациях в качестве специалистов, доплаты устанавл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ваются на три года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 даты окончания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образовательной организации.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401"/>
      <w:bookmarkEnd w:id="6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4.5. В случае если после установления доплаты молодой специалист был пр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зван на военную службу или направлен на альтернативную гражданскую службу, осуществлял уход за ребенком в возрасте до трех лет, период осуществления допл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ты, определенный в соответствии с пунктами 4.1,4.2,4.3,4.4 настоящего раздела, пр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должается со дня прекращения указанных событий.</w:t>
      </w:r>
    </w:p>
    <w:p w:rsidR="00057355" w:rsidRPr="00340621" w:rsidRDefault="00057355" w:rsidP="00057355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государственной итог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вой аттестации по образовательным программам основного общего и среднего общ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го образования осуществляется выплата компенсационного характера - компенсация за работу по подготовке и проведению государственной итоговой аттестации по 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разовательным программам основного общего и среднего общего образования.</w:t>
      </w:r>
      <w:proofErr w:type="gramEnd"/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Компенсация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осуществляется в размерах и порядке установленных постановлением Правительства Республики Коми от 24 апреля 2014 года № 161 «Об установлении размера и порядка выплаты педагогическим работникам, участвующим в госуда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ственной итоговой аттестации по образовательным программам основного общего и среднего общего образования, компенсации за работу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6. Районный коэффициент и процентная надбавка за стаж работы в районах Крайнего Севера и приравненных к ним местностях к заработной плате работников Организаций устанавливаются в размерах и в порядке, определенных Правител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ством Российской Федерации.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Работникам, месячная заработная плата которых ниже минимального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размера оплаты труда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, полностью отработавшим за этот период норму рабочего времени и выполнившим нормы труда (трудовые обязанности), производятся доплаты до уро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ня минимального размера оплаты труда.</w:t>
      </w:r>
    </w:p>
    <w:p w:rsidR="006521F2" w:rsidRPr="006521F2" w:rsidRDefault="006521F2" w:rsidP="006521F2">
      <w:pPr>
        <w:pStyle w:val="ConsPlusTitle"/>
        <w:ind w:firstLine="54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.В разделе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 «Выплаты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стимулирующего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характера рабо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>никам организаций» изложить в следующей редакции: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410"/>
      <w:bookmarkEnd w:id="7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1. Выплатами стимулирующего характера являются: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1) надбавки за интенсивность и высокие результаты работы;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2) надбавки за качество выполняемых работ;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3) надбавки за выслугу лет;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4) премиальные выплаты по итогам работы.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2. Надбавки за интенсивность и высокие результаты работы работникам Орган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заций устанавливаются в следующих размерах: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18"/>
      </w:tblGrid>
      <w:tr w:rsidR="00057355" w:rsidRPr="00340621" w:rsidTr="000573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 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надбавок, в пр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центах к должностному 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окладу (ставке заработной платы)</w:t>
            </w:r>
          </w:p>
        </w:tc>
      </w:tr>
      <w:tr w:rsidR="00057355" w:rsidRPr="00340621" w:rsidTr="000573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7355" w:rsidRPr="00340621" w:rsidTr="000573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руководителя (директора, рект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ра, начальника, заведующего) Организации, главный бухгалтер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180</w:t>
            </w:r>
          </w:p>
        </w:tc>
      </w:tr>
      <w:tr w:rsidR="00057355" w:rsidRPr="00340621" w:rsidTr="000573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Другие работники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150</w:t>
            </w:r>
          </w:p>
        </w:tc>
      </w:tr>
    </w:tbl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3. Основания для установления работникам Организаций надбавок за интенси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ность и высокие результаты </w:t>
      </w:r>
      <w:hyperlink w:anchor="P469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&lt;*&gt;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18"/>
      </w:tblGrid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 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работ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доплат, в проце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тах к должностному окл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 (ставке заработной платы)</w:t>
            </w:r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Водителям автотранспортных средств за управление школьным автобусом, осущест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ляющим ежедневные перевозки организова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групп детей к месту учебы и обратно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30</w:t>
            </w:r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Работникам оздоровительных лагерей всех типов и наименований за систематическую переработку сверх нормальной продолж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тельности рабочего времени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за систематическую переработку сверх нормальной продолжительности раб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чего времени устанавливается на время пр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ведения оздоровительной кампании педагог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ческим и другим работникам, направленным в период, не совпадающий с их отпуском, в оздоровительные лагеря, находящиеся за пр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делами места постоянного проживания рабо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ников (в том числе оздоровительные лагеря предприятий, профсоюзов и других организ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ций), и зачисленным на соответствующие должности.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Перечень категорий работников, которым может быть установлена доплата к ставкам и должностным окладам за систем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тическую переработку сверх нормальной пр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должительности рабочего времени, устана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ливается приказом руководителя Организ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ции)</w:t>
            </w:r>
            <w:proofErr w:type="gramEnd"/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15</w:t>
            </w:r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Учителям, выполняющим функции </w:t>
            </w:r>
            <w:proofErr w:type="spell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тьюторов</w:t>
            </w:r>
            <w:proofErr w:type="spell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а также ассистентов (помощников) для об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чающихся с ограниченными возможностями здоровья</w:t>
            </w:r>
            <w:proofErr w:type="gramEnd"/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 15</w:t>
            </w:r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 за работу в кла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сах, группах, реализующих адаптированные образовательные программы для лиц с огр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ниченными возможностями здоровья образ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вательных организаций (за исключением 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разовательных организаций, реализующих адаптированные образовательные программы для обучения лиц с ограниченными возмо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ностями здоровья)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устанавливается пропорционально объему учебной нагрузки)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10</w:t>
            </w:r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работникам, реализующим образовательные программы начального 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щего, основного общего и среднего общего образования, обеспечивающие дополнител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ную (углубленную) подготовку 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отдельным общеобразовательным предм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там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устанавливается пропорционально объему учебной нагрузки)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10</w:t>
            </w:r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widowControl w:val="0"/>
              <w:jc w:val="both"/>
              <w:rPr>
                <w:color w:val="000000" w:themeColor="text1"/>
                <w:szCs w:val="26"/>
              </w:rPr>
            </w:pPr>
            <w:r w:rsidRPr="00340621">
              <w:rPr>
                <w:color w:val="000000" w:themeColor="text1"/>
                <w:szCs w:val="26"/>
              </w:rPr>
              <w:t>Педагогическим работникам за индивидуал</w:t>
            </w:r>
            <w:r w:rsidRPr="00340621">
              <w:rPr>
                <w:color w:val="000000" w:themeColor="text1"/>
                <w:szCs w:val="26"/>
              </w:rPr>
              <w:t>ь</w:t>
            </w:r>
            <w:r w:rsidRPr="00340621">
              <w:rPr>
                <w:color w:val="000000" w:themeColor="text1"/>
                <w:szCs w:val="26"/>
              </w:rPr>
              <w:t>ное обучение на дому детей, имеющих огр</w:t>
            </w:r>
            <w:r w:rsidRPr="00340621">
              <w:rPr>
                <w:color w:val="000000" w:themeColor="text1"/>
                <w:szCs w:val="26"/>
              </w:rPr>
              <w:t>а</w:t>
            </w:r>
            <w:r w:rsidRPr="00340621">
              <w:rPr>
                <w:color w:val="000000" w:themeColor="text1"/>
                <w:szCs w:val="26"/>
              </w:rPr>
              <w:t>ниченные возможности здоровья, на основ</w:t>
            </w:r>
            <w:r w:rsidRPr="00340621">
              <w:rPr>
                <w:color w:val="000000" w:themeColor="text1"/>
                <w:szCs w:val="26"/>
              </w:rPr>
              <w:t>а</w:t>
            </w:r>
            <w:r w:rsidRPr="00340621">
              <w:rPr>
                <w:color w:val="000000" w:themeColor="text1"/>
                <w:szCs w:val="26"/>
              </w:rPr>
              <w:t>нии медицинского заключения или за диста</w:t>
            </w:r>
            <w:r w:rsidRPr="00340621">
              <w:rPr>
                <w:color w:val="000000" w:themeColor="text1"/>
                <w:szCs w:val="26"/>
              </w:rPr>
              <w:t>н</w:t>
            </w:r>
            <w:r w:rsidRPr="00340621">
              <w:rPr>
                <w:color w:val="000000" w:themeColor="text1"/>
                <w:szCs w:val="26"/>
              </w:rPr>
              <w:t>ционное обучение детей-инвалидов на осн</w:t>
            </w:r>
            <w:r w:rsidRPr="00340621">
              <w:rPr>
                <w:color w:val="000000" w:themeColor="text1"/>
                <w:szCs w:val="26"/>
              </w:rPr>
              <w:t>о</w:t>
            </w:r>
            <w:r w:rsidRPr="00340621">
              <w:rPr>
                <w:color w:val="000000" w:themeColor="text1"/>
                <w:szCs w:val="26"/>
              </w:rPr>
              <w:t>вании протокола психолого-медико-педагогической комиссии (Выплата устана</w:t>
            </w:r>
            <w:r w:rsidRPr="00340621">
              <w:rPr>
                <w:color w:val="000000" w:themeColor="text1"/>
                <w:szCs w:val="26"/>
              </w:rPr>
              <w:t>в</w:t>
            </w:r>
            <w:r w:rsidRPr="00340621">
              <w:rPr>
                <w:color w:val="000000" w:themeColor="text1"/>
                <w:szCs w:val="26"/>
              </w:rPr>
              <w:t>ливается пропорционально объёму учебной нагрузки)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widowControl w:val="0"/>
              <w:jc w:val="center"/>
              <w:rPr>
                <w:color w:val="000000" w:themeColor="text1"/>
                <w:szCs w:val="26"/>
              </w:rPr>
            </w:pPr>
            <w:r w:rsidRPr="00340621">
              <w:rPr>
                <w:color w:val="000000" w:themeColor="text1"/>
                <w:szCs w:val="26"/>
              </w:rPr>
              <w:t>до 20</w:t>
            </w:r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widowControl w:val="0"/>
              <w:jc w:val="both"/>
              <w:rPr>
                <w:color w:val="000000" w:themeColor="text1"/>
                <w:szCs w:val="26"/>
              </w:rPr>
            </w:pPr>
            <w:r w:rsidRPr="00340621">
              <w:rPr>
                <w:color w:val="000000" w:themeColor="text1"/>
                <w:szCs w:val="26"/>
              </w:rPr>
              <w:t>Директорам (заведующим), заместителям д</w:t>
            </w:r>
            <w:r w:rsidRPr="00340621">
              <w:rPr>
                <w:color w:val="000000" w:themeColor="text1"/>
                <w:szCs w:val="26"/>
              </w:rPr>
              <w:t>и</w:t>
            </w:r>
            <w:r w:rsidRPr="00340621">
              <w:rPr>
                <w:color w:val="000000" w:themeColor="text1"/>
                <w:szCs w:val="26"/>
              </w:rPr>
              <w:t>ректоров (заведующих), воспитателям, муз</w:t>
            </w:r>
            <w:r w:rsidRPr="00340621">
              <w:rPr>
                <w:color w:val="000000" w:themeColor="text1"/>
                <w:szCs w:val="26"/>
              </w:rPr>
              <w:t>ы</w:t>
            </w:r>
            <w:r w:rsidRPr="00340621">
              <w:rPr>
                <w:color w:val="000000" w:themeColor="text1"/>
                <w:szCs w:val="26"/>
              </w:rPr>
              <w:t>кальным руководителям за организацию раб</w:t>
            </w:r>
            <w:r w:rsidRPr="00340621">
              <w:rPr>
                <w:color w:val="000000" w:themeColor="text1"/>
                <w:szCs w:val="26"/>
              </w:rPr>
              <w:t>о</w:t>
            </w:r>
            <w:r w:rsidRPr="00340621">
              <w:rPr>
                <w:color w:val="000000" w:themeColor="text1"/>
                <w:szCs w:val="26"/>
              </w:rPr>
              <w:t>ты в образовательной организации по изуч</w:t>
            </w:r>
            <w:r w:rsidRPr="00340621">
              <w:rPr>
                <w:color w:val="000000" w:themeColor="text1"/>
                <w:szCs w:val="26"/>
              </w:rPr>
              <w:t>е</w:t>
            </w:r>
            <w:r w:rsidRPr="00340621">
              <w:rPr>
                <w:color w:val="000000" w:themeColor="text1"/>
                <w:szCs w:val="26"/>
              </w:rPr>
              <w:t>нию коми языка (как родного)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widowControl w:val="0"/>
              <w:jc w:val="center"/>
              <w:rPr>
                <w:color w:val="000000" w:themeColor="text1"/>
                <w:szCs w:val="26"/>
              </w:rPr>
            </w:pPr>
            <w:r w:rsidRPr="00340621">
              <w:rPr>
                <w:color w:val="000000" w:themeColor="text1"/>
                <w:szCs w:val="26"/>
              </w:rPr>
              <w:t>до 10</w:t>
            </w:r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Учителям и преподавателям коми языка (ро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ного/государственного) и коми литературы (родной) общеобразовательных организаций, профессиональных образовательных орган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заций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(доплата устанавливается пропорционально объему учебной нагрузки)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10</w:t>
            </w:r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Доплаты по другим основаниям, устанавлив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емые в соответствии с локальным нормати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ным актом организации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x</w:t>
            </w:r>
          </w:p>
        </w:tc>
      </w:tr>
    </w:tbl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Примечания: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469"/>
      <w:bookmarkEnd w:id="8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&lt;*&gt; Перечень должностей работников, конкретные размеры доплат и срок их установления устанавливаются руководителями Организаций в зависимости от об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ъ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ема работы и значимости учебного предмета.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4. Работникам Организаций в пределах утвержденного планового фонда оплаты труда могут устанавливаться надбавки к должностным окладам (ставкам заработной платы) за качество выполняемых работ в размере до 200 процентов к должностному окладу (ставке заработной платы).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Основания для установления работникам Организаций надбавок за качество 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полняемых работ: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18"/>
      </w:tblGrid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 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Перечень оснований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доплат, в проце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тах к должностному окл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 (ставке заработной платы)</w:t>
            </w:r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Работникам за наличие ведомственных наград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(надбавка устанавливается при условии соо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ветствия ведомственных наград профилю 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ганизации)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5</w:t>
            </w:r>
          </w:p>
        </w:tc>
      </w:tr>
      <w:tr w:rsidR="00057355" w:rsidRPr="00340621" w:rsidTr="00057355">
        <w:tc>
          <w:tcPr>
            <w:tcW w:w="567" w:type="dxa"/>
            <w:vMerge w:val="restart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329" w:type="dxa"/>
            <w:tcBorders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Водителям&lt;*&gt; автомобилей всех типов, им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ющим:</w:t>
            </w:r>
          </w:p>
        </w:tc>
        <w:tc>
          <w:tcPr>
            <w:tcW w:w="3118" w:type="dxa"/>
            <w:tcBorders>
              <w:bottom w:val="nil"/>
            </w:tcBorders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57355" w:rsidRPr="00340621" w:rsidTr="0005735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57355" w:rsidRPr="00340621" w:rsidRDefault="00057355" w:rsidP="00057355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- 1 класс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057355" w:rsidRPr="00340621" w:rsidTr="00057355">
        <w:tc>
          <w:tcPr>
            <w:tcW w:w="567" w:type="dxa"/>
            <w:vMerge/>
          </w:tcPr>
          <w:p w:rsidR="00057355" w:rsidRPr="00340621" w:rsidRDefault="00057355" w:rsidP="00057355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 класс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(за фактически отработанное время в качестве водителя)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--------------------------------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&lt;*&gt; Надбавка не устанавливается водителям, являющимся высококвалифицированными, оклад которых установлен как оклад высок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квалифицированных рабочих организаций 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разования, постоянно занятых на особо сло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и ответственных работах, к качеству 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полнения которых предъявляются специал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ные требования</w:t>
            </w:r>
            <w:proofErr w:type="gramEnd"/>
          </w:p>
        </w:tc>
        <w:tc>
          <w:tcPr>
            <w:tcW w:w="3118" w:type="dxa"/>
            <w:tcBorders>
              <w:top w:val="nil"/>
            </w:tcBorders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Водителям автотранспортных средств за бе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аварийный режим работы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30</w:t>
            </w:r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работникам, имеющим уч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ную степень доктора наук, соответствующую профилю Организации или педагогической деятельности (преподаваемых дисциплин) (за исключением работников организаций вы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шего образования и дополнительного профе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сионального образования)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работникам, имеющим уч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ную степень кандидата наук, соответству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щую профилю Организации или педагогич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ской деятельности (преподаваемых дисц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плин) (за исключением работников организ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ций высшего образования и дополнительного профессионального образования)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Педагогическим работникам Организаций, имеющим почетные звания: 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"Народный уч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 СССР", "Народный учитель Российской Федерации", "Заслуженный учитель школы РСФСР", "Заслуженный учитель професси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нально-технического образования РСФСР", "Заслуженный учитель Российской Федер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ции", "Заслуженный учитель школы Коми ССР", "Заслуженный учитель школы Коми АССР", "Заслуженный работник Республики Коми" и другие почетные звания "Народный учитель", "Заслуженный учитель", "Засл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женный преподаватель" субъектов Росси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ской Федерации, а также союзных республик, входивших в состав СССР</w:t>
            </w:r>
            <w:proofErr w:type="gramEnd"/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вновь присужденным почетным званиям доплата устанавливается со дня представл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документов, подтверждающих присво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ние почетного звания)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 </w:t>
            </w:r>
            <w:hyperlink w:anchor="P515" w:history="1">
              <w:r w:rsidRPr="0034062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&lt;*&gt;</w:t>
              </w:r>
            </w:hyperlink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 Организаций, имеющим почетные звания "Заслуженный м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стер профессионально-технического образ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вания РСФСР", "Заслуженный мастер прои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водственного обучения Российской Федер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ции", "Заслуженный мастер профессионально-технического образования Коми ССР", "З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служенный мастер профессионально-технического образования Коми АССР", "З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служенный работник высшей школы Росси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ской Федерации", "Заслуженный деятель науки Российской Федерации", "Заслуженный работник культуры РСФСР", "Заслуженный 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работник культуры Российской Федерации", "Заслуженный работник культуры Коми ССР", "Заслуженный работник культуры К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 АССР", "Народный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СССР", "Засл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женный врач РСФСР", "Заслуженный врач Российской Федерации", "Заслуженный врач Коми ССР", "Заслуженный врач Коми АССР", "Заслуженный юрист РСФСР", "Заслуженный юрист Российской Федерации", "Заслуженный работник физической культуры РСФСР", "З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служенный работник физической культуры Российской Федерации", "Народный артист Республики Коми", "Народный писатель Ре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публики Коми", "Народный поэт Республики Коми", "Заслуженный деятель искусств Ро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сийской Федерации", "Заслуженный артист Российской Федерации", "Заслуженный х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дожник Российской Федерации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", "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Народный артист Российской Федерации", "Народный художник Российской Федерации" и "Наро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 художник Республики Коми" и другие почетные звания СССР, Российской Федер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ции, союзных республик, входивших в состав СССР, и субъектов Российской Федерации, установленные для работников различных 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раслей, название которых начинается со слов "народный", "заслуженный", при условии 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ответствия почетного звания профилю Орг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низации, а педагогических работников Орг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низации - при соответствии почетного звания профилю педагогической деятельности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или преподаваемых дисциплин</w:t>
            </w:r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вновь присужденным почетным званиям доплата устанавливается со дня представл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документов, подтверждающих присво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ние почетного звания)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5 </w:t>
            </w:r>
            <w:hyperlink w:anchor="P516" w:history="1">
              <w:r w:rsidRPr="0034062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&lt;**&gt;</w:t>
              </w:r>
            </w:hyperlink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8.</w:t>
            </w:r>
          </w:p>
        </w:tc>
        <w:tc>
          <w:tcPr>
            <w:tcW w:w="5329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Педагогическим работникам образовательных организаций дополнительного образования, осуществляющих деятельность в области ф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зической культуры и спорта, имеющим п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четные спортивные звания, спортивные зв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"Заслуженный тренер СССР", "Заслуже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 тренер РСФСР", "Заслуженный тренер России", "Заслуженный мастер спорта СССР", "Заслуженный мастер спорта России", "М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стер спорта СССР международного класса", "Мастер спорта России международного кла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са", "Мастер спорта СССР", "Мастер спорта России", "Гроссмейстер России"</w:t>
            </w:r>
            <w:proofErr w:type="gramEnd"/>
          </w:p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вновь присужденным почетным званиям доплата устанавливается со дня представл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документов, подтверждающих присво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ние почетного звания)</w:t>
            </w:r>
          </w:p>
        </w:tc>
        <w:tc>
          <w:tcPr>
            <w:tcW w:w="3118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 &lt;**&gt;</w:t>
            </w:r>
          </w:p>
        </w:tc>
      </w:tr>
    </w:tbl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Примечания: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515"/>
      <w:bookmarkEnd w:id="9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&lt;*&gt; Перечень должностей работников, конкретные размеры доплат и срок их установления устанавливаются руководителями Организаций в зависимости от об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ъ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ема работы и значимости учебного предмета.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516"/>
      <w:bookmarkEnd w:id="10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&lt;**&gt; при наличии нескольких оснований для установления, доплата устанавл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вается за каждое основание, но в размере, не превышающем 15 процентов.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518"/>
      <w:bookmarkEnd w:id="11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5. За качество выполняемых работ работникам могут быть предусмотрены сл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дующие единовременные выплаты: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- единовременные выплаты за подготовку выпускников к Единому госуда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ственному экзамену;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единовременные выплаты за подготовку призеров и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победителей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ских и Всероссийских этапов олимпиад школьников.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5.1.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Учителям организаций образования, реализующих программу начального общего, основного общего и среднего общего образования, за подготовку выпускн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ков общеобразовательных организаций, получивших по результатам Единого гос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дарственного экзамена по общеобразовательным предметам от 80 до 100 баллов, устанавливается единовременная выплата за каждый класс учителя текущего года обучения (при наличии в классе не менее одного указанного результата).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Размер 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платы определяется организациями образования самостоятельно в пределах утве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жденного планового фонда оплаты труда соответствующей организации и фиксир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ется в установленном порядке в локальном нормативном акте.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Выплаты производятся не позднее 1 декабря текущего года, с применением ра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 Единовременные выплаты за подготовку призеров и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победителей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канских и Всероссийских этапов олимпиад школьников устанавливаются учителям организаций образования, реализующих программу начального общего, основного общего и среднего общего образования: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- за подготовку призеров Республиканского этапа олимпиады школьников, 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гионального чемпионата "Молодые профессионалы" (</w:t>
      </w:r>
      <w:proofErr w:type="spell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WorldSkillsRussia</w:t>
      </w:r>
      <w:proofErr w:type="spell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) Республики Коми, республиканских этапов Всероссийской олимпиады профессионального м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стерства обучающихся по укрупненным группам специальностей среднего профе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сионального образования, Регионального этапа Национального чемпионата по пр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фессиональному мастерству среди инвалидов и лиц с ограниченными возможност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ми здоровья (далее - ОВЗ) "</w:t>
      </w:r>
      <w:proofErr w:type="spell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Абилимпикс</w:t>
      </w:r>
      <w:proofErr w:type="spell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" в Республике Коми - в размере не менее 3000 рублей за каждого призера;</w:t>
      </w:r>
      <w:proofErr w:type="gramEnd"/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- за подготовку победителей Республиканского этапа олимпиады школьников, Регионального чемпионата "Молодые профессионалы" (</w:t>
      </w:r>
      <w:proofErr w:type="spell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WorldSkillsRussia</w:t>
      </w:r>
      <w:proofErr w:type="spell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) Республ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ки Коми, республиканских этапов Всероссийской олимпиады профессионального мастерства обучающихся по укрупненным группам специальностей среднего пр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фессионального образования, Регионального этапа Национального чемпионата по профессиональному мастерству среди инвалидов и лиц с ОВЗ "</w:t>
      </w:r>
      <w:proofErr w:type="spell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Абилимпикс</w:t>
      </w:r>
      <w:proofErr w:type="spell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" в Ре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публике Коми, а также призеров Всероссийского этапа олимпиады школьников, п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бедителей и призеров отборочных этапов Национального чемпионата "Молодые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профессионалы" (</w:t>
      </w:r>
      <w:proofErr w:type="spell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WorldSkillsRussia</w:t>
      </w:r>
      <w:proofErr w:type="spell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), Всероссийского этапа олимпиады обучающихся средних профессиональных организаций - в размере не менее 5000 рублей за каждого победителя и призера;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- за подготовку победителей Всероссийского этапа олимпиады школьников, а также победителей и призеров Национального чемпионата "Молодые профессион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лы" (</w:t>
      </w:r>
      <w:proofErr w:type="spell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WorldSkillsRussia</w:t>
      </w:r>
      <w:proofErr w:type="spell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)", Всероссийской олимпиады профессионального мастерства обучающихся по укрупненным группам специальностей среднего профессиональн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го образования, Национального чемпионата по профессиональному мастерству среди инвалидов и лиц с ОВЗ "</w:t>
      </w:r>
      <w:proofErr w:type="spell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Абилимпикс</w:t>
      </w:r>
      <w:proofErr w:type="spell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" - в размере не менее 7000 рублей за каждого победителя.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Размер выплаты определяется Организациями самостоятельно в пределах утвержденного планового фонда оплаты труда соответствующей организации и фи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сируется в установленном порядке в локальном нормативном акте.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Действие настоящего пункта распространяется также на иных работников, ук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занных в настоящем пункте, организаций, ведущих часы педагогической работы на основании тарификации.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Выплаты производятся в течение текущего учебного года, но не позднее 1 д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кабря текущего года, с применением районного коэффициента и процентной надба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ки к заработной плате за стаж работы в районах Крайнего Севера и приравненных к ним местностях.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Единовременные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выплаты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указанные в </w:t>
      </w:r>
      <w:hyperlink w:anchor="P518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5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раздела устанавлив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ются работникам только по тому месту работы, где работником были подготовлены выпускники, получившие по результатам Единого государственного экзамена по 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щеобразовательным предметам от 80 до 100 баллов, а также призеры и победители Республиканских и Всероссийских этапов олимпиад школьников, Регионального, Отборочного и Национального чемпионатов "Молодые профессионалы" (</w:t>
      </w:r>
      <w:proofErr w:type="spell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WorldSkillsRussia</w:t>
      </w:r>
      <w:proofErr w:type="spell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)", Национального чемпионата по профессиональному мастерству среди инвалидов и лиц с ОВЗ "</w:t>
      </w:r>
      <w:proofErr w:type="spell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Абилимпикс</w:t>
      </w:r>
      <w:proofErr w:type="spell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", в том числе Регионального этапа, Вс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российского этапа олимпиады обучающихся средних профессиональных организ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ций.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Доплаты работникам за качество выполняемых работ по иным основаниям 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могут быть предусмотрены в локальном нормативном акте организации.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8. В организациях образования надбавки за выслугу лет устанавливаются рук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водителям, специалистам, другим служащим, высококвалифицированным рабочим, а также работникам, занимающим должности, которым для выполнения своих дол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ностных обязанностей требуется среднее специальное или среднее профессиональное образование&lt;*&gt;, в следующих размерах: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4082"/>
      </w:tblGrid>
      <w:tr w:rsidR="00057355" w:rsidRPr="00340621" w:rsidTr="00057355">
        <w:tc>
          <w:tcPr>
            <w:tcW w:w="3855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Стаж работы</w:t>
            </w:r>
          </w:p>
        </w:tc>
        <w:tc>
          <w:tcPr>
            <w:tcW w:w="4082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надбавки, в процентах к должностному окладу (ставке з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работной платы)</w:t>
            </w:r>
          </w:p>
        </w:tc>
      </w:tr>
      <w:tr w:rsidR="00057355" w:rsidRPr="00340621" w:rsidTr="00057355">
        <w:tc>
          <w:tcPr>
            <w:tcW w:w="3855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свыше 1 года</w:t>
            </w:r>
          </w:p>
        </w:tc>
        <w:tc>
          <w:tcPr>
            <w:tcW w:w="4082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057355" w:rsidRPr="00340621" w:rsidTr="00057355">
        <w:tc>
          <w:tcPr>
            <w:tcW w:w="3855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5 до 10 лет</w:t>
            </w:r>
          </w:p>
        </w:tc>
        <w:tc>
          <w:tcPr>
            <w:tcW w:w="4082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057355" w:rsidRPr="00340621" w:rsidTr="00057355">
        <w:tc>
          <w:tcPr>
            <w:tcW w:w="3855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10 до 15 лет</w:t>
            </w:r>
          </w:p>
        </w:tc>
        <w:tc>
          <w:tcPr>
            <w:tcW w:w="4082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</w:tr>
      <w:tr w:rsidR="00057355" w:rsidRPr="00340621" w:rsidTr="00057355">
        <w:tc>
          <w:tcPr>
            <w:tcW w:w="3855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свыше 15 лет</w:t>
            </w:r>
          </w:p>
        </w:tc>
        <w:tc>
          <w:tcPr>
            <w:tcW w:w="4082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</w:tbl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Надбавки за выслугу лет устанавливаются, в том числе, руководителям, специ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листам, другим служащим, высококвалифицированным рабочим, а также работн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кам, занимающим должности, которым для выполнения своих должностных обяза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ностей требуется среднее специальное или среднее профессиональное образов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ние&lt;*&gt;, работающим в Организациях на условиях совместительства, а также почас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вой оплаты труда.</w:t>
      </w: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Список/перечень профессий рабочих, которым для выполнения своих дол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ностных обязанностей требуется среднее специальное или среднее профессиональное образование определяется в соответствии с Единым тарифно-квалификационным справочником работ и профессий рабочих.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Надбавки за выслугу лет не устанавливаются молодым специалистам, имеющим доплату в соответствии с </w:t>
      </w:r>
      <w:hyperlink w:anchor="P384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 раздела 4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постановления.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8.1. В стаж работы, дающий право на получение ежемесячной надбавки за 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слугу лет, включаются следующие периоды: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1) период работы в государственных и муниципальных организациях на руков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дящих должностях, должностях специалистов и других служащих;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2) период работы в государственных и муниципальных организациях высок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квалифицированными рабочими, оплата труда которых осуществлялась исходя из повышенных разрядов;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3) период работы в централизованных бухгалтериях при органах исполнител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ной власти и местного самоуправления Республики Коми на руководящих должн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стях, должностях специалистов и других служащих;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4) период работы на государственной гражданской и муниципальной службе;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5) период работы до 1 января 1992 года на руководящих должностях, должн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стях специалистов и других служащих в детских спортивных школах, созданных при физкультурно-спортивных обществах, спортивных или спортивно-технических кл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бах, профсоюзах;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6) время военной службы граждан, если перерыв между днем увольнения с 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енной службы и днем приема на работу не превысил одного года, а ветеранам боевых действий на территории других государств, ветеранам, исполнявшим обязанности военной службы в условиях чрезвычайного положения и при вооруженных конфли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тах, и гражданам, общая продолжительность военной службы которых в льготном исчислении составляет 25 лет и более, - независимо от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продолжительности перерыва.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8.2. Надбавки за выслугу лет исчисляются исходя из должностного оклада, оклада (ставки заработной платы, тарифной ставки) работника без учета выплат ко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пенсационного и стимулирующего характера.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8.3. Работникам организаций образования, выполняющим педагогическую и (или) преподавательскую работу, надбавка за выслугу лет исчисляется пропорци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нально объему учебной нагрузки.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8.4. Основным документом для определения стажа работы, дающего право на получение надбавки за выслугу лет, является трудовая книжка. В качестве дополн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тельных документов могут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предоставляться справки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соответствующих организаций, подтверждающие наличие сведений, имеющих значение при определении права на надбавку за выслугу лет или ее размер, заверенные подписью руководителя и печ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тью.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9. Выплаты стимулирующего характера, размеры и условия их осуществления, в том числе премиальных выплат по итогам работы, а также надбавок за интенси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ность и высокие результаты работы, качество выполняемых работ, определяются 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ганизациями самостоятельно в пределах утвержденного планового фонда оплаты труда соответствующей организации и фиксируются в установленном порядке в 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кальном нормативном акте.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10. 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Конкретные размеры выплат стимулирующего характера, в том числе прем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альных выплат по итогам работы, надбавок за интенсивность и высокие результаты работы, качество выполняемых работ, заместителям руководителя, главным бухга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терам и остальным работникам Организаций устанавливаются приказом руководит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ля Организации.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Выплаты стимулирующего характера руководителям Организаций устанавл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ваются приказом Управления образования муниципального района "Печора" с уч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том достижения показателей государственного задания на оказание государственных услуг (выполнение работ), а также иных показателей эффективности деятельности организац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ии и ее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 в пределах утвержденного планового фонда оплаты труда организации.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Показатели эффективности деятельности Организац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ии и ее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руководителя, в 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ответствии с которыми устанавливаются выплаты стимулирующего характера рук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водителям организаций образования, определяются приказом Управления образов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ния муниципального района "Печора".</w:t>
      </w:r>
    </w:p>
    <w:p w:rsidR="006521F2" w:rsidRPr="006521F2" w:rsidRDefault="006521F2" w:rsidP="006521F2">
      <w:pPr>
        <w:pStyle w:val="ConsPlusTitle"/>
        <w:ind w:firstLine="54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.В разделе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Порядок и условия почасовой оплаты труда педагогических работников организаций»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1. Почасовая оплата труда педагогических работников Организаций применяе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ся при оплате: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за часы, выполненные в порядке замещения отсутствующих по болезни или др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гим причинам учителей, преподавателей и других педагогических работников, пр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должавшегося не свыше 2 месяцев;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за часы педагогической работы, выполненные учителями при работе с заочн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ками и детьми, находящимися на длительном лечении в больнице, сверх объема, установленного им при тарификации.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Среднемесячное количество рабочих часов определяется путем умножения но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мы часов педагогической работы в неделю, установленной за ставку заработной пл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Оплата труда за замещение отсутствующего учителя (преподавателя), если оно осуществлялось свыше 2 месяцев, производится со дня начала замещения за все часы фактической преподавательской работы на общих основаниях с соответствующим увеличением недельной (месячной) учебной нагрузки путем внесения изменений в тарификацию.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2. Руководители Организаций в пределах имеющихся средств, если это целес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образно и не ущемляет интересов основных работников данной организации, могут привлекать для проведения учебных занятий с обучающимися (воспитанниками) 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сококвалифицированных специалистов с определением ставки заработной платы с учетом коэффициентов, указанных в таблице настоящего пункта.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ставки могут применяться, например, при оплате высококвалифиц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рованных специалистов, привлекаемых на непродолжительный срок для проведения отдельных занятий, курсов, лекций, факультативов, учебных предметов, по которым в целом на организацию образования предусмотрено незначительное количество учебных часов, а также в других случаях, когда нецелесообразно определять почас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вую оплату педагогического работника от должностного оклада.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559"/>
        <w:gridCol w:w="1276"/>
        <w:gridCol w:w="1843"/>
      </w:tblGrid>
      <w:tr w:rsidR="00057355" w:rsidRPr="00340621" w:rsidTr="00057355">
        <w:tc>
          <w:tcPr>
            <w:tcW w:w="567" w:type="dxa"/>
            <w:vMerge w:val="restart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 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798" w:type="dxa"/>
            <w:vMerge w:val="restart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Контингент </w:t>
            </w: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678" w:type="dxa"/>
            <w:gridSpan w:val="3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коэффициентов ставок почас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 оплаты труда</w:t>
            </w:r>
          </w:p>
        </w:tc>
      </w:tr>
      <w:tr w:rsidR="00057355" w:rsidRPr="00340621" w:rsidTr="00057355">
        <w:tc>
          <w:tcPr>
            <w:tcW w:w="567" w:type="dxa"/>
            <w:vMerge/>
          </w:tcPr>
          <w:p w:rsidR="00057355" w:rsidRPr="00340621" w:rsidRDefault="00057355" w:rsidP="00057355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3798" w:type="dxa"/>
            <w:vMerge/>
          </w:tcPr>
          <w:p w:rsidR="00057355" w:rsidRPr="00340621" w:rsidRDefault="00057355" w:rsidP="00057355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59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профессор, доктор наук</w:t>
            </w:r>
          </w:p>
        </w:tc>
        <w:tc>
          <w:tcPr>
            <w:tcW w:w="1276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доцент, кандидат 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наук</w:t>
            </w:r>
          </w:p>
        </w:tc>
        <w:tc>
          <w:tcPr>
            <w:tcW w:w="1843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лица, не им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ющие ученой 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степени</w:t>
            </w:r>
          </w:p>
        </w:tc>
      </w:tr>
      <w:tr w:rsidR="00057355" w:rsidRPr="00340621" w:rsidTr="00057355">
        <w:tc>
          <w:tcPr>
            <w:tcW w:w="567" w:type="dxa"/>
          </w:tcPr>
          <w:p w:rsidR="00057355" w:rsidRPr="00340621" w:rsidRDefault="00057355" w:rsidP="000573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3798" w:type="dxa"/>
          </w:tcPr>
          <w:p w:rsidR="00057355" w:rsidRPr="00340621" w:rsidRDefault="00057355" w:rsidP="000573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proofErr w:type="gram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включая абит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риентов, в профессиональных образовательных организациях</w:t>
            </w:r>
          </w:p>
        </w:tc>
        <w:tc>
          <w:tcPr>
            <w:tcW w:w="1559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0,033</w:t>
            </w:r>
          </w:p>
        </w:tc>
        <w:tc>
          <w:tcPr>
            <w:tcW w:w="1276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0,030</w:t>
            </w:r>
          </w:p>
        </w:tc>
        <w:tc>
          <w:tcPr>
            <w:tcW w:w="1843" w:type="dxa"/>
          </w:tcPr>
          <w:p w:rsidR="00057355" w:rsidRPr="00340621" w:rsidRDefault="00057355" w:rsidP="000573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0,027</w:t>
            </w:r>
          </w:p>
        </w:tc>
      </w:tr>
    </w:tbl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 размер часовых ставок оплаты труда включена оплата за ежегодный оплач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ваемый отпуск.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При расчете ставок почасовой оплаты труда их размеры подлежат округлению до целого рубля.</w:t>
      </w:r>
    </w:p>
    <w:p w:rsidR="006521F2" w:rsidRPr="006521F2" w:rsidRDefault="006521F2" w:rsidP="006521F2">
      <w:pPr>
        <w:pStyle w:val="ConsPlusTitle"/>
        <w:ind w:firstLine="54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.В разделе </w:t>
      </w:r>
      <w:r w:rsidR="008643E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 «</w:t>
      </w:r>
      <w:r w:rsidR="008643EF">
        <w:rPr>
          <w:rFonts w:ascii="Times New Roman" w:hAnsi="Times New Roman" w:cs="Times New Roman"/>
          <w:color w:val="000000" w:themeColor="text1"/>
          <w:sz w:val="26"/>
          <w:szCs w:val="26"/>
        </w:rPr>
        <w:t>Порядок регулирования уровня заработной платы заместителей руководителя и главного бухгалтера организации»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>» изл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>жить в следующей редакции:</w:t>
      </w:r>
    </w:p>
    <w:p w:rsidR="00057355" w:rsidRPr="00340621" w:rsidRDefault="00057355" w:rsidP="00057355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1. Должностные оклады заместителя руководителя, главного бухгалтера Орг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низации устанавливается приказом Министерства образования, науки и молодёжной политики Республики Коми.</w:t>
      </w:r>
    </w:p>
    <w:p w:rsidR="00057355" w:rsidRPr="00340621" w:rsidRDefault="00057355" w:rsidP="00057355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Заместителям руководителя, главному бухгалтеру Организации устанавлив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ется предельный уровень соотношения среднемесячной заработной платы руковод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теля, заместителей руководителя, главного бухгалтера организации, формируемой за счёт всех источников финансового обеспечения организации и рассчитываемой за календарный год, и среднемесячной заработной платы руководителя, заместителя руководителя, главного бухгалтера (организации) (далее – коэффициент кратности) в зависимости от среднесписочной численности работников организации в размерах, определённых приказом Министерства образования, науки и молодёжной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политики Республики Коми.</w:t>
      </w:r>
    </w:p>
    <w:p w:rsidR="00057355" w:rsidRPr="00340621" w:rsidRDefault="00057355" w:rsidP="00057355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3. Условие о коэффициенте кратности является обязательным для включения в трудовые договоры заместителей руководителя, главного бухгалтера Организации.</w:t>
      </w:r>
    </w:p>
    <w:p w:rsidR="00057355" w:rsidRPr="00340621" w:rsidRDefault="00057355" w:rsidP="00057355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4. При расчёте среднемесячной заработной платы работников Организации, а также заместителей руководителя, главного бухгалтера Организации, начисленной  за периоды в течени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календарного года с начала года ( 3месяца, 6 месяцев, 9 мес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цев, 12 месяцев), для определения коэффициента кратности учитываются должнос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ные оклады (оклады), ставки заработной платы (тарифные ставки) с учётом устано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ленных повышений, выплаты компенсационного характера и выплаты стимулиру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щего характера за счёт всех источников финансового обеспечения организации.</w:t>
      </w:r>
    </w:p>
    <w:p w:rsidR="00057355" w:rsidRPr="00340621" w:rsidRDefault="00057355" w:rsidP="00057355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5. Выплаты стимулирующего характера заместителям руководителя, главному бухгалтеру Организации устанавливаются приказом руководителя организации с учётом соблюдения значений коэффициентов кратности, определённых в соотве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ствии с пунктом 2 настоящего Порядка.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телей руководителя, главного бухгалтера Организации к среднемесячной заработной плате работников Организации, рассчитанной нарастающим итогом с начала года (3 месяца, 6 месяцев, 9 месяцев, 12 месяцев), в целях обеспечения соблюдения предел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ного значения коэффициента кратности, определённого в соответствии с пунктом 2 настоящего Порядка.</w:t>
      </w:r>
      <w:proofErr w:type="gramEnd"/>
    </w:p>
    <w:p w:rsidR="008643EF" w:rsidRPr="006521F2" w:rsidRDefault="008643EF" w:rsidP="008643EF">
      <w:pPr>
        <w:pStyle w:val="ConsPlusTitle"/>
        <w:ind w:firstLine="54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.В разделе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Порядок формирования планового фонда оплаты труда организации»</w:t>
      </w:r>
      <w:r w:rsidRPr="00652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057355" w:rsidRPr="00340621" w:rsidRDefault="00057355" w:rsidP="00057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1. Плановый фонд оплаты труда Организаций включает: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фонд должностных окладов (ставок заработной платы), сформированный с учетом повышений должностных окладов (ставок заработной платы), установленных в соответствии с </w:t>
      </w:r>
      <w:hyperlink w:anchor="P237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3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фонд выплат компенсационного характера, сформированный в соответствии с </w:t>
      </w:r>
      <w:hyperlink w:anchor="P285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4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фонд выплат стимулирующего характера, сформированный в соответствии с </w:t>
      </w:r>
      <w:hyperlink w:anchor="P407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5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выплаты, предусмотренные в соответствии с </w:t>
      </w:r>
      <w:hyperlink w:anchor="P617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3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618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разд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ла.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Плановый фонд оплаты труда рассчитывается с применением районного коэ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фициента и процентной надбавки к заработной плате за стаж работы в районах Кра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него Севера и приравненных к ним местностях. 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Районный коэффициент и процентная надбавка к заработной плате за стаж раб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ты в районах Крайнего Севера и приравненных к ним местностях применяется при расчёте планового фонда оплаты труда, за исключением компенсационных выплат, указанных в подпункте 6 пункта 1 раздела 3 настоящего положения.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2.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Объем средств на выплату надбавок за интенсивность и высокие результаты 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боты, качество выполняемых работ, премиальные выплаты по итогам работы уст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навливается в размере не менее 20 процентов от планового фонда оплаты труда по должностным окладам (ставкам заработной платы) с учетом повышений должнос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ных окладов (ставок заработной платы) и выплат компенсационного характера, уст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новленных в соответствии с </w:t>
      </w:r>
      <w:hyperlink w:anchor="P285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4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  <w:proofErr w:type="gramEnd"/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617"/>
      <w:bookmarkEnd w:id="12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3. В Организациях, реализующих основную образовательную программу д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школьного образования, всех типов при формировании планового фонда оплаты тр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да учитываются средства на оплату труда лиц, замещающих уходящих в отпуск зав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дующих, воспитателей, младших воспитателей, помощников воспитателей, медици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ских сестер, работников кухни (повар, подсобный рабочий), машиниста по стирке и ремонту спецодежды (оператор стиральных машин). При расчете фонда компенсац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онных и стимулирующих выплат данные расходы не учитываются.</w:t>
      </w:r>
    </w:p>
    <w:p w:rsidR="00057355" w:rsidRPr="00340621" w:rsidRDefault="00057355" w:rsidP="00057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P618"/>
      <w:bookmarkEnd w:id="13"/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4. Фонд оплаты труда Организаций, сформированный за счет средств, поступ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ющих от приносящей доход деятельности, направляется на выплату заработной пл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ты работникам, непосредственно оказывающим платные услуги, а также на ос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ществление выплат стимулирующего характера работникам организации.</w:t>
      </w:r>
    </w:p>
    <w:p w:rsidR="00057355" w:rsidRPr="00340621" w:rsidRDefault="00057355" w:rsidP="00057355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Выплаты стимулирующего характера работникам Организаций, выплачиваемые за счёт средств, поступающих от приносящей доход деятельности, устанавливаются в соответствии с перечнем выплат стимулирующего характера, определённым в разд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ле 5 настоящего положения (за исключением премиальных выплат по итогам раб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ты).</w:t>
      </w:r>
    </w:p>
    <w:p w:rsidR="00A57534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За счёт средств, поступающих от приносящей доход деятельности, работникам Орг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низаций могут выплачиваться премиальные выплаты и материальная помощь. Разм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ры и условия  их осуществления определяются в локальном нормативном акте орг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низации.</w:t>
      </w:r>
      <w:r w:rsidR="00A57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355" w:rsidRPr="00340621" w:rsidRDefault="00057355" w:rsidP="000573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80E" w:rsidRPr="00340621" w:rsidRDefault="00A57534" w:rsidP="00A5753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24480E" w:rsidRPr="00340621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80E" w:rsidRPr="00340621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80E" w:rsidRPr="00340621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80E" w:rsidRPr="00340621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80E" w:rsidRPr="00340621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80E" w:rsidRPr="00340621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80E" w:rsidRPr="00340621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80E" w:rsidRPr="00340621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80E" w:rsidRPr="00340621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80E" w:rsidRPr="00340621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80E" w:rsidRPr="00340621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480E" w:rsidRPr="00340621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4480E" w:rsidRPr="00340621" w:rsidSect="008872EB">
      <w:pgSz w:w="11906" w:h="16838"/>
      <w:pgMar w:top="1077" w:right="737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E61"/>
    <w:multiLevelType w:val="hybridMultilevel"/>
    <w:tmpl w:val="EEF26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755DDD"/>
    <w:multiLevelType w:val="hybridMultilevel"/>
    <w:tmpl w:val="C80A9D6E"/>
    <w:lvl w:ilvl="0" w:tplc="F2A8B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62CB1"/>
    <w:multiLevelType w:val="hybridMultilevel"/>
    <w:tmpl w:val="C2FAA790"/>
    <w:lvl w:ilvl="0" w:tplc="FE549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00D7"/>
    <w:rsid w:val="00017A06"/>
    <w:rsid w:val="00036CC9"/>
    <w:rsid w:val="00042941"/>
    <w:rsid w:val="00046A57"/>
    <w:rsid w:val="00056C9E"/>
    <w:rsid w:val="00057355"/>
    <w:rsid w:val="00063657"/>
    <w:rsid w:val="000A51D1"/>
    <w:rsid w:val="000B773C"/>
    <w:rsid w:val="000C6D21"/>
    <w:rsid w:val="000D4384"/>
    <w:rsid w:val="000E7EDE"/>
    <w:rsid w:val="001224B8"/>
    <w:rsid w:val="00125AD6"/>
    <w:rsid w:val="00133C7D"/>
    <w:rsid w:val="001435EF"/>
    <w:rsid w:val="00152592"/>
    <w:rsid w:val="00163338"/>
    <w:rsid w:val="001663CA"/>
    <w:rsid w:val="00167849"/>
    <w:rsid w:val="001C6294"/>
    <w:rsid w:val="001D6F78"/>
    <w:rsid w:val="002000D7"/>
    <w:rsid w:val="002008D1"/>
    <w:rsid w:val="00201352"/>
    <w:rsid w:val="0020154C"/>
    <w:rsid w:val="002161E3"/>
    <w:rsid w:val="00234DCE"/>
    <w:rsid w:val="0024480E"/>
    <w:rsid w:val="00244F4C"/>
    <w:rsid w:val="0024615D"/>
    <w:rsid w:val="00273309"/>
    <w:rsid w:val="002826ED"/>
    <w:rsid w:val="002A5E64"/>
    <w:rsid w:val="002C2D14"/>
    <w:rsid w:val="00321EB9"/>
    <w:rsid w:val="00340621"/>
    <w:rsid w:val="00362635"/>
    <w:rsid w:val="00380356"/>
    <w:rsid w:val="00383DB7"/>
    <w:rsid w:val="00383E30"/>
    <w:rsid w:val="00385CA7"/>
    <w:rsid w:val="003A4AAD"/>
    <w:rsid w:val="003B2CB2"/>
    <w:rsid w:val="003C5F83"/>
    <w:rsid w:val="003E2246"/>
    <w:rsid w:val="003E7E20"/>
    <w:rsid w:val="00413EEC"/>
    <w:rsid w:val="00415334"/>
    <w:rsid w:val="004420C5"/>
    <w:rsid w:val="0044367A"/>
    <w:rsid w:val="00480FC5"/>
    <w:rsid w:val="004839F3"/>
    <w:rsid w:val="004A1087"/>
    <w:rsid w:val="004B3F4B"/>
    <w:rsid w:val="004D1D33"/>
    <w:rsid w:val="004F67C7"/>
    <w:rsid w:val="00513E80"/>
    <w:rsid w:val="00517627"/>
    <w:rsid w:val="0052531E"/>
    <w:rsid w:val="00577664"/>
    <w:rsid w:val="005917C6"/>
    <w:rsid w:val="005A0ABE"/>
    <w:rsid w:val="005B0BEA"/>
    <w:rsid w:val="005B2923"/>
    <w:rsid w:val="005C00E2"/>
    <w:rsid w:val="005E20F7"/>
    <w:rsid w:val="00616945"/>
    <w:rsid w:val="00621F72"/>
    <w:rsid w:val="00625F71"/>
    <w:rsid w:val="00626403"/>
    <w:rsid w:val="006521F2"/>
    <w:rsid w:val="00663189"/>
    <w:rsid w:val="00697CF5"/>
    <w:rsid w:val="006B0C10"/>
    <w:rsid w:val="006B1273"/>
    <w:rsid w:val="006B2F29"/>
    <w:rsid w:val="00707470"/>
    <w:rsid w:val="00712BC5"/>
    <w:rsid w:val="00726F9F"/>
    <w:rsid w:val="00734AFB"/>
    <w:rsid w:val="00735673"/>
    <w:rsid w:val="007671EA"/>
    <w:rsid w:val="00796F05"/>
    <w:rsid w:val="007A544D"/>
    <w:rsid w:val="007B28DA"/>
    <w:rsid w:val="007C6557"/>
    <w:rsid w:val="007D1293"/>
    <w:rsid w:val="007D4D0D"/>
    <w:rsid w:val="007D595F"/>
    <w:rsid w:val="007D67C0"/>
    <w:rsid w:val="007F1043"/>
    <w:rsid w:val="00806905"/>
    <w:rsid w:val="00807D89"/>
    <w:rsid w:val="008235CC"/>
    <w:rsid w:val="00842A17"/>
    <w:rsid w:val="00853B26"/>
    <w:rsid w:val="00856E84"/>
    <w:rsid w:val="00860ED9"/>
    <w:rsid w:val="008628DD"/>
    <w:rsid w:val="008630F2"/>
    <w:rsid w:val="008643EF"/>
    <w:rsid w:val="00872D75"/>
    <w:rsid w:val="00874A2B"/>
    <w:rsid w:val="00885115"/>
    <w:rsid w:val="008872EB"/>
    <w:rsid w:val="00897E68"/>
    <w:rsid w:val="008D21DD"/>
    <w:rsid w:val="008D34B5"/>
    <w:rsid w:val="00924111"/>
    <w:rsid w:val="009B052A"/>
    <w:rsid w:val="009B4D81"/>
    <w:rsid w:val="009B52B7"/>
    <w:rsid w:val="009C52E4"/>
    <w:rsid w:val="009D68F3"/>
    <w:rsid w:val="009F6981"/>
    <w:rsid w:val="00A31991"/>
    <w:rsid w:val="00A53273"/>
    <w:rsid w:val="00A57534"/>
    <w:rsid w:val="00A67199"/>
    <w:rsid w:val="00A80A7A"/>
    <w:rsid w:val="00A96A42"/>
    <w:rsid w:val="00AA3FB5"/>
    <w:rsid w:val="00AC1E69"/>
    <w:rsid w:val="00AE1A4F"/>
    <w:rsid w:val="00AF2A4C"/>
    <w:rsid w:val="00B059CC"/>
    <w:rsid w:val="00B444BA"/>
    <w:rsid w:val="00B675A5"/>
    <w:rsid w:val="00B9035F"/>
    <w:rsid w:val="00C22AF7"/>
    <w:rsid w:val="00C2380C"/>
    <w:rsid w:val="00C363C3"/>
    <w:rsid w:val="00C4473E"/>
    <w:rsid w:val="00C833D1"/>
    <w:rsid w:val="00C87151"/>
    <w:rsid w:val="00C94E16"/>
    <w:rsid w:val="00CA664E"/>
    <w:rsid w:val="00CB6304"/>
    <w:rsid w:val="00D172EF"/>
    <w:rsid w:val="00D31317"/>
    <w:rsid w:val="00D5258B"/>
    <w:rsid w:val="00D6689E"/>
    <w:rsid w:val="00D807FB"/>
    <w:rsid w:val="00D87861"/>
    <w:rsid w:val="00D9311D"/>
    <w:rsid w:val="00D95F90"/>
    <w:rsid w:val="00DA2ACD"/>
    <w:rsid w:val="00DA7A87"/>
    <w:rsid w:val="00DE1938"/>
    <w:rsid w:val="00DF3BFA"/>
    <w:rsid w:val="00DF6334"/>
    <w:rsid w:val="00DF71CB"/>
    <w:rsid w:val="00E21B3E"/>
    <w:rsid w:val="00E2552B"/>
    <w:rsid w:val="00E37E2F"/>
    <w:rsid w:val="00E474AE"/>
    <w:rsid w:val="00E54A3C"/>
    <w:rsid w:val="00E62388"/>
    <w:rsid w:val="00E92A6B"/>
    <w:rsid w:val="00EB4B07"/>
    <w:rsid w:val="00EB6C6A"/>
    <w:rsid w:val="00EB7950"/>
    <w:rsid w:val="00F01E57"/>
    <w:rsid w:val="00F1366F"/>
    <w:rsid w:val="00F144C2"/>
    <w:rsid w:val="00F20BBE"/>
    <w:rsid w:val="00F266CB"/>
    <w:rsid w:val="00F420ED"/>
    <w:rsid w:val="00F722AC"/>
    <w:rsid w:val="00FA2AC7"/>
    <w:rsid w:val="00FA7D09"/>
    <w:rsid w:val="00FC384E"/>
    <w:rsid w:val="00FE0EE6"/>
    <w:rsid w:val="00FF5279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2">
    <w:name w:val="Знак Знак3 Знак Знак Знак Знак"/>
    <w:basedOn w:val="a"/>
    <w:rsid w:val="00726F9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3C5F8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5C7FC653EC1A023A92763460EEAE5FDFDD56C4296AD81C2AF1A254E86BFB87BC0900041ED67DB0C1C6B96CE41C90ACE72B4110AE49C03jCc7L" TargetMode="External"/><Relationship Id="rId13" Type="http://schemas.openxmlformats.org/officeDocument/2006/relationships/hyperlink" Target="consultantplus://offline/ref=8225C7FC653EC1A023A9396E5062B4E1FAF48E644092A7D198FE1C7211D6B9ED3B80965502A96ADA05173FC58A1F905A8939B81217F89D00D0FD4B40jFcD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225C7FC653EC1A023A9396E5062B4E1FAF48E644094A2D59FFC1C7211D6B9ED3B80965502A96ADA05173FC78C1F905A8939B81217F89D00D0FD4B40jFc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25C7FC653EC1A023A92763460EEAE5F4FBD16F459AF08BCAF616274989E0AF7C899C0141ED67D20E436E83DF19C508D36DB70D16E69Dj0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225C7FC653EC1A023A92763460EEAE5FFFED4614594AD81C2AF1A254E86BFB869C0C80C40EE79DA07093DC78Bj1cDL" TargetMode="External"/><Relationship Id="rId10" Type="http://schemas.openxmlformats.org/officeDocument/2006/relationships/hyperlink" Target="consultantplus://offline/ref=8225C7FC653EC1A023A92763460EEAE5FBFED569469AF08BCAF616274989E0AF7C899C0141ED67D20E436E83DF19C508D36DB70D16E69Dj0c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25C7FC653EC1A023A92763460EEAE5FEFED46F4590AD81C2AF1A254E86BFB87BC0900041ED67DB0C1C6B96CE41C90ACE72B4110AE49C03jCc7L" TargetMode="External"/><Relationship Id="rId14" Type="http://schemas.openxmlformats.org/officeDocument/2006/relationships/hyperlink" Target="consultantplus://offline/ref=8225C7FC653EC1A023A92763460EEAE5FFFCD76D4490AD81C2AF1A254E86BFB869C0C80C40EE79DA07093DC78Bj1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98EE-BB2C-4323-B424-F961AE2A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8496</Words>
  <Characters>48428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Bahareva</dc:creator>
  <cp:lastModifiedBy>Ткачук АА</cp:lastModifiedBy>
  <cp:revision>5</cp:revision>
  <cp:lastPrinted>2020-01-30T09:27:00Z</cp:lastPrinted>
  <dcterms:created xsi:type="dcterms:W3CDTF">2020-01-29T11:02:00Z</dcterms:created>
  <dcterms:modified xsi:type="dcterms:W3CDTF">2020-01-30T09:33:00Z</dcterms:modified>
</cp:coreProperties>
</file>