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35" w:rsidRDefault="0063638F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698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3118"/>
                  </w:tblGrid>
                  <w:tr w:rsidR="00B439BD">
                    <w:tc>
                      <w:tcPr>
                        <w:tcW w:w="5698" w:type="dxa"/>
                        <w:gridSpan w:val="2"/>
                      </w:tcPr>
                      <w:p w:rsidR="00B439BD" w:rsidRDefault="00B439BD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B439BD">
                    <w:tc>
                      <w:tcPr>
                        <w:tcW w:w="2580" w:type="dxa"/>
                      </w:tcPr>
                      <w:p w:rsidR="00B439BD" w:rsidRDefault="00B439BD" w:rsidP="00D335A7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07.04.2022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B439BD" w:rsidRDefault="00B439BD" w:rsidP="00CE5608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03-43-51</w:t>
                        </w:r>
                        <w:r w:rsidRPr="00264E54">
                          <w:t>/</w:t>
                        </w:r>
                        <w:r w:rsidR="007D2B32">
                          <w:t>57</w:t>
                        </w:r>
                      </w:p>
                    </w:tc>
                  </w:tr>
                </w:tbl>
                <w:p w:rsidR="00B439BD" w:rsidRDefault="00B439BD"/>
                <w:p w:rsidR="00B439BD" w:rsidRDefault="00B439BD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6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B439BD" w:rsidRDefault="00B439BD"/>
              </w:txbxContent>
            </v:textbox>
            <w10:wrap anchorx="page" anchory="page"/>
          </v:shape>
        </w:pict>
      </w:r>
    </w:p>
    <w:p w:rsidR="001F4835" w:rsidRDefault="001F4835">
      <w:pPr>
        <w:pStyle w:val="1"/>
      </w:pPr>
    </w:p>
    <w:p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</w:t>
      </w:r>
      <w:r>
        <w:rPr>
          <w:rFonts w:ascii="Times New Roman" w:hAnsi="Times New Roman"/>
          <w:sz w:val="28"/>
          <w:szCs w:val="28"/>
          <w:highlight w:val="yellow"/>
        </w:rPr>
        <w:br/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</w:t>
      </w:r>
      <w:r w:rsidR="00D335A7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</w:t>
      </w:r>
      <w:r w:rsidR="00D335A7"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D335A7">
        <w:rPr>
          <w:rFonts w:ascii="Times New Roman" w:hAnsi="Times New Roman"/>
          <w:sz w:val="28"/>
          <w:szCs w:val="28"/>
        </w:rPr>
        <w:t>1 апреля</w:t>
      </w:r>
      <w:r>
        <w:rPr>
          <w:rFonts w:ascii="Times New Roman" w:hAnsi="Times New Roman"/>
          <w:sz w:val="28"/>
          <w:szCs w:val="28"/>
        </w:rPr>
        <w:t xml:space="preserve"> 2022 года</w:t>
      </w:r>
    </w:p>
    <w:p w:rsidR="00680340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680340" w:rsidRPr="00A7161B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1F4835" w:rsidRDefault="00680340" w:rsidP="00F51ABC">
      <w:pPr>
        <w:pStyle w:val="a9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85FAC">
        <w:rPr>
          <w:i/>
          <w:iCs/>
          <w:sz w:val="20"/>
        </w:rPr>
        <w:t>В процентах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937"/>
        <w:gridCol w:w="1890"/>
        <w:gridCol w:w="1985"/>
      </w:tblGrid>
      <w:tr w:rsidR="00821B0E" w:rsidTr="00347427">
        <w:trPr>
          <w:trHeight w:val="187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1B0E" w:rsidRDefault="00821B0E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:rsidR="00821B0E" w:rsidRDefault="00821B0E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B0E" w:rsidRDefault="00821B0E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Февраль 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21B0E" w:rsidRDefault="00347427" w:rsidP="00350EF1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1 апреля</w:t>
            </w:r>
            <w:r w:rsidR="00821B0E">
              <w:rPr>
                <w:sz w:val="20"/>
              </w:rPr>
              <w:t xml:space="preserve"> к</w:t>
            </w:r>
          </w:p>
        </w:tc>
      </w:tr>
      <w:tr w:rsidR="00347427" w:rsidTr="00347427">
        <w:trPr>
          <w:trHeight w:val="119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январю 2022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47427" w:rsidRDefault="00347427" w:rsidP="00CE5608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25 марта</w:t>
            </w:r>
          </w:p>
        </w:tc>
      </w:tr>
      <w:tr w:rsidR="0095271D" w:rsidTr="00347427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102,1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102,6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103,6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98,3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99,6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100,3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99,7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98,3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102,7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103,8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102,1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101,1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94,7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100,4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97,3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99,6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99,2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104,8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109,5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110,3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112,1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98,0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98,2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100,2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100,1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102,6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101,3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99,4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100,8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100,3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99,7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100,8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101,1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100,01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100,8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100,4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103,7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104,4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100,7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102,2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104,6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101,4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102,3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103,2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103,4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101,7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104,9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102,7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104,7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101,4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98,8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102,6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98,6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100,9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100,1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96,0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100,7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102,5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104,9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107,4</w:t>
            </w:r>
          </w:p>
        </w:tc>
      </w:tr>
      <w:tr w:rsidR="0095271D" w:rsidTr="00347427">
        <w:trPr>
          <w:trHeight w:val="241"/>
        </w:trPr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100,6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95,7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104,0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101,7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100,1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101,8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102,8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105,8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102,5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99,1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103,2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100,1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100,4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102,4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101,6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103,1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107,7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98,7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102,9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100,6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100,3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103,0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104,3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101,7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105,0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104,9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103,9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106,0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106,8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101,6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99,7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106,6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105,8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109,7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130,4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117,5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101,4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105,0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122,4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  <w:vertAlign w:val="superscript"/>
              </w:rPr>
            </w:pPr>
            <w:r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97,9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107,8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114,8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106,8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119,2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101,5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112,0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121,0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97,8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116,9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131,5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99,1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97,6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104,0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104,9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  <w:vertAlign w:val="superscript"/>
              </w:rPr>
            </w:pPr>
            <w:r>
              <w:rPr>
                <w:snapToGrid w:val="0"/>
                <w:sz w:val="20"/>
              </w:rPr>
              <w:t>Бананы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107,0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117,0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94,2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102,9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103,5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101,2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101,2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104,3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102,3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102,3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105,3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103,1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107,0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103,3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102,2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104,6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100,8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103,1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105,2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112,0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98,7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98,3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99,2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103,9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98,8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113,4</w:t>
            </w:r>
          </w:p>
        </w:tc>
        <w:tc>
          <w:tcPr>
            <w:tcW w:w="1985" w:type="dxa"/>
            <w:vAlign w:val="bottom"/>
          </w:tcPr>
          <w:p w:rsidR="0095271D" w:rsidRDefault="00CE6AF9" w:rsidP="0095271D">
            <w:pPr>
              <w:ind w:right="737"/>
              <w:jc w:val="right"/>
            </w:pPr>
            <w:r>
              <w:t>99,99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103,9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96,8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100,4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104,3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102,0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99,5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102,2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104,4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90,7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103,1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101,8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99,5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101,8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100,0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102,3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100,0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101,7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104,7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102,2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100,4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102,6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100,0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99,3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100,3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100,0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101,5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100,9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98,8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100,1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98,0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100,4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Нимесулид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102,7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102,1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100,1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Корвалол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106,9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105,2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102,3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102,8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102,3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98,9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98,0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98,4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100,2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Аллохол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98,5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97,9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100,7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  <w:vertAlign w:val="superscript"/>
              </w:rPr>
            </w:pPr>
            <w:r>
              <w:rPr>
                <w:snapToGrid w:val="0"/>
                <w:sz w:val="20"/>
              </w:rPr>
              <w:t>Ренгалин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110,2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112,1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100,1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  <w:vertAlign w:val="superscript"/>
              </w:rPr>
            </w:pPr>
            <w:r>
              <w:rPr>
                <w:snapToGrid w:val="0"/>
                <w:sz w:val="20"/>
              </w:rPr>
              <w:t>Эргоферон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106,7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109,1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98,8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  <w:vertAlign w:val="superscript"/>
              </w:rPr>
            </w:pPr>
            <w:r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107,1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105,7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105,3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103,7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100,3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98,6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108,8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100,0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100,0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100,0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100,0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100,0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100,0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100,0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100,0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100,0</w:t>
            </w:r>
          </w:p>
        </w:tc>
      </w:tr>
      <w:tr w:rsidR="0095271D" w:rsidTr="00347427">
        <w:tc>
          <w:tcPr>
            <w:tcW w:w="4253" w:type="dxa"/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100,0</w:t>
            </w:r>
          </w:p>
        </w:tc>
        <w:tc>
          <w:tcPr>
            <w:tcW w:w="1985" w:type="dxa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100,0</w:t>
            </w:r>
          </w:p>
        </w:tc>
      </w:tr>
      <w:tr w:rsidR="0095271D" w:rsidTr="00347427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271D" w:rsidRDefault="009527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5271D" w:rsidRDefault="0095271D" w:rsidP="0095271D">
            <w:pPr>
              <w:ind w:right="737"/>
              <w:jc w:val="right"/>
            </w:pPr>
            <w:r>
              <w:t>100,0</w:t>
            </w:r>
          </w:p>
        </w:tc>
      </w:tr>
    </w:tbl>
    <w:p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1"/>
        <w:gridCol w:w="1420"/>
        <w:gridCol w:w="1417"/>
        <w:gridCol w:w="1418"/>
        <w:gridCol w:w="1559"/>
      </w:tblGrid>
      <w:tr w:rsidR="001F4835" w:rsidRPr="00985FAC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1F4835" w:rsidRPr="00985FAC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985FAC"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 w:rsidRPr="00985FAC">
              <w:rPr>
                <w:b/>
                <w:iCs/>
                <w:sz w:val="24"/>
                <w:szCs w:val="24"/>
              </w:rPr>
              <w:t>городам</w:t>
            </w:r>
            <w:r w:rsidRPr="00985FAC">
              <w:rPr>
                <w:b/>
                <w:iCs/>
                <w:sz w:val="24"/>
                <w:szCs w:val="24"/>
              </w:rPr>
              <w:br/>
            </w:r>
            <w:r w:rsidRPr="00985FAC">
              <w:rPr>
                <w:b/>
                <w:iCs/>
                <w:sz w:val="24"/>
              </w:rPr>
              <w:t xml:space="preserve">с </w:t>
            </w:r>
            <w:r w:rsidR="00D335A7">
              <w:rPr>
                <w:b/>
                <w:iCs/>
                <w:sz w:val="24"/>
              </w:rPr>
              <w:t>26 марта</w:t>
            </w:r>
            <w:r w:rsidRPr="00985FAC">
              <w:rPr>
                <w:b/>
                <w:iCs/>
                <w:sz w:val="24"/>
              </w:rPr>
              <w:t xml:space="preserve"> по </w:t>
            </w:r>
            <w:r w:rsidR="00D335A7">
              <w:rPr>
                <w:b/>
                <w:iCs/>
                <w:sz w:val="24"/>
              </w:rPr>
              <w:t>1 апреля</w:t>
            </w:r>
            <w:r w:rsidRPr="00985FAC">
              <w:rPr>
                <w:b/>
                <w:iCs/>
                <w:sz w:val="24"/>
              </w:rPr>
              <w:t xml:space="preserve"> 2022 года</w:t>
            </w:r>
          </w:p>
          <w:p w:rsidR="001F4835" w:rsidRPr="00985FAC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985FAC">
              <w:rPr>
                <w:i/>
                <w:iCs/>
                <w:sz w:val="20"/>
              </w:rPr>
              <w:t>В процентах</w:t>
            </w:r>
          </w:p>
        </w:tc>
      </w:tr>
      <w:tr w:rsidR="001F4835" w:rsidRPr="00985FAC">
        <w:trPr>
          <w:cantSplit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</w:tcPr>
          <w:p w:rsidR="001F4835" w:rsidRPr="00985FAC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1F4835" w:rsidRPr="00985FAC" w:rsidRDefault="002667BC">
            <w:pPr>
              <w:pStyle w:val="5-"/>
              <w:rPr>
                <w:sz w:val="20"/>
              </w:rPr>
            </w:pPr>
            <w:r w:rsidRPr="00985FAC">
              <w:rPr>
                <w:sz w:val="20"/>
              </w:rPr>
              <w:t xml:space="preserve">В целом </w:t>
            </w:r>
            <w:r w:rsidRPr="00985FAC">
              <w:rPr>
                <w:sz w:val="20"/>
              </w:rPr>
              <w:br/>
              <w:t>по республике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2667BC">
            <w:pPr>
              <w:pStyle w:val="5-"/>
              <w:rPr>
                <w:sz w:val="20"/>
              </w:rPr>
            </w:pPr>
            <w:r w:rsidRPr="00985FAC">
              <w:rPr>
                <w:sz w:val="20"/>
              </w:rPr>
              <w:t>В том числе</w:t>
            </w:r>
          </w:p>
        </w:tc>
      </w:tr>
      <w:tr w:rsidR="001F4835" w:rsidRPr="00985FAC">
        <w:trPr>
          <w:cantSplit/>
          <w:trHeight w:val="167"/>
          <w:tblHeader/>
        </w:trPr>
        <w:tc>
          <w:tcPr>
            <w:tcW w:w="42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2667BC">
            <w:pPr>
              <w:pStyle w:val="5-"/>
              <w:rPr>
                <w:sz w:val="20"/>
              </w:rPr>
            </w:pPr>
            <w:r w:rsidRPr="00985FAC">
              <w:rPr>
                <w:sz w:val="20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2667BC">
            <w:pPr>
              <w:pStyle w:val="5-"/>
              <w:rPr>
                <w:sz w:val="20"/>
              </w:rPr>
            </w:pPr>
            <w:r w:rsidRPr="00985FAC">
              <w:rPr>
                <w:sz w:val="20"/>
              </w:rPr>
              <w:t>Воркута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2667BC">
            <w:pPr>
              <w:pStyle w:val="5-"/>
              <w:ind w:left="141"/>
              <w:rPr>
                <w:sz w:val="20"/>
              </w:rPr>
            </w:pPr>
            <w:r w:rsidRPr="00985FAC">
              <w:rPr>
                <w:sz w:val="20"/>
              </w:rPr>
              <w:t>Ухта</w:t>
            </w:r>
          </w:p>
        </w:tc>
      </w:tr>
      <w:tr w:rsidR="0095271D" w:rsidRPr="00985FAC" w:rsidTr="00B439BD"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 w:rsidR="0095271D" w:rsidRPr="00985FAC" w:rsidRDefault="009527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103,6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5271D" w:rsidRPr="007867A6" w:rsidRDefault="0095271D" w:rsidP="00A80703">
            <w:pPr>
              <w:ind w:right="397"/>
              <w:jc w:val="right"/>
              <w:rPr>
                <w:vertAlign w:val="superscript"/>
              </w:rPr>
            </w:pPr>
            <w:r w:rsidRPr="00110C9C">
              <w:t>105,9</w:t>
            </w:r>
            <w:r>
              <w:t xml:space="preserve">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102,4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100,9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102,7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105,8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99,5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</w:tcPr>
          <w:p w:rsidR="0095271D" w:rsidRPr="00C26B03" w:rsidRDefault="0095271D" w:rsidP="00A80703">
            <w:pPr>
              <w:ind w:right="397"/>
              <w:jc w:val="right"/>
              <w:rPr>
                <w:vertAlign w:val="superscript"/>
              </w:rPr>
            </w:pPr>
            <w:r w:rsidRPr="00110C9C">
              <w:t>102,0</w:t>
            </w:r>
            <w:r>
              <w:t xml:space="preserve">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100,5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97,3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93,5</w:t>
            </w:r>
            <w:r w:rsidR="00704364">
              <w:t xml:space="preserve"> </w:t>
            </w:r>
            <w:r w:rsidR="00704364" w:rsidRPr="00704364">
              <w:rPr>
                <w:vertAlign w:val="superscript"/>
              </w:rPr>
              <w:t>2)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100,9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101,3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104,8</w:t>
            </w:r>
          </w:p>
        </w:tc>
        <w:tc>
          <w:tcPr>
            <w:tcW w:w="1417" w:type="dxa"/>
          </w:tcPr>
          <w:p w:rsidR="0095271D" w:rsidRPr="006F63FC" w:rsidRDefault="0095271D" w:rsidP="00A80703">
            <w:pPr>
              <w:ind w:right="397"/>
              <w:jc w:val="right"/>
              <w:rPr>
                <w:vertAlign w:val="superscript"/>
              </w:rPr>
            </w:pPr>
            <w:r w:rsidRPr="00110C9C">
              <w:t>109,3</w:t>
            </w:r>
            <w:r>
              <w:t xml:space="preserve">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101,1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112,1</w:t>
            </w:r>
          </w:p>
        </w:tc>
        <w:tc>
          <w:tcPr>
            <w:tcW w:w="1417" w:type="dxa"/>
          </w:tcPr>
          <w:p w:rsidR="0095271D" w:rsidRPr="006F63FC" w:rsidRDefault="0095271D" w:rsidP="00A80703">
            <w:pPr>
              <w:ind w:right="397"/>
              <w:jc w:val="right"/>
              <w:rPr>
                <w:vertAlign w:val="superscript"/>
              </w:rPr>
            </w:pPr>
            <w:r w:rsidRPr="00110C9C">
              <w:t>109,4</w:t>
            </w:r>
            <w:r>
              <w:t xml:space="preserve">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</w:tcPr>
          <w:p w:rsidR="0095271D" w:rsidRPr="009E0246" w:rsidRDefault="0095271D" w:rsidP="00A80703">
            <w:pPr>
              <w:ind w:right="397"/>
              <w:jc w:val="right"/>
              <w:rPr>
                <w:vertAlign w:val="superscript"/>
              </w:rPr>
            </w:pPr>
            <w:r w:rsidRPr="00110C9C">
              <w:t>111,6</w:t>
            </w:r>
            <w:r>
              <w:t xml:space="preserve">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116,8</w:t>
            </w:r>
            <w:r w:rsidR="00FA1840">
              <w:t xml:space="preserve"> </w:t>
            </w:r>
            <w:r w:rsidR="00FA1840">
              <w:rPr>
                <w:vertAlign w:val="superscript"/>
              </w:rPr>
              <w:t>1)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101,0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98,9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101,3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101,4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102,0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100,9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101,3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102,0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99,9</w:t>
            </w:r>
            <w:r w:rsidR="00704364">
              <w:t xml:space="preserve"> </w:t>
            </w:r>
            <w:r w:rsidR="00704364" w:rsidRPr="00704364">
              <w:rPr>
                <w:vertAlign w:val="superscript"/>
              </w:rPr>
              <w:t>2)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101,3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 xml:space="preserve">Творог 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</w:tcPr>
          <w:p w:rsidR="0095271D" w:rsidRPr="006F63FC" w:rsidRDefault="0095271D" w:rsidP="00A80703">
            <w:pPr>
              <w:ind w:right="397"/>
              <w:jc w:val="right"/>
              <w:rPr>
                <w:vertAlign w:val="superscript"/>
              </w:rPr>
            </w:pPr>
            <w:r w:rsidRPr="00110C9C">
              <w:t>100,1</w:t>
            </w:r>
            <w:r>
              <w:t xml:space="preserve">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100,3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102,1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101,4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101,1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103,3</w:t>
            </w:r>
            <w:r>
              <w:t xml:space="preserve">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100,7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103,4</w:t>
            </w:r>
          </w:p>
        </w:tc>
        <w:tc>
          <w:tcPr>
            <w:tcW w:w="1417" w:type="dxa"/>
          </w:tcPr>
          <w:p w:rsidR="0095271D" w:rsidRPr="006F63FC" w:rsidRDefault="0095271D" w:rsidP="00A80703">
            <w:pPr>
              <w:ind w:right="397"/>
              <w:jc w:val="right"/>
              <w:rPr>
                <w:vertAlign w:val="superscript"/>
              </w:rPr>
            </w:pPr>
            <w:r w:rsidRPr="00110C9C">
              <w:t>106,8</w:t>
            </w:r>
            <w:r>
              <w:t xml:space="preserve">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102,7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103,3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101,1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102,9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98,8</w:t>
            </w:r>
          </w:p>
        </w:tc>
        <w:tc>
          <w:tcPr>
            <w:tcW w:w="1417" w:type="dxa"/>
          </w:tcPr>
          <w:p w:rsidR="0095271D" w:rsidRPr="006F63FC" w:rsidRDefault="0095271D" w:rsidP="00A80703">
            <w:pPr>
              <w:ind w:right="397"/>
              <w:jc w:val="right"/>
              <w:rPr>
                <w:vertAlign w:val="superscript"/>
              </w:rPr>
            </w:pPr>
            <w:r w:rsidRPr="00110C9C">
              <w:t>92,5</w:t>
            </w:r>
            <w:r>
              <w:t xml:space="preserve">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108,3</w:t>
            </w:r>
            <w:r w:rsidR="00FA1840">
              <w:t xml:space="preserve"> </w:t>
            </w:r>
            <w:r w:rsidR="00FA1840">
              <w:rPr>
                <w:vertAlign w:val="superscript"/>
              </w:rPr>
              <w:t>1)</w:t>
            </w:r>
          </w:p>
        </w:tc>
      </w:tr>
      <w:tr w:rsidR="0095271D" w:rsidRPr="00985FAC" w:rsidTr="005511E6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Консервы фруктово-ягодные для детского</w:t>
            </w:r>
            <w:r w:rsidRPr="00985FAC"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20" w:type="dxa"/>
            <w:vAlign w:val="bottom"/>
          </w:tcPr>
          <w:p w:rsidR="0095271D" w:rsidRDefault="0095271D" w:rsidP="005511E6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95271D" w:rsidRPr="00110C9C" w:rsidRDefault="0095271D" w:rsidP="005511E6">
            <w:pPr>
              <w:ind w:right="397"/>
              <w:jc w:val="right"/>
            </w:pPr>
            <w:r w:rsidRPr="00110C9C">
              <w:t>97,6</w:t>
            </w:r>
            <w:r>
              <w:t xml:space="preserve">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95271D" w:rsidRPr="00110C9C" w:rsidRDefault="0095271D" w:rsidP="005511E6">
            <w:pPr>
              <w:ind w:right="397"/>
              <w:jc w:val="right"/>
            </w:pPr>
            <w:r w:rsidRPr="00110C9C">
              <w:t>110,1</w:t>
            </w:r>
            <w:r>
              <w:t xml:space="preserve">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559" w:type="dxa"/>
            <w:vAlign w:val="bottom"/>
          </w:tcPr>
          <w:p w:rsidR="0095271D" w:rsidRPr="00110C9C" w:rsidRDefault="0095271D" w:rsidP="005511E6">
            <w:pPr>
              <w:ind w:right="397"/>
              <w:jc w:val="right"/>
            </w:pPr>
            <w:r w:rsidRPr="00110C9C">
              <w:t>100,0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985FAC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100,8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100,4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100,8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985FAC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107,4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110,8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100,6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106,6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104,0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97,6</w:t>
            </w:r>
            <w:r w:rsidR="00704364">
              <w:t xml:space="preserve"> </w:t>
            </w:r>
            <w:r w:rsidR="00704364" w:rsidRPr="00704364">
              <w:rPr>
                <w:vertAlign w:val="superscript"/>
              </w:rPr>
              <w:t>2)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124,9</w:t>
            </w:r>
            <w:r>
              <w:t xml:space="preserve">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101,8</w:t>
            </w:r>
          </w:p>
        </w:tc>
        <w:tc>
          <w:tcPr>
            <w:tcW w:w="1417" w:type="dxa"/>
          </w:tcPr>
          <w:p w:rsidR="0095271D" w:rsidRPr="006F63FC" w:rsidRDefault="0095271D" w:rsidP="00A80703">
            <w:pPr>
              <w:ind w:right="397"/>
              <w:jc w:val="right"/>
              <w:rPr>
                <w:vertAlign w:val="superscript"/>
              </w:rPr>
            </w:pPr>
            <w:r w:rsidRPr="00110C9C">
              <w:t>102,6</w:t>
            </w:r>
            <w:r>
              <w:t xml:space="preserve"> 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99,7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102,0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985FAC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102,5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104,1</w:t>
            </w:r>
            <w:r>
              <w:t xml:space="preserve"> 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99,8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101,8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100,2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</w:tr>
      <w:tr w:rsidR="0095271D" w:rsidRPr="00985FAC" w:rsidTr="000B4B1A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420" w:type="dxa"/>
            <w:vAlign w:val="bottom"/>
          </w:tcPr>
          <w:p w:rsidR="0095271D" w:rsidRDefault="0095271D" w:rsidP="000B4B1A"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95271D" w:rsidRPr="00110C9C" w:rsidRDefault="0095271D" w:rsidP="000B4B1A">
            <w:pPr>
              <w:ind w:right="397"/>
              <w:jc w:val="right"/>
            </w:pPr>
            <w:r w:rsidRPr="00110C9C">
              <w:t>103,2</w:t>
            </w:r>
          </w:p>
        </w:tc>
        <w:tc>
          <w:tcPr>
            <w:tcW w:w="1418" w:type="dxa"/>
            <w:vAlign w:val="bottom"/>
          </w:tcPr>
          <w:p w:rsidR="0095271D" w:rsidRPr="00110C9C" w:rsidRDefault="0095271D" w:rsidP="000B4B1A">
            <w:pPr>
              <w:ind w:right="397"/>
              <w:jc w:val="right"/>
            </w:pPr>
            <w:r w:rsidRPr="00110C9C">
              <w:t>100,0</w:t>
            </w:r>
          </w:p>
        </w:tc>
        <w:tc>
          <w:tcPr>
            <w:tcW w:w="1559" w:type="dxa"/>
            <w:vAlign w:val="bottom"/>
          </w:tcPr>
          <w:p w:rsidR="0095271D" w:rsidRPr="00110C9C" w:rsidRDefault="0095271D" w:rsidP="000B4B1A">
            <w:pPr>
              <w:ind w:right="397"/>
              <w:jc w:val="right"/>
            </w:pPr>
            <w:r w:rsidRPr="00110C9C">
              <w:t>100,0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98,7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99,6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96,0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101,1</w:t>
            </w:r>
          </w:p>
        </w:tc>
      </w:tr>
      <w:tr w:rsidR="0095271D" w:rsidRPr="00985FAC" w:rsidTr="00B439BD">
        <w:trPr>
          <w:trHeight w:val="101"/>
        </w:trPr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104,8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91,6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103,8</w:t>
            </w:r>
            <w:r w:rsidR="00FA1840">
              <w:t xml:space="preserve"> </w:t>
            </w:r>
            <w:r w:rsidR="00FA1840">
              <w:rPr>
                <w:vertAlign w:val="superscript"/>
              </w:rPr>
              <w:t>1)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103,9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106,4</w:t>
            </w:r>
            <w:r>
              <w:t xml:space="preserve"> </w:t>
            </w:r>
            <w:r w:rsidRPr="006F63FC">
              <w:rPr>
                <w:vertAlign w:val="superscript"/>
              </w:rPr>
              <w:t>1)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103,3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100,3</w:t>
            </w:r>
          </w:p>
        </w:tc>
      </w:tr>
      <w:tr w:rsidR="0095271D" w:rsidRPr="00985FAC" w:rsidTr="000B4B1A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vAlign w:val="bottom"/>
          </w:tcPr>
          <w:p w:rsidR="0095271D" w:rsidRDefault="0095271D" w:rsidP="000B4B1A"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95271D" w:rsidRPr="00110C9C" w:rsidRDefault="0095271D" w:rsidP="000B4B1A">
            <w:pPr>
              <w:ind w:right="397"/>
              <w:jc w:val="right"/>
            </w:pPr>
            <w:r w:rsidRPr="00110C9C">
              <w:t>101,2</w:t>
            </w:r>
          </w:p>
        </w:tc>
        <w:tc>
          <w:tcPr>
            <w:tcW w:w="1418" w:type="dxa"/>
            <w:vAlign w:val="bottom"/>
          </w:tcPr>
          <w:p w:rsidR="0095271D" w:rsidRPr="00110C9C" w:rsidRDefault="0095271D" w:rsidP="000B4B1A">
            <w:pPr>
              <w:ind w:right="397"/>
              <w:jc w:val="right"/>
            </w:pPr>
            <w:r w:rsidRPr="00110C9C">
              <w:t>99,8</w:t>
            </w:r>
          </w:p>
        </w:tc>
        <w:tc>
          <w:tcPr>
            <w:tcW w:w="1559" w:type="dxa"/>
            <w:vAlign w:val="bottom"/>
          </w:tcPr>
          <w:p w:rsidR="0095271D" w:rsidRPr="00110C9C" w:rsidRDefault="0095271D" w:rsidP="000B4B1A">
            <w:pPr>
              <w:ind w:right="397"/>
              <w:jc w:val="right"/>
            </w:pPr>
            <w:r w:rsidRPr="00110C9C">
              <w:t>103,5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105,8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109,3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100,6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103,5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117,5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119,7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105,3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122,3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122,4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132,4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105,5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117,7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114,8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116,3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109,1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116,2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101,5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105,7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98,0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96,9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97,8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96,9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96,1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100,4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99,1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105,2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98,8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89,2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104,9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101,5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101,1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113,4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Бананы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94,2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95,7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92,1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93,1</w:t>
            </w:r>
          </w:p>
        </w:tc>
      </w:tr>
      <w:tr w:rsidR="0095271D" w:rsidRPr="00985FAC" w:rsidTr="000B4B1A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20" w:type="dxa"/>
            <w:vAlign w:val="bottom"/>
          </w:tcPr>
          <w:p w:rsidR="0095271D" w:rsidRDefault="0095271D" w:rsidP="000B4B1A"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:rsidR="0095271D" w:rsidRPr="00110C9C" w:rsidRDefault="0095271D" w:rsidP="000B4B1A">
            <w:pPr>
              <w:ind w:right="397"/>
              <w:jc w:val="right"/>
            </w:pPr>
            <w:r w:rsidRPr="00110C9C">
              <w:t>102,3</w:t>
            </w:r>
          </w:p>
        </w:tc>
        <w:tc>
          <w:tcPr>
            <w:tcW w:w="1418" w:type="dxa"/>
            <w:vAlign w:val="bottom"/>
          </w:tcPr>
          <w:p w:rsidR="0095271D" w:rsidRPr="00110C9C" w:rsidRDefault="0095271D" w:rsidP="000B4B1A">
            <w:pPr>
              <w:ind w:right="397"/>
              <w:jc w:val="right"/>
            </w:pPr>
            <w:r w:rsidRPr="00110C9C">
              <w:t>100,0</w:t>
            </w:r>
          </w:p>
        </w:tc>
        <w:tc>
          <w:tcPr>
            <w:tcW w:w="1559" w:type="dxa"/>
            <w:vAlign w:val="bottom"/>
          </w:tcPr>
          <w:p w:rsidR="0095271D" w:rsidRPr="00110C9C" w:rsidRDefault="0095271D" w:rsidP="000B4B1A">
            <w:pPr>
              <w:ind w:right="397"/>
              <w:jc w:val="right"/>
            </w:pPr>
            <w:r w:rsidRPr="00110C9C">
              <w:t>100,0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102,3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102,9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102,9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103,1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103,6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104,5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102,2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103,1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97,0</w:t>
            </w:r>
            <w:r w:rsidR="00704364">
              <w:t xml:space="preserve"> </w:t>
            </w:r>
            <w:r w:rsidR="00704364" w:rsidRPr="00704364">
              <w:rPr>
                <w:vertAlign w:val="superscript"/>
              </w:rPr>
              <w:t>2)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104,3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103,1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106,6</w:t>
            </w:r>
            <w:r>
              <w:t xml:space="preserve"> </w:t>
            </w:r>
            <w:r w:rsidRPr="006F63FC">
              <w:rPr>
                <w:vertAlign w:val="superscript"/>
              </w:rPr>
              <w:t>1)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93,1</w:t>
            </w:r>
            <w:r w:rsidR="00704364">
              <w:t xml:space="preserve"> </w:t>
            </w:r>
            <w:r w:rsidR="00704364" w:rsidRPr="00704364">
              <w:rPr>
                <w:vertAlign w:val="superscript"/>
              </w:rPr>
              <w:t>2)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104,3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98,7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100,6</w:t>
            </w:r>
            <w:r>
              <w:t xml:space="preserve"> </w:t>
            </w:r>
            <w:r w:rsidRPr="006F63FC">
              <w:rPr>
                <w:vertAlign w:val="superscript"/>
              </w:rPr>
              <w:t>1)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92,4</w:t>
            </w:r>
            <w:r w:rsidR="00FA1840">
              <w:t xml:space="preserve"> </w:t>
            </w:r>
            <w:r w:rsidR="00FA1840">
              <w:rPr>
                <w:vertAlign w:val="superscript"/>
              </w:rPr>
              <w:t>2)</w:t>
            </w:r>
            <w:r w:rsidR="00FA1840">
              <w:t xml:space="preserve"> 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103,9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106,0</w:t>
            </w:r>
            <w:r>
              <w:t xml:space="preserve"> 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104,6</w:t>
            </w:r>
            <w:r w:rsidR="00FA1840">
              <w:t xml:space="preserve"> </w:t>
            </w:r>
            <w:r w:rsidR="00FA1840">
              <w:rPr>
                <w:vertAlign w:val="superscript"/>
              </w:rPr>
              <w:t>1)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vAlign w:val="bottom"/>
          </w:tcPr>
          <w:p w:rsidR="0095271D" w:rsidRDefault="00CE6AF9" w:rsidP="0095271D">
            <w:pPr>
              <w:ind w:right="454"/>
              <w:jc w:val="right"/>
            </w:pPr>
            <w:r>
              <w:t>99,99</w:t>
            </w:r>
          </w:p>
        </w:tc>
        <w:tc>
          <w:tcPr>
            <w:tcW w:w="1417" w:type="dxa"/>
          </w:tcPr>
          <w:p w:rsidR="0095271D" w:rsidRPr="00110C9C" w:rsidRDefault="00CE6AF9" w:rsidP="00A80703">
            <w:pPr>
              <w:ind w:right="397"/>
              <w:jc w:val="right"/>
            </w:pPr>
            <w:r>
              <w:t>99,97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100,8</w:t>
            </w:r>
            <w:r>
              <w:t xml:space="preserve"> 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  <w:bookmarkStart w:id="0" w:name="_GoBack"/>
        <w:bookmarkEnd w:id="0"/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103,4</w:t>
            </w:r>
            <w:r w:rsidRPr="006F63FC">
              <w:rPr>
                <w:vertAlign w:val="superscript"/>
              </w:rPr>
              <w:t>1)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99,9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92,8</w:t>
            </w:r>
            <w:r w:rsidR="00FA1840">
              <w:t xml:space="preserve"> </w:t>
            </w:r>
            <w:r w:rsidR="00FA1840">
              <w:rPr>
                <w:vertAlign w:val="superscript"/>
              </w:rPr>
              <w:t>2)</w:t>
            </w:r>
            <w:r w:rsidR="00FA1840">
              <w:t xml:space="preserve"> 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90,7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88,5</w:t>
            </w:r>
            <w:r>
              <w:t xml:space="preserve"> </w:t>
            </w:r>
            <w:r>
              <w:rPr>
                <w:vertAlign w:val="superscript"/>
              </w:rPr>
              <w:t>2</w:t>
            </w:r>
            <w:r w:rsidRPr="00F531C6">
              <w:rPr>
                <w:vertAlign w:val="superscript"/>
              </w:rPr>
              <w:t>)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94,5</w:t>
            </w:r>
            <w:r w:rsidR="00FA1840">
              <w:t xml:space="preserve"> </w:t>
            </w:r>
            <w:r w:rsidR="00FA1840">
              <w:rPr>
                <w:vertAlign w:val="superscript"/>
              </w:rPr>
              <w:t>2)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91,6</w:t>
            </w:r>
            <w:r w:rsidR="00B439BD">
              <w:t xml:space="preserve"> 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99,2</w:t>
            </w:r>
            <w:r>
              <w:t xml:space="preserve"> 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100,5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99,5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98,8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97,6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</w:tr>
      <w:tr w:rsidR="0095271D" w:rsidRPr="00985FAC" w:rsidTr="00B439BD">
        <w:trPr>
          <w:trHeight w:val="98"/>
        </w:trPr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99,9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102,1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99,5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101,1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Корвалол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102,3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100,1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105,8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103,7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98,9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98,2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99,3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Валидол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100,8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99,5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Аллохол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100,6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101,4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100,3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Ренгалин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99,8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101,5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99,5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Эргоферон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98,8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97,9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99,4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105,3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102,9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104,1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110,2</w:t>
            </w:r>
          </w:p>
        </w:tc>
      </w:tr>
      <w:tr w:rsidR="0095271D" w:rsidRPr="00985FAC" w:rsidTr="00B439BD">
        <w:tc>
          <w:tcPr>
            <w:tcW w:w="4251" w:type="dxa"/>
            <w:vAlign w:val="bottom"/>
          </w:tcPr>
          <w:p w:rsidR="0095271D" w:rsidRPr="00985FAC" w:rsidRDefault="009527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420" w:type="dxa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98,6</w:t>
            </w:r>
          </w:p>
        </w:tc>
        <w:tc>
          <w:tcPr>
            <w:tcW w:w="1417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  <w:tc>
          <w:tcPr>
            <w:tcW w:w="1418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89,2</w:t>
            </w:r>
            <w:r w:rsidR="00FA1840">
              <w:t xml:space="preserve"> </w:t>
            </w:r>
            <w:r w:rsidR="00FA1840">
              <w:rPr>
                <w:vertAlign w:val="superscript"/>
              </w:rPr>
              <w:t>2)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102,7</w:t>
            </w:r>
          </w:p>
        </w:tc>
      </w:tr>
      <w:tr w:rsidR="0095271D" w:rsidRPr="00985FAC" w:rsidTr="00B439BD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95271D" w:rsidRPr="00985FAC" w:rsidRDefault="009527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  <w:tc>
          <w:tcPr>
            <w:tcW w:w="1418" w:type="dxa"/>
            <w:shd w:val="clear" w:color="auto" w:fill="auto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</w:tr>
      <w:tr w:rsidR="0095271D" w:rsidRPr="00985FAC" w:rsidTr="00B439BD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95271D" w:rsidRPr="00985FAC" w:rsidRDefault="009527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  <w:tc>
          <w:tcPr>
            <w:tcW w:w="1418" w:type="dxa"/>
            <w:shd w:val="clear" w:color="auto" w:fill="auto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</w:tr>
      <w:tr w:rsidR="0095271D" w:rsidRPr="00985FAC" w:rsidTr="00B439BD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95271D" w:rsidRPr="00985FAC" w:rsidRDefault="009527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  <w:tc>
          <w:tcPr>
            <w:tcW w:w="1418" w:type="dxa"/>
            <w:shd w:val="clear" w:color="auto" w:fill="auto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</w:tr>
      <w:tr w:rsidR="0095271D" w:rsidRPr="00985FAC" w:rsidTr="00B439BD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95271D" w:rsidRPr="00985FAC" w:rsidRDefault="009527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  <w:tc>
          <w:tcPr>
            <w:tcW w:w="1418" w:type="dxa"/>
            <w:shd w:val="clear" w:color="auto" w:fill="auto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</w:tr>
      <w:tr w:rsidR="0095271D" w:rsidRPr="00985FAC" w:rsidTr="00B439BD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95271D" w:rsidRPr="00985FAC" w:rsidRDefault="009527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  <w:tc>
          <w:tcPr>
            <w:tcW w:w="1418" w:type="dxa"/>
            <w:shd w:val="clear" w:color="auto" w:fill="auto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  <w:tc>
          <w:tcPr>
            <w:tcW w:w="1559" w:type="dxa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</w:tr>
      <w:tr w:rsidR="0095271D" w:rsidRPr="00985FAC" w:rsidTr="00B439BD">
        <w:tblPrEx>
          <w:tblLook w:val="04A0"/>
        </w:tblPrEx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271D" w:rsidRPr="00985FAC" w:rsidRDefault="009527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271D" w:rsidRDefault="0095271D" w:rsidP="0095271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271D" w:rsidRPr="00110C9C" w:rsidRDefault="0095271D" w:rsidP="00A80703">
            <w:pPr>
              <w:ind w:right="397"/>
              <w:jc w:val="right"/>
            </w:pPr>
            <w:r w:rsidRPr="00110C9C">
              <w:t>100,0</w:t>
            </w:r>
          </w:p>
        </w:tc>
      </w:tr>
    </w:tbl>
    <w:p w:rsidR="00046E09" w:rsidRPr="00186D9E" w:rsidRDefault="002667BC" w:rsidP="00046E09">
      <w:pPr>
        <w:pStyle w:val="8"/>
        <w:spacing w:before="0"/>
        <w:jc w:val="left"/>
        <w:rPr>
          <w:sz w:val="18"/>
          <w:szCs w:val="18"/>
        </w:rPr>
      </w:pPr>
      <w:r w:rsidRPr="00186D9E">
        <w:rPr>
          <w:sz w:val="18"/>
          <w:szCs w:val="18"/>
          <w:vertAlign w:val="superscript"/>
        </w:rPr>
        <w:t>1)</w:t>
      </w:r>
      <w:r w:rsidR="00046E09" w:rsidRPr="00186D9E">
        <w:rPr>
          <w:sz w:val="18"/>
          <w:szCs w:val="18"/>
        </w:rPr>
        <w:t xml:space="preserve"> </w:t>
      </w:r>
      <w:r w:rsidR="009E0246" w:rsidRPr="00186D9E">
        <w:rPr>
          <w:sz w:val="18"/>
          <w:szCs w:val="18"/>
        </w:rPr>
        <w:t>Изменение цены за  счет окончания акции;</w:t>
      </w:r>
    </w:p>
    <w:p w:rsidR="00046E09" w:rsidRPr="00186D9E" w:rsidRDefault="002667BC" w:rsidP="00046E09">
      <w:pPr>
        <w:pStyle w:val="8"/>
        <w:spacing w:before="0"/>
        <w:jc w:val="left"/>
      </w:pPr>
      <w:r w:rsidRPr="00186D9E">
        <w:rPr>
          <w:sz w:val="18"/>
          <w:szCs w:val="18"/>
          <w:vertAlign w:val="superscript"/>
        </w:rPr>
        <w:t>2)</w:t>
      </w:r>
      <w:r w:rsidR="00046E09" w:rsidRPr="00186D9E">
        <w:rPr>
          <w:sz w:val="18"/>
          <w:szCs w:val="18"/>
        </w:rPr>
        <w:t xml:space="preserve"> </w:t>
      </w:r>
      <w:r w:rsidR="009E0246" w:rsidRPr="00186D9E">
        <w:rPr>
          <w:sz w:val="18"/>
          <w:szCs w:val="18"/>
        </w:rPr>
        <w:t>Измене</w:t>
      </w:r>
      <w:r w:rsidR="009E0246">
        <w:rPr>
          <w:sz w:val="18"/>
          <w:szCs w:val="18"/>
        </w:rPr>
        <w:t>ние цены за счет действия акции.</w:t>
      </w:r>
    </w:p>
    <w:p w:rsidR="00985FAC" w:rsidRPr="00985FAC" w:rsidRDefault="00985FAC" w:rsidP="00985FAC">
      <w:pPr>
        <w:pStyle w:val="1"/>
      </w:pP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090586">
        <w:rPr>
          <w:bCs/>
          <w:i w:val="0"/>
          <w:szCs w:val="22"/>
        </w:rPr>
        <w:t>пятницам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В соответствии с приказом Росстата от 22.12.2021г. № 944 «Об утверждении наборов потребительских товаров и услуг для наблюдения за ценами и тарифами»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:rsidR="006F7993" w:rsidRPr="00185045" w:rsidRDefault="006F7993" w:rsidP="006F7993">
      <w:pPr>
        <w:rPr>
          <w:sz w:val="22"/>
          <w:szCs w:val="22"/>
        </w:rPr>
      </w:pPr>
      <w:r w:rsidRPr="00185045">
        <w:rPr>
          <w:sz w:val="22"/>
          <w:szCs w:val="22"/>
        </w:rPr>
        <w:t>Инфографика к материалу размещена на официальном сайте Комистата:</w:t>
      </w:r>
    </w:p>
    <w:p w:rsidR="006F7993" w:rsidRPr="00185045" w:rsidRDefault="006F7993" w:rsidP="006F7993">
      <w:pPr>
        <w:rPr>
          <w:sz w:val="22"/>
          <w:szCs w:val="22"/>
        </w:rPr>
      </w:pPr>
      <w:hyperlink r:id="rId7" w:history="1">
        <w:r w:rsidRPr="007A7761">
          <w:rPr>
            <w:rStyle w:val="a6"/>
            <w:sz w:val="22"/>
            <w:szCs w:val="22"/>
          </w:rPr>
          <w:t>https://komi.gks.ru/infographics/document/160318</w:t>
        </w:r>
      </w:hyperlink>
      <w:r>
        <w:rPr>
          <w:sz w:val="22"/>
          <w:szCs w:val="22"/>
        </w:rPr>
        <w:t>.</w:t>
      </w:r>
    </w:p>
    <w:p w:rsidR="002667BC" w:rsidRDefault="002667BC">
      <w:pPr>
        <w:pStyle w:val="1"/>
        <w:rPr>
          <w:rFonts w:ascii="Times New Roman" w:hAnsi="Times New Roman"/>
          <w:sz w:val="22"/>
          <w:szCs w:val="22"/>
        </w:rPr>
      </w:pPr>
    </w:p>
    <w:p w:rsidR="006F7993" w:rsidRPr="002667BC" w:rsidRDefault="006F7993">
      <w:pPr>
        <w:pStyle w:val="1"/>
        <w:rPr>
          <w:rFonts w:ascii="Times New Roman" w:hAnsi="Times New Roman"/>
          <w:sz w:val="22"/>
          <w:szCs w:val="22"/>
        </w:rPr>
      </w:pPr>
    </w:p>
    <w:p w:rsidR="001F4835" w:rsidRPr="002667BC" w:rsidRDefault="001F4835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71"/>
        <w:gridCol w:w="3844"/>
      </w:tblGrid>
      <w:tr w:rsidR="001F4835">
        <w:trPr>
          <w:trHeight w:val="280"/>
        </w:trPr>
        <w:tc>
          <w:tcPr>
            <w:tcW w:w="6171" w:type="dxa"/>
          </w:tcPr>
          <w:p w:rsidR="0021584A" w:rsidRDefault="00215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 исполняющий обязанности </w:t>
            </w:r>
          </w:p>
          <w:p w:rsidR="001F4835" w:rsidRDefault="00215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заместителя руководителя</w:t>
            </w:r>
          </w:p>
        </w:tc>
        <w:tc>
          <w:tcPr>
            <w:tcW w:w="3844" w:type="dxa"/>
          </w:tcPr>
          <w:p w:rsidR="00552763" w:rsidRDefault="00552763">
            <w:pPr>
              <w:jc w:val="right"/>
              <w:rPr>
                <w:sz w:val="24"/>
                <w:szCs w:val="24"/>
              </w:rPr>
            </w:pPr>
          </w:p>
          <w:p w:rsidR="001F4835" w:rsidRDefault="002158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Бенгардт</w:t>
            </w:r>
          </w:p>
        </w:tc>
      </w:tr>
    </w:tbl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21584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Лютоева Анастасия Николаевна</w:t>
      </w:r>
    </w:p>
    <w:p w:rsidR="001F4835" w:rsidRDefault="0021584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28-57-39</w:t>
      </w:r>
    </w:p>
    <w:p w:rsidR="001F4835" w:rsidRDefault="002667B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9ED" w:rsidRDefault="004E69ED">
      <w:pPr>
        <w:pStyle w:val="1"/>
        <w:spacing w:before="0"/>
      </w:pPr>
      <w:r>
        <w:separator/>
      </w:r>
    </w:p>
  </w:endnote>
  <w:endnote w:type="continuationSeparator" w:id="0">
    <w:p w:rsidR="004E69ED" w:rsidRDefault="004E69ED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BD" w:rsidRDefault="0063638F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B439BD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6F7993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9ED" w:rsidRDefault="004E69ED">
      <w:pPr>
        <w:pStyle w:val="1"/>
        <w:spacing w:before="0"/>
      </w:pPr>
      <w:r>
        <w:separator/>
      </w:r>
    </w:p>
  </w:footnote>
  <w:footnote w:type="continuationSeparator" w:id="0">
    <w:p w:rsidR="004E69ED" w:rsidRDefault="004E69ED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BD" w:rsidRDefault="00B439BD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F4835"/>
    <w:rsid w:val="00016D88"/>
    <w:rsid w:val="000204A6"/>
    <w:rsid w:val="00046E09"/>
    <w:rsid w:val="00056E0E"/>
    <w:rsid w:val="00071C7A"/>
    <w:rsid w:val="00090586"/>
    <w:rsid w:val="0009567F"/>
    <w:rsid w:val="000B4B1A"/>
    <w:rsid w:val="00100287"/>
    <w:rsid w:val="00120511"/>
    <w:rsid w:val="00186D9E"/>
    <w:rsid w:val="001A431D"/>
    <w:rsid w:val="001F4835"/>
    <w:rsid w:val="0021401F"/>
    <w:rsid w:val="0021584A"/>
    <w:rsid w:val="002522A2"/>
    <w:rsid w:val="00252EC4"/>
    <w:rsid w:val="00264E54"/>
    <w:rsid w:val="002667BC"/>
    <w:rsid w:val="00272750"/>
    <w:rsid w:val="002826E6"/>
    <w:rsid w:val="002E1259"/>
    <w:rsid w:val="00334FC5"/>
    <w:rsid w:val="00342743"/>
    <w:rsid w:val="00347427"/>
    <w:rsid w:val="00350EF1"/>
    <w:rsid w:val="003616D1"/>
    <w:rsid w:val="00387A4E"/>
    <w:rsid w:val="00397B00"/>
    <w:rsid w:val="003B41FE"/>
    <w:rsid w:val="00400AEE"/>
    <w:rsid w:val="00434E58"/>
    <w:rsid w:val="004451BC"/>
    <w:rsid w:val="00491CF6"/>
    <w:rsid w:val="004C1D45"/>
    <w:rsid w:val="004E19F7"/>
    <w:rsid w:val="004E69ED"/>
    <w:rsid w:val="00536E66"/>
    <w:rsid w:val="00545DFA"/>
    <w:rsid w:val="005511E6"/>
    <w:rsid w:val="00552763"/>
    <w:rsid w:val="005666A2"/>
    <w:rsid w:val="00570E03"/>
    <w:rsid w:val="005D60C6"/>
    <w:rsid w:val="0063638F"/>
    <w:rsid w:val="00662CE8"/>
    <w:rsid w:val="00680340"/>
    <w:rsid w:val="006A0C4E"/>
    <w:rsid w:val="006A3E74"/>
    <w:rsid w:val="006D7C07"/>
    <w:rsid w:val="006E00FC"/>
    <w:rsid w:val="006F63FC"/>
    <w:rsid w:val="006F71A8"/>
    <w:rsid w:val="006F7993"/>
    <w:rsid w:val="00704364"/>
    <w:rsid w:val="0071047B"/>
    <w:rsid w:val="00722AD1"/>
    <w:rsid w:val="00726816"/>
    <w:rsid w:val="007867A6"/>
    <w:rsid w:val="007D2B32"/>
    <w:rsid w:val="007D4013"/>
    <w:rsid w:val="00810DC6"/>
    <w:rsid w:val="00821B0E"/>
    <w:rsid w:val="008861A8"/>
    <w:rsid w:val="00904A91"/>
    <w:rsid w:val="00926FEE"/>
    <w:rsid w:val="00936C8A"/>
    <w:rsid w:val="0095271D"/>
    <w:rsid w:val="0098105D"/>
    <w:rsid w:val="00982AE7"/>
    <w:rsid w:val="00985FAC"/>
    <w:rsid w:val="009B4D90"/>
    <w:rsid w:val="009D0B38"/>
    <w:rsid w:val="009D23E3"/>
    <w:rsid w:val="009E0246"/>
    <w:rsid w:val="009E0586"/>
    <w:rsid w:val="00A5190A"/>
    <w:rsid w:val="00A57471"/>
    <w:rsid w:val="00A7161B"/>
    <w:rsid w:val="00A80703"/>
    <w:rsid w:val="00AA25EE"/>
    <w:rsid w:val="00AB3A20"/>
    <w:rsid w:val="00AE6CA7"/>
    <w:rsid w:val="00B439BD"/>
    <w:rsid w:val="00B43BA0"/>
    <w:rsid w:val="00B548B9"/>
    <w:rsid w:val="00B56B76"/>
    <w:rsid w:val="00BD2FD7"/>
    <w:rsid w:val="00BE19F2"/>
    <w:rsid w:val="00C26B03"/>
    <w:rsid w:val="00C44113"/>
    <w:rsid w:val="00C47542"/>
    <w:rsid w:val="00C972DB"/>
    <w:rsid w:val="00CE5608"/>
    <w:rsid w:val="00CE6AF9"/>
    <w:rsid w:val="00D0304A"/>
    <w:rsid w:val="00D05A95"/>
    <w:rsid w:val="00D11351"/>
    <w:rsid w:val="00D23551"/>
    <w:rsid w:val="00D326A7"/>
    <w:rsid w:val="00D335A7"/>
    <w:rsid w:val="00D45DD4"/>
    <w:rsid w:val="00D620F6"/>
    <w:rsid w:val="00D64696"/>
    <w:rsid w:val="00D85DF0"/>
    <w:rsid w:val="00D86DAA"/>
    <w:rsid w:val="00DB02B3"/>
    <w:rsid w:val="00DB620B"/>
    <w:rsid w:val="00E13FAF"/>
    <w:rsid w:val="00E65C44"/>
    <w:rsid w:val="00EB5A4E"/>
    <w:rsid w:val="00EC6479"/>
    <w:rsid w:val="00ED2B1A"/>
    <w:rsid w:val="00F24AEB"/>
    <w:rsid w:val="00F51ABC"/>
    <w:rsid w:val="00F531C6"/>
    <w:rsid w:val="00F604A6"/>
    <w:rsid w:val="00F70216"/>
    <w:rsid w:val="00F9073C"/>
    <w:rsid w:val="00FA1840"/>
    <w:rsid w:val="00FC5F95"/>
    <w:rsid w:val="00FE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omi.gks.ru/infographics/document/16031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83C8DF-07CA-487A-9610-D62CD29B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P11_LyutoevaAN</cp:lastModifiedBy>
  <cp:revision>69</cp:revision>
  <cp:lastPrinted>2022-04-05T11:45:00Z</cp:lastPrinted>
  <dcterms:created xsi:type="dcterms:W3CDTF">2022-03-29T09:25:00Z</dcterms:created>
  <dcterms:modified xsi:type="dcterms:W3CDTF">2022-04-05T13:36:00Z</dcterms:modified>
</cp:coreProperties>
</file>