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409" w:rsidRPr="00F55C82" w:rsidRDefault="00270409" w:rsidP="00270409">
      <w:pPr>
        <w:ind w:left="5040"/>
        <w:jc w:val="right"/>
        <w:rPr>
          <w:sz w:val="26"/>
          <w:szCs w:val="26"/>
        </w:rPr>
      </w:pPr>
      <w:r w:rsidRPr="00F55C82">
        <w:rPr>
          <w:sz w:val="26"/>
          <w:szCs w:val="26"/>
        </w:rPr>
        <w:t xml:space="preserve">Приложение </w:t>
      </w:r>
    </w:p>
    <w:p w:rsidR="00270409" w:rsidRPr="00715702" w:rsidRDefault="00270409" w:rsidP="00270409">
      <w:pPr>
        <w:ind w:left="5040"/>
        <w:jc w:val="right"/>
        <w:rPr>
          <w:sz w:val="26"/>
          <w:szCs w:val="26"/>
        </w:rPr>
      </w:pPr>
      <w:r w:rsidRPr="00715702">
        <w:rPr>
          <w:sz w:val="26"/>
          <w:szCs w:val="26"/>
        </w:rPr>
        <w:t>к решению Совета</w:t>
      </w:r>
    </w:p>
    <w:p w:rsidR="00270409" w:rsidRPr="00715702" w:rsidRDefault="00270409" w:rsidP="00270409">
      <w:pPr>
        <w:ind w:left="5040"/>
        <w:jc w:val="right"/>
        <w:rPr>
          <w:sz w:val="26"/>
          <w:szCs w:val="26"/>
        </w:rPr>
      </w:pPr>
      <w:r w:rsidRPr="00715702">
        <w:rPr>
          <w:sz w:val="26"/>
          <w:szCs w:val="26"/>
        </w:rPr>
        <w:t xml:space="preserve">муниципального района </w:t>
      </w:r>
      <w:r w:rsidR="00F55C82">
        <w:rPr>
          <w:sz w:val="26"/>
          <w:szCs w:val="26"/>
        </w:rPr>
        <w:t>«</w:t>
      </w:r>
      <w:r w:rsidRPr="00715702">
        <w:rPr>
          <w:sz w:val="26"/>
          <w:szCs w:val="26"/>
        </w:rPr>
        <w:t>Печора</w:t>
      </w:r>
      <w:r w:rsidR="00F55C82">
        <w:rPr>
          <w:sz w:val="26"/>
          <w:szCs w:val="26"/>
        </w:rPr>
        <w:t>»</w:t>
      </w:r>
    </w:p>
    <w:p w:rsidR="00270409" w:rsidRPr="00715702" w:rsidRDefault="00270409" w:rsidP="00270409">
      <w:pPr>
        <w:ind w:left="5040" w:hanging="929"/>
        <w:jc w:val="right"/>
        <w:rPr>
          <w:sz w:val="26"/>
          <w:szCs w:val="26"/>
        </w:rPr>
      </w:pPr>
      <w:r w:rsidRPr="00715702">
        <w:rPr>
          <w:sz w:val="26"/>
          <w:szCs w:val="26"/>
        </w:rPr>
        <w:t xml:space="preserve">от </w:t>
      </w:r>
      <w:r>
        <w:rPr>
          <w:sz w:val="26"/>
          <w:szCs w:val="26"/>
        </w:rPr>
        <w:t>2</w:t>
      </w:r>
      <w:r w:rsidRPr="00715702">
        <w:rPr>
          <w:sz w:val="26"/>
          <w:szCs w:val="26"/>
        </w:rPr>
        <w:t xml:space="preserve">6 </w:t>
      </w:r>
      <w:r>
        <w:rPr>
          <w:sz w:val="26"/>
          <w:szCs w:val="26"/>
        </w:rPr>
        <w:t>февраля</w:t>
      </w:r>
      <w:r w:rsidRPr="00715702">
        <w:rPr>
          <w:sz w:val="26"/>
          <w:szCs w:val="26"/>
        </w:rPr>
        <w:t xml:space="preserve"> 201</w:t>
      </w:r>
      <w:r>
        <w:rPr>
          <w:sz w:val="26"/>
          <w:szCs w:val="26"/>
        </w:rPr>
        <w:t>5</w:t>
      </w:r>
      <w:r w:rsidRPr="00715702">
        <w:rPr>
          <w:sz w:val="26"/>
          <w:szCs w:val="26"/>
        </w:rPr>
        <w:t xml:space="preserve"> года № </w:t>
      </w:r>
      <w:r w:rsidR="00F55C82">
        <w:rPr>
          <w:sz w:val="26"/>
          <w:szCs w:val="26"/>
        </w:rPr>
        <w:t>5-34/439</w:t>
      </w:r>
    </w:p>
    <w:p w:rsidR="00270409" w:rsidRDefault="00270409" w:rsidP="00270409">
      <w:pPr>
        <w:rPr>
          <w:sz w:val="28"/>
          <w:szCs w:val="28"/>
        </w:rPr>
      </w:pPr>
    </w:p>
    <w:p w:rsidR="00270409" w:rsidRPr="00092E9D" w:rsidRDefault="00270409" w:rsidP="00270409">
      <w:pPr>
        <w:widowControl w:val="0"/>
        <w:autoSpaceDE w:val="0"/>
        <w:autoSpaceDN w:val="0"/>
        <w:adjustRightInd w:val="0"/>
        <w:jc w:val="center"/>
        <w:rPr>
          <w:b/>
          <w:sz w:val="27"/>
          <w:szCs w:val="27"/>
        </w:rPr>
      </w:pPr>
      <w:hyperlink w:anchor="Par32" w:history="1">
        <w:r w:rsidRPr="00092E9D">
          <w:rPr>
            <w:b/>
            <w:sz w:val="27"/>
            <w:szCs w:val="27"/>
          </w:rPr>
          <w:t>Порядок</w:t>
        </w:r>
      </w:hyperlink>
      <w:r w:rsidRPr="00092E9D">
        <w:rPr>
          <w:b/>
          <w:sz w:val="27"/>
          <w:szCs w:val="27"/>
        </w:rPr>
        <w:t xml:space="preserve"> </w:t>
      </w:r>
    </w:p>
    <w:p w:rsidR="00270409" w:rsidRPr="00092E9D" w:rsidRDefault="00270409" w:rsidP="00270409">
      <w:pPr>
        <w:widowControl w:val="0"/>
        <w:autoSpaceDE w:val="0"/>
        <w:autoSpaceDN w:val="0"/>
        <w:adjustRightInd w:val="0"/>
        <w:jc w:val="center"/>
        <w:rPr>
          <w:b/>
          <w:bCs/>
          <w:sz w:val="27"/>
          <w:szCs w:val="27"/>
        </w:rPr>
      </w:pPr>
      <w:r w:rsidRPr="00092E9D">
        <w:rPr>
          <w:b/>
          <w:sz w:val="27"/>
          <w:szCs w:val="27"/>
        </w:rPr>
        <w:t>заключения соглашений о передаче (приняти</w:t>
      </w:r>
      <w:r>
        <w:rPr>
          <w:b/>
          <w:sz w:val="27"/>
          <w:szCs w:val="27"/>
        </w:rPr>
        <w:t>и</w:t>
      </w:r>
      <w:r w:rsidRPr="00092E9D">
        <w:rPr>
          <w:b/>
          <w:sz w:val="27"/>
          <w:szCs w:val="27"/>
        </w:rPr>
        <w:t xml:space="preserve">) к осуществлению части полномочий по решению вопросов местного значения между органами местного самоуправления муниципального района </w:t>
      </w:r>
      <w:r w:rsidR="00F55C82">
        <w:rPr>
          <w:b/>
          <w:sz w:val="27"/>
          <w:szCs w:val="27"/>
        </w:rPr>
        <w:t>«</w:t>
      </w:r>
      <w:r w:rsidRPr="00092E9D">
        <w:rPr>
          <w:b/>
          <w:sz w:val="27"/>
          <w:szCs w:val="27"/>
        </w:rPr>
        <w:t>Печора</w:t>
      </w:r>
      <w:r w:rsidR="00F55C82">
        <w:rPr>
          <w:b/>
          <w:sz w:val="27"/>
          <w:szCs w:val="27"/>
        </w:rPr>
        <w:t>»</w:t>
      </w:r>
      <w:r w:rsidRPr="00092E9D">
        <w:rPr>
          <w:b/>
          <w:sz w:val="27"/>
          <w:szCs w:val="27"/>
        </w:rPr>
        <w:t xml:space="preserve"> и органами местного самоуправления поселений, входящих в состав муниципального района </w:t>
      </w:r>
      <w:r w:rsidR="00F55C82">
        <w:rPr>
          <w:b/>
          <w:sz w:val="27"/>
          <w:szCs w:val="27"/>
        </w:rPr>
        <w:t>«</w:t>
      </w:r>
      <w:r w:rsidRPr="00092E9D">
        <w:rPr>
          <w:b/>
          <w:sz w:val="27"/>
          <w:szCs w:val="27"/>
        </w:rPr>
        <w:t>Печора</w:t>
      </w:r>
      <w:r w:rsidR="00F55C82">
        <w:rPr>
          <w:b/>
          <w:sz w:val="27"/>
          <w:szCs w:val="27"/>
        </w:rPr>
        <w:t>»</w:t>
      </w:r>
    </w:p>
    <w:p w:rsidR="00270409" w:rsidRPr="00092E9D" w:rsidRDefault="00270409" w:rsidP="00270409">
      <w:pPr>
        <w:widowControl w:val="0"/>
        <w:autoSpaceDE w:val="0"/>
        <w:autoSpaceDN w:val="0"/>
        <w:adjustRightInd w:val="0"/>
        <w:jc w:val="both"/>
        <w:rPr>
          <w:sz w:val="27"/>
          <w:szCs w:val="27"/>
        </w:rPr>
      </w:pPr>
    </w:p>
    <w:p w:rsidR="00270409" w:rsidRPr="00092E9D" w:rsidRDefault="00270409" w:rsidP="00270409">
      <w:pPr>
        <w:widowControl w:val="0"/>
        <w:autoSpaceDE w:val="0"/>
        <w:autoSpaceDN w:val="0"/>
        <w:adjustRightInd w:val="0"/>
        <w:jc w:val="both"/>
        <w:rPr>
          <w:sz w:val="27"/>
          <w:szCs w:val="27"/>
        </w:rPr>
      </w:pPr>
    </w:p>
    <w:p w:rsidR="00270409" w:rsidRPr="00092E9D" w:rsidRDefault="00270409" w:rsidP="00270409">
      <w:pPr>
        <w:widowControl w:val="0"/>
        <w:autoSpaceDE w:val="0"/>
        <w:autoSpaceDN w:val="0"/>
        <w:adjustRightInd w:val="0"/>
        <w:jc w:val="center"/>
        <w:outlineLvl w:val="1"/>
        <w:rPr>
          <w:sz w:val="27"/>
          <w:szCs w:val="27"/>
        </w:rPr>
      </w:pPr>
      <w:bookmarkStart w:id="0" w:name="Par36"/>
      <w:bookmarkEnd w:id="0"/>
      <w:r w:rsidRPr="00092E9D">
        <w:rPr>
          <w:sz w:val="27"/>
          <w:szCs w:val="27"/>
        </w:rPr>
        <w:t>1. Общие положения</w:t>
      </w:r>
    </w:p>
    <w:p w:rsidR="00270409" w:rsidRPr="00092E9D" w:rsidRDefault="00270409" w:rsidP="00270409">
      <w:pPr>
        <w:widowControl w:val="0"/>
        <w:autoSpaceDE w:val="0"/>
        <w:autoSpaceDN w:val="0"/>
        <w:adjustRightInd w:val="0"/>
        <w:jc w:val="both"/>
        <w:rPr>
          <w:sz w:val="27"/>
          <w:szCs w:val="27"/>
        </w:rPr>
      </w:pP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1.1. </w:t>
      </w:r>
      <w:proofErr w:type="gramStart"/>
      <w:r w:rsidRPr="00092E9D">
        <w:rPr>
          <w:sz w:val="27"/>
          <w:szCs w:val="27"/>
        </w:rPr>
        <w:t xml:space="preserve">Настоящий </w:t>
      </w:r>
      <w:hyperlink w:anchor="Par32" w:history="1">
        <w:r w:rsidRPr="00092E9D">
          <w:rPr>
            <w:sz w:val="27"/>
            <w:szCs w:val="27"/>
          </w:rPr>
          <w:t>Порядок</w:t>
        </w:r>
      </w:hyperlink>
      <w:r w:rsidRPr="00092E9D">
        <w:rPr>
          <w:sz w:val="27"/>
          <w:szCs w:val="27"/>
        </w:rPr>
        <w:t xml:space="preserve"> заключения соглашений о передаче (приняти</w:t>
      </w:r>
      <w:r>
        <w:rPr>
          <w:sz w:val="27"/>
          <w:szCs w:val="27"/>
        </w:rPr>
        <w:t>и</w:t>
      </w:r>
      <w:r w:rsidRPr="00092E9D">
        <w:rPr>
          <w:sz w:val="27"/>
          <w:szCs w:val="27"/>
        </w:rPr>
        <w:t xml:space="preserve">) к осуществлению части полномочий по решению вопросов местного значения между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и органами местного самоуправления поселений, входящих в состав 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Pr>
          <w:sz w:val="27"/>
          <w:szCs w:val="27"/>
        </w:rPr>
        <w:t>,</w:t>
      </w:r>
      <w:r w:rsidRPr="00092E9D">
        <w:rPr>
          <w:sz w:val="27"/>
          <w:szCs w:val="27"/>
        </w:rPr>
        <w:t xml:space="preserve"> разработан в соответствии с Бюджетным Кодексом Российской Федерации, Фед</w:t>
      </w:r>
      <w:r w:rsidR="00F55C82">
        <w:rPr>
          <w:sz w:val="27"/>
          <w:szCs w:val="27"/>
        </w:rPr>
        <w:t>еральным законом от 06.10.2003 №</w:t>
      </w:r>
      <w:r w:rsidRPr="00092E9D">
        <w:rPr>
          <w:sz w:val="27"/>
          <w:szCs w:val="27"/>
        </w:rPr>
        <w:t xml:space="preserve"> 131-ФЗ </w:t>
      </w:r>
      <w:r w:rsidR="00F55C82">
        <w:rPr>
          <w:sz w:val="27"/>
          <w:szCs w:val="27"/>
        </w:rPr>
        <w:t>«</w:t>
      </w:r>
      <w:r w:rsidRPr="00092E9D">
        <w:rPr>
          <w:sz w:val="27"/>
          <w:szCs w:val="27"/>
        </w:rPr>
        <w:t>Об общих принципах организации местного самоуправления в Российской Федерации</w:t>
      </w:r>
      <w:r w:rsidR="00F55C82">
        <w:rPr>
          <w:sz w:val="27"/>
          <w:szCs w:val="27"/>
        </w:rPr>
        <w:t>»</w:t>
      </w:r>
      <w:r w:rsidRPr="00092E9D">
        <w:rPr>
          <w:sz w:val="27"/>
          <w:szCs w:val="27"/>
        </w:rPr>
        <w:t>, Уставом муниципального</w:t>
      </w:r>
      <w:proofErr w:type="gramEnd"/>
      <w:r w:rsidRPr="00092E9D">
        <w:rPr>
          <w:sz w:val="27"/>
          <w:szCs w:val="27"/>
        </w:rPr>
        <w:t xml:space="preserve">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и регулирует порядок заключения соглашений </w:t>
      </w:r>
      <w:r>
        <w:rPr>
          <w:sz w:val="27"/>
          <w:szCs w:val="27"/>
        </w:rPr>
        <w:t xml:space="preserve">между органами местного самоуправления </w:t>
      </w:r>
      <w:r w:rsidRPr="00092E9D">
        <w:rPr>
          <w:sz w:val="27"/>
          <w:szCs w:val="27"/>
        </w:rPr>
        <w:t xml:space="preserve">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w:t>
      </w:r>
      <w:r>
        <w:rPr>
          <w:sz w:val="27"/>
          <w:szCs w:val="27"/>
        </w:rPr>
        <w:t>и</w:t>
      </w:r>
      <w:r w:rsidRPr="00092E9D">
        <w:rPr>
          <w:sz w:val="27"/>
          <w:szCs w:val="27"/>
        </w:rPr>
        <w:t xml:space="preserve"> органами местного самоуправления поселений, входящих в его состав, о передаче (принятии) части полномочий.</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1.2. </w:t>
      </w:r>
      <w:proofErr w:type="gramStart"/>
      <w:r w:rsidRPr="00092E9D">
        <w:rPr>
          <w:sz w:val="27"/>
          <w:szCs w:val="27"/>
        </w:rPr>
        <w:t xml:space="preserve">Органы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вправе заключать Соглашения с органами местного самоуправления поселений, входящих в состав 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о передаче им осуществления части своих полномочий по решению вопросов местного значения</w:t>
      </w:r>
      <w:r>
        <w:rPr>
          <w:sz w:val="27"/>
          <w:szCs w:val="27"/>
        </w:rPr>
        <w:t xml:space="preserve"> (далее – Соглашение)</w:t>
      </w:r>
      <w:r w:rsidRPr="00092E9D">
        <w:rPr>
          <w:sz w:val="27"/>
          <w:szCs w:val="27"/>
        </w:rPr>
        <w:t xml:space="preserve"> за счет межбюджетных трансфертов, предоставляемых из бюджета 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(далее – бюджет МО МР)  в бюджеты соответствующих поселений в соответствии с Бюджетным</w:t>
      </w:r>
      <w:proofErr w:type="gramEnd"/>
      <w:r w:rsidRPr="00092E9D">
        <w:rPr>
          <w:sz w:val="27"/>
          <w:szCs w:val="27"/>
        </w:rPr>
        <w:t xml:space="preserve"> кодексом Российской Федерации.</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В этом случае органы местного самоуправления поселений осуществляют полномочия по решению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на территории данного поселения в соответствии с Фед</w:t>
      </w:r>
      <w:r w:rsidR="00F55C82">
        <w:rPr>
          <w:sz w:val="27"/>
          <w:szCs w:val="27"/>
        </w:rPr>
        <w:t>еральным законом от 06.10.2003 №</w:t>
      </w:r>
      <w:r w:rsidRPr="00092E9D">
        <w:rPr>
          <w:sz w:val="27"/>
          <w:szCs w:val="27"/>
        </w:rPr>
        <w:t xml:space="preserve"> 131-ФЗ </w:t>
      </w:r>
      <w:r w:rsidR="00F55C82">
        <w:rPr>
          <w:sz w:val="27"/>
          <w:szCs w:val="27"/>
        </w:rPr>
        <w:t>«</w:t>
      </w:r>
      <w:r w:rsidRPr="00092E9D">
        <w:rPr>
          <w:sz w:val="27"/>
          <w:szCs w:val="27"/>
        </w:rPr>
        <w:t>Об общих принципах организации местного самоуправления в Российской Федерации</w:t>
      </w:r>
      <w:r w:rsidR="00F55C82">
        <w:rPr>
          <w:sz w:val="27"/>
          <w:szCs w:val="27"/>
        </w:rPr>
        <w:t>»</w:t>
      </w:r>
      <w:r w:rsidRPr="00092E9D">
        <w:rPr>
          <w:sz w:val="27"/>
          <w:szCs w:val="27"/>
        </w:rPr>
        <w:t>, Уставом поселения, Соглашением.</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1.3. Органы местного самоуправления поселений, входящих в состав 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вправе заключать Соглашения с органами местного самоуправления 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 передаче им осуществления части своих полномочий по решению вопросов местного значения за счет </w:t>
      </w:r>
      <w:r w:rsidRPr="00092E9D">
        <w:rPr>
          <w:sz w:val="27"/>
          <w:szCs w:val="27"/>
        </w:rPr>
        <w:lastRenderedPageBreak/>
        <w:t>межбюджетных трансфертов, предоставляемых из бюджетов этих поселений в бюджет МО МР.</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В этом случае органы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осуществляют полномочия по решению вопросов местного значения поселений на территории данного поселения в соответствии с Фед</w:t>
      </w:r>
      <w:r w:rsidR="00F55C82">
        <w:rPr>
          <w:sz w:val="27"/>
          <w:szCs w:val="27"/>
        </w:rPr>
        <w:t>еральным законом от 06.10.2003 №</w:t>
      </w:r>
      <w:r w:rsidRPr="00092E9D">
        <w:rPr>
          <w:sz w:val="27"/>
          <w:szCs w:val="27"/>
        </w:rPr>
        <w:t xml:space="preserve"> 131-ФЗ </w:t>
      </w:r>
      <w:r w:rsidR="00F55C82">
        <w:rPr>
          <w:sz w:val="27"/>
          <w:szCs w:val="27"/>
        </w:rPr>
        <w:t>«</w:t>
      </w:r>
      <w:r w:rsidRPr="00092E9D">
        <w:rPr>
          <w:sz w:val="27"/>
          <w:szCs w:val="27"/>
        </w:rPr>
        <w:t>Об общих принципах организации местного самоуправления в Российской Федерации</w:t>
      </w:r>
      <w:r w:rsidR="00F55C82">
        <w:rPr>
          <w:sz w:val="27"/>
          <w:szCs w:val="27"/>
        </w:rPr>
        <w:t>»</w:t>
      </w:r>
      <w:r w:rsidRPr="00092E9D">
        <w:rPr>
          <w:sz w:val="27"/>
          <w:szCs w:val="27"/>
        </w:rPr>
        <w:t xml:space="preserve">, Уставом 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Соглашением.</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1.4. Органы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при подготовке и заключении соглашений руководствуются федеральным законодательством, законами Республики Коми, </w:t>
      </w:r>
      <w:hyperlink r:id="rId6" w:history="1">
        <w:r w:rsidRPr="00092E9D">
          <w:rPr>
            <w:sz w:val="27"/>
            <w:szCs w:val="27"/>
          </w:rPr>
          <w:t>Уставом</w:t>
        </w:r>
      </w:hyperlink>
      <w:r w:rsidRPr="00092E9D">
        <w:rPr>
          <w:sz w:val="27"/>
          <w:szCs w:val="27"/>
        </w:rPr>
        <w:t xml:space="preserve"> 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нормативными правовыми актами муниципального 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и настоящим Порядком.</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1.5. </w:t>
      </w:r>
      <w:proofErr w:type="gramStart"/>
      <w:r w:rsidRPr="00092E9D">
        <w:rPr>
          <w:sz w:val="27"/>
          <w:szCs w:val="27"/>
        </w:rPr>
        <w:t>Формой передачи (приняти</w:t>
      </w:r>
      <w:r>
        <w:rPr>
          <w:sz w:val="27"/>
          <w:szCs w:val="27"/>
        </w:rPr>
        <w:t>я</w:t>
      </w:r>
      <w:r w:rsidRPr="00092E9D">
        <w:rPr>
          <w:sz w:val="27"/>
          <w:szCs w:val="27"/>
        </w:rPr>
        <w:t xml:space="preserve">)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полномочий по решению вопросов местного значения поселений является Соглашение, закрепляющее договоренность сторон по осуществлению взаимодействия в интересах каждой из сторон, исходя из социально-экономических условий и интересов населения соответствующего муниципального образования, более эффективного решения вопросов местного значения.</w:t>
      </w:r>
      <w:proofErr w:type="gramEnd"/>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center"/>
        <w:outlineLvl w:val="1"/>
        <w:rPr>
          <w:sz w:val="27"/>
          <w:szCs w:val="27"/>
        </w:rPr>
      </w:pPr>
      <w:bookmarkStart w:id="1" w:name="Par44"/>
      <w:bookmarkEnd w:id="1"/>
      <w:r w:rsidRPr="00092E9D">
        <w:rPr>
          <w:sz w:val="27"/>
          <w:szCs w:val="27"/>
        </w:rPr>
        <w:t>2. Компетенция органов местного самоуправления</w:t>
      </w:r>
    </w:p>
    <w:p w:rsidR="00270409" w:rsidRPr="00092E9D" w:rsidRDefault="00270409" w:rsidP="00270409">
      <w:pPr>
        <w:widowControl w:val="0"/>
        <w:autoSpaceDE w:val="0"/>
        <w:autoSpaceDN w:val="0"/>
        <w:adjustRightInd w:val="0"/>
        <w:ind w:firstLine="540"/>
        <w:jc w:val="center"/>
        <w:outlineLvl w:val="1"/>
        <w:rPr>
          <w:sz w:val="27"/>
          <w:szCs w:val="27"/>
        </w:rPr>
      </w:pPr>
      <w:r w:rsidRPr="00092E9D">
        <w:rPr>
          <w:sz w:val="27"/>
          <w:szCs w:val="27"/>
        </w:rPr>
        <w:t xml:space="preserve"> муниципального района</w:t>
      </w:r>
      <w:r>
        <w:rPr>
          <w:sz w:val="27"/>
          <w:szCs w:val="27"/>
        </w:rPr>
        <w:t xml:space="preserve"> </w:t>
      </w:r>
      <w:r w:rsidR="00F55C82">
        <w:rPr>
          <w:sz w:val="27"/>
          <w:szCs w:val="27"/>
        </w:rPr>
        <w:t>«</w:t>
      </w:r>
      <w:r>
        <w:rPr>
          <w:sz w:val="27"/>
          <w:szCs w:val="27"/>
        </w:rPr>
        <w:t>Печора</w:t>
      </w:r>
      <w:r w:rsidR="00F55C82">
        <w:rPr>
          <w:sz w:val="27"/>
          <w:szCs w:val="27"/>
        </w:rPr>
        <w:t>»</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2.1. Совет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(далее - Совет МР </w:t>
      </w:r>
      <w:r w:rsidR="00F55C82">
        <w:rPr>
          <w:sz w:val="27"/>
          <w:szCs w:val="27"/>
        </w:rPr>
        <w:t>«</w:t>
      </w:r>
      <w:r w:rsidRPr="00092E9D">
        <w:rPr>
          <w:sz w:val="27"/>
          <w:szCs w:val="27"/>
        </w:rPr>
        <w:t>Печора</w:t>
      </w:r>
      <w:r w:rsidR="00F55C82">
        <w:rPr>
          <w:sz w:val="27"/>
          <w:szCs w:val="27"/>
        </w:rPr>
        <w:t>»</w:t>
      </w:r>
      <w:r w:rsidRPr="00092E9D">
        <w:rPr>
          <w:sz w:val="27"/>
          <w:szCs w:val="27"/>
        </w:rPr>
        <w:t>):</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1) принимает решения о передаче части полномочий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органам местного самоуправления поселений и (или) о принятии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части полномочий по решению вопросов местного значения поселения;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2) принимает нормативные правовые акты по вопросам передачи части полномочий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органам местного самоуправления поселений и (или)  осуществления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принятых полномочий по решению вопросов местного значения поселения; </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3) контролирует выполнение принятых решений.</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2.2. Администрация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(далее - администрация МР </w:t>
      </w:r>
      <w:r w:rsidR="00F55C82">
        <w:rPr>
          <w:sz w:val="27"/>
          <w:szCs w:val="27"/>
        </w:rPr>
        <w:t>«</w:t>
      </w:r>
      <w:r w:rsidRPr="00092E9D">
        <w:rPr>
          <w:sz w:val="27"/>
          <w:szCs w:val="27"/>
        </w:rPr>
        <w:t>Печора</w:t>
      </w:r>
      <w:r w:rsidR="00F55C82">
        <w:rPr>
          <w:sz w:val="27"/>
          <w:szCs w:val="27"/>
        </w:rPr>
        <w:t>»</w:t>
      </w:r>
      <w:r w:rsidRPr="00092E9D">
        <w:rPr>
          <w:sz w:val="27"/>
          <w:szCs w:val="27"/>
        </w:rPr>
        <w:t>):</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1)  представляет на рассмотрение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проект решения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о передаче (принятии)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осуществления части полномочий по решению вопросов местного значения;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2) заключает Соглашение о передаче (принятии)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осуществления части полномочий по решению вопросов местного значения;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lastRenderedPageBreak/>
        <w:t xml:space="preserve">3) распоряжается материальными ресурсами и финансовыми средствами, предоставленными из бюджетов поселений, на реализацию переданных муниципальному району </w:t>
      </w:r>
      <w:r w:rsidR="00F55C82">
        <w:rPr>
          <w:sz w:val="27"/>
          <w:szCs w:val="27"/>
        </w:rPr>
        <w:t>«</w:t>
      </w:r>
      <w:r w:rsidRPr="00092E9D">
        <w:rPr>
          <w:sz w:val="27"/>
          <w:szCs w:val="27"/>
        </w:rPr>
        <w:t>Печора</w:t>
      </w:r>
      <w:r w:rsidR="00F55C82">
        <w:rPr>
          <w:sz w:val="27"/>
          <w:szCs w:val="27"/>
        </w:rPr>
        <w:t>»</w:t>
      </w:r>
      <w:r w:rsidRPr="00092E9D">
        <w:rPr>
          <w:sz w:val="27"/>
          <w:szCs w:val="27"/>
        </w:rPr>
        <w:t xml:space="preserve"> полномочий в соответствии с заключенными Соглашениями;</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4)  исполняет заключенные Соглашения о передаче (принятии)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осуществления части полномочий по решению вопросов местного значения.</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center"/>
        <w:outlineLvl w:val="1"/>
        <w:rPr>
          <w:sz w:val="27"/>
          <w:szCs w:val="27"/>
        </w:rPr>
      </w:pPr>
      <w:bookmarkStart w:id="2" w:name="Par57"/>
      <w:bookmarkEnd w:id="2"/>
      <w:r w:rsidRPr="00092E9D">
        <w:rPr>
          <w:sz w:val="27"/>
          <w:szCs w:val="27"/>
        </w:rPr>
        <w:t xml:space="preserve">3. Передача части полномочий органами местного </w:t>
      </w:r>
    </w:p>
    <w:p w:rsidR="00270409" w:rsidRPr="00092E9D" w:rsidRDefault="00270409" w:rsidP="00270409">
      <w:pPr>
        <w:widowControl w:val="0"/>
        <w:autoSpaceDE w:val="0"/>
        <w:autoSpaceDN w:val="0"/>
        <w:adjustRightInd w:val="0"/>
        <w:ind w:firstLine="540"/>
        <w:jc w:val="center"/>
        <w:outlineLvl w:val="1"/>
        <w:rPr>
          <w:sz w:val="27"/>
          <w:szCs w:val="27"/>
        </w:rPr>
      </w:pPr>
      <w:r w:rsidRPr="00092E9D">
        <w:rPr>
          <w:sz w:val="27"/>
          <w:szCs w:val="27"/>
        </w:rPr>
        <w:t xml:space="preserve">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органам местного самоуправления поселений</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3.1. Инициировать передачу части полномочий по решению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могут органы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либо органы местного самоуправления поселений.</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3.2. Администрация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по собственной инициативе, либо рассмотрев инициативу органов местного самоуправления поселений, в срок не более 30 дней со дня регистрации предложений, готовит проект решения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о передаче органам местного самоуправления  поселений осуществления части полномочий по решению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Проект решения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готовит структурное подразделение администрации МР </w:t>
      </w:r>
      <w:r w:rsidR="00F55C82">
        <w:rPr>
          <w:sz w:val="27"/>
          <w:szCs w:val="27"/>
        </w:rPr>
        <w:t>«</w:t>
      </w:r>
      <w:r w:rsidRPr="00092E9D">
        <w:rPr>
          <w:sz w:val="27"/>
          <w:szCs w:val="27"/>
        </w:rPr>
        <w:t>Печора</w:t>
      </w:r>
      <w:r w:rsidR="00F55C82">
        <w:rPr>
          <w:sz w:val="27"/>
          <w:szCs w:val="27"/>
        </w:rPr>
        <w:t>»</w:t>
      </w:r>
      <w:r w:rsidRPr="00092E9D">
        <w:rPr>
          <w:sz w:val="27"/>
          <w:szCs w:val="27"/>
        </w:rPr>
        <w:t>, в компетенцию которого входит осуществление передаваемых полномочий.</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Администрация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вносит проект решения в Совет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в порядке и сроки, установленные для внесения нормативных правовых актов в Совет МР </w:t>
      </w:r>
      <w:r w:rsidR="00F55C82">
        <w:rPr>
          <w:sz w:val="27"/>
          <w:szCs w:val="27"/>
        </w:rPr>
        <w:t>«</w:t>
      </w:r>
      <w:r w:rsidRPr="00092E9D">
        <w:rPr>
          <w:sz w:val="27"/>
          <w:szCs w:val="27"/>
        </w:rPr>
        <w:t>Печора</w:t>
      </w:r>
      <w:r w:rsidR="00F55C82">
        <w:rPr>
          <w:sz w:val="27"/>
          <w:szCs w:val="27"/>
        </w:rPr>
        <w:t>»</w:t>
      </w:r>
      <w:r w:rsidRPr="00092E9D">
        <w:rPr>
          <w:sz w:val="27"/>
          <w:szCs w:val="27"/>
        </w:rPr>
        <w:t>.</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3.3. Совет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принимает решение о передаче осуществления части полномочий по решению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органам местного самоуправления поселений и направляет принятое решение на рассмотрение органам местного самоуправления соответствующего поселения.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В решении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указываются:</w:t>
      </w:r>
    </w:p>
    <w:p w:rsidR="00270409" w:rsidRDefault="00270409" w:rsidP="00270409">
      <w:pPr>
        <w:widowControl w:val="0"/>
        <w:autoSpaceDE w:val="0"/>
        <w:autoSpaceDN w:val="0"/>
        <w:adjustRightInd w:val="0"/>
        <w:ind w:firstLine="540"/>
        <w:jc w:val="both"/>
        <w:rPr>
          <w:sz w:val="27"/>
          <w:szCs w:val="27"/>
        </w:rPr>
      </w:pPr>
      <w:r w:rsidRPr="00092E9D">
        <w:rPr>
          <w:sz w:val="27"/>
          <w:szCs w:val="27"/>
        </w:rPr>
        <w:t xml:space="preserve">- полномочия по решению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которые подлежат передаче органам местного самоуправления поселения на основе Соглашения;</w:t>
      </w:r>
    </w:p>
    <w:p w:rsidR="00270409" w:rsidRDefault="00270409" w:rsidP="00270409">
      <w:pPr>
        <w:widowControl w:val="0"/>
        <w:autoSpaceDE w:val="0"/>
        <w:autoSpaceDN w:val="0"/>
        <w:adjustRightInd w:val="0"/>
        <w:ind w:firstLine="540"/>
        <w:jc w:val="both"/>
        <w:rPr>
          <w:sz w:val="27"/>
          <w:szCs w:val="27"/>
        </w:rPr>
      </w:pPr>
      <w:r w:rsidRPr="00092E9D">
        <w:rPr>
          <w:sz w:val="27"/>
          <w:szCs w:val="27"/>
        </w:rPr>
        <w:t>- срок, на который заключается Соглашение</w:t>
      </w:r>
      <w:r>
        <w:rPr>
          <w:sz w:val="27"/>
          <w:szCs w:val="27"/>
        </w:rPr>
        <w:t>;</w:t>
      </w:r>
    </w:p>
    <w:p w:rsidR="00270409" w:rsidRDefault="00270409" w:rsidP="00270409">
      <w:pPr>
        <w:widowControl w:val="0"/>
        <w:autoSpaceDE w:val="0"/>
        <w:autoSpaceDN w:val="0"/>
        <w:adjustRightInd w:val="0"/>
        <w:ind w:firstLine="540"/>
        <w:jc w:val="both"/>
        <w:rPr>
          <w:sz w:val="27"/>
          <w:szCs w:val="27"/>
        </w:rPr>
      </w:pPr>
      <w:r>
        <w:rPr>
          <w:sz w:val="27"/>
          <w:szCs w:val="27"/>
        </w:rPr>
        <w:t>- методика расчета финансового обеспечения осуществления передаваемых полномочий;</w:t>
      </w:r>
    </w:p>
    <w:p w:rsidR="00270409" w:rsidRPr="00092E9D" w:rsidRDefault="00270409" w:rsidP="00270409">
      <w:pPr>
        <w:widowControl w:val="0"/>
        <w:autoSpaceDE w:val="0"/>
        <w:autoSpaceDN w:val="0"/>
        <w:adjustRightInd w:val="0"/>
        <w:ind w:firstLine="540"/>
        <w:jc w:val="both"/>
        <w:rPr>
          <w:sz w:val="27"/>
          <w:szCs w:val="27"/>
        </w:rPr>
      </w:pPr>
      <w:r>
        <w:rPr>
          <w:sz w:val="27"/>
          <w:szCs w:val="27"/>
        </w:rPr>
        <w:t>- порядок использования финансовых средств.</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3.4. В случае</w:t>
      </w:r>
      <w:proofErr w:type="gramStart"/>
      <w:r w:rsidR="00F55C82">
        <w:rPr>
          <w:sz w:val="27"/>
          <w:szCs w:val="27"/>
        </w:rPr>
        <w:t>,</w:t>
      </w:r>
      <w:bookmarkStart w:id="3" w:name="_GoBack"/>
      <w:bookmarkEnd w:id="3"/>
      <w:proofErr w:type="gramEnd"/>
      <w:r w:rsidRPr="00092E9D">
        <w:rPr>
          <w:sz w:val="27"/>
          <w:szCs w:val="27"/>
        </w:rPr>
        <w:t xml:space="preserve"> если Совет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принимает решение о передаче осуществления части полномочий по решению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органам местного самоуправления поселений, </w:t>
      </w:r>
      <w:r>
        <w:rPr>
          <w:sz w:val="27"/>
          <w:szCs w:val="27"/>
        </w:rPr>
        <w:t>между администрацией</w:t>
      </w:r>
      <w:r w:rsidRPr="00092E9D">
        <w:rPr>
          <w:sz w:val="27"/>
          <w:szCs w:val="27"/>
        </w:rPr>
        <w:t xml:space="preserve">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и </w:t>
      </w:r>
      <w:r>
        <w:rPr>
          <w:sz w:val="27"/>
          <w:szCs w:val="27"/>
        </w:rPr>
        <w:t xml:space="preserve">администрацией </w:t>
      </w:r>
      <w:r w:rsidRPr="00092E9D">
        <w:rPr>
          <w:sz w:val="27"/>
          <w:szCs w:val="27"/>
        </w:rPr>
        <w:t xml:space="preserve">поселения заключается Соглашение, если иное не установлено действующим законодательством и нормативными правовыми актами муниципального </w:t>
      </w:r>
      <w:r w:rsidRPr="00092E9D">
        <w:rPr>
          <w:sz w:val="27"/>
          <w:szCs w:val="27"/>
        </w:rPr>
        <w:lastRenderedPageBreak/>
        <w:t xml:space="preserve">образования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и соответствующего поселения.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Соглашения должны быть заключены до внесения проекта решения о бюджете МО МР на очередной финансовый год и плановый период на рассмотрение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В случае расширения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и возникновением необходимости передачи полномочий по решению данных вопросов на уровень поселения допускается заключение Соглашений в течение финансового года.</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3.5. В случае если Совет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отклонил проект решения о передаче осуществления части полномочий по решению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органам местного самоуправления поселений, направившим инициативу, направляется решение о результатах рассмотрения инициированного ими вопроса в течение 10 рабочих дней со дня принятия соответствующего решения.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3.6. </w:t>
      </w:r>
      <w:proofErr w:type="gramStart"/>
      <w:r w:rsidRPr="00092E9D">
        <w:rPr>
          <w:sz w:val="27"/>
          <w:szCs w:val="27"/>
        </w:rPr>
        <w:t>Контроль за</w:t>
      </w:r>
      <w:proofErr w:type="gramEnd"/>
      <w:r w:rsidRPr="00092E9D">
        <w:rPr>
          <w:sz w:val="27"/>
          <w:szCs w:val="27"/>
        </w:rPr>
        <w:t xml:space="preserve"> исполнением передаваемых полномочий, предусмотренны</w:t>
      </w:r>
      <w:r>
        <w:rPr>
          <w:sz w:val="27"/>
          <w:szCs w:val="27"/>
        </w:rPr>
        <w:t>е</w:t>
      </w:r>
      <w:r w:rsidRPr="00092E9D">
        <w:rPr>
          <w:sz w:val="27"/>
          <w:szCs w:val="27"/>
        </w:rPr>
        <w:t xml:space="preserve"> Соглашением, осуществляется путем предоставления органам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отчетов об осуществлении переданных полномочий, использовании финансовых средств и материальных ресурсов в сроки и порядке, определенные Соглашением.</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3.7. Финансовые средства, необходимые для исполнения полномочий, предусмотренных Соглашением, предоставляются в форме иных межбюджетных трансфертов.</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Ежегодный объем межбюджетных трансфертов, предоставляемых из бюджета МО МР для осуществления </w:t>
      </w:r>
      <w:r>
        <w:rPr>
          <w:sz w:val="27"/>
          <w:szCs w:val="27"/>
        </w:rPr>
        <w:t xml:space="preserve">части </w:t>
      </w:r>
      <w:r w:rsidRPr="00092E9D">
        <w:rPr>
          <w:sz w:val="27"/>
          <w:szCs w:val="27"/>
        </w:rPr>
        <w:t>полномочий, предусмотренных Соглашением, устанавливается в соответствии с расчетом межбюджетных трансфертов и является неотъемлемой частью Соглашения.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Расчет предоставляемых межбюджетных трансфертов осуществляется отдельно по каждому </w:t>
      </w:r>
      <w:proofErr w:type="gramStart"/>
      <w:r w:rsidRPr="00092E9D">
        <w:rPr>
          <w:sz w:val="27"/>
          <w:szCs w:val="27"/>
        </w:rPr>
        <w:t>полномочию</w:t>
      </w:r>
      <w:proofErr w:type="gramEnd"/>
      <w:r w:rsidRPr="00092E9D">
        <w:rPr>
          <w:sz w:val="27"/>
          <w:szCs w:val="27"/>
        </w:rPr>
        <w:t xml:space="preserve"> согласно действующему законодательству и нормативным правовым </w:t>
      </w:r>
      <w:r>
        <w:rPr>
          <w:sz w:val="27"/>
          <w:szCs w:val="27"/>
        </w:rPr>
        <w:t>актам МО МР</w:t>
      </w:r>
      <w:r w:rsidRPr="00092E9D">
        <w:rPr>
          <w:sz w:val="27"/>
          <w:szCs w:val="27"/>
        </w:rPr>
        <w:t>.</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В случае нецелевого использования иных межбюджетных трансфертов они подлежат возврату в бюджет МО МР.</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center"/>
        <w:outlineLvl w:val="1"/>
        <w:rPr>
          <w:sz w:val="27"/>
          <w:szCs w:val="27"/>
        </w:rPr>
      </w:pPr>
      <w:bookmarkStart w:id="4" w:name="Par82"/>
      <w:bookmarkEnd w:id="4"/>
      <w:r w:rsidRPr="00092E9D">
        <w:rPr>
          <w:sz w:val="27"/>
          <w:szCs w:val="27"/>
        </w:rPr>
        <w:t>4. При</w:t>
      </w:r>
      <w:r>
        <w:rPr>
          <w:sz w:val="27"/>
          <w:szCs w:val="27"/>
        </w:rPr>
        <w:t>нятие</w:t>
      </w:r>
      <w:r w:rsidRPr="00092E9D">
        <w:rPr>
          <w:sz w:val="27"/>
          <w:szCs w:val="27"/>
        </w:rPr>
        <w:t xml:space="preserve"> части полномочий органами местного самоуправления</w:t>
      </w:r>
    </w:p>
    <w:p w:rsidR="00270409" w:rsidRPr="00092E9D" w:rsidRDefault="00270409" w:rsidP="00270409">
      <w:pPr>
        <w:widowControl w:val="0"/>
        <w:autoSpaceDE w:val="0"/>
        <w:autoSpaceDN w:val="0"/>
        <w:adjustRightInd w:val="0"/>
        <w:ind w:firstLine="540"/>
        <w:jc w:val="center"/>
        <w:rPr>
          <w:sz w:val="27"/>
          <w:szCs w:val="27"/>
        </w:rPr>
      </w:pPr>
      <w:r w:rsidRPr="00092E9D">
        <w:rPr>
          <w:sz w:val="27"/>
          <w:szCs w:val="27"/>
        </w:rPr>
        <w:t xml:space="preserve">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от органов местного </w:t>
      </w:r>
    </w:p>
    <w:p w:rsidR="00270409" w:rsidRPr="00092E9D" w:rsidRDefault="00270409" w:rsidP="00270409">
      <w:pPr>
        <w:widowControl w:val="0"/>
        <w:autoSpaceDE w:val="0"/>
        <w:autoSpaceDN w:val="0"/>
        <w:adjustRightInd w:val="0"/>
        <w:ind w:firstLine="540"/>
        <w:jc w:val="center"/>
        <w:rPr>
          <w:sz w:val="27"/>
          <w:szCs w:val="27"/>
        </w:rPr>
      </w:pPr>
      <w:r w:rsidRPr="00092E9D">
        <w:rPr>
          <w:sz w:val="27"/>
          <w:szCs w:val="27"/>
        </w:rPr>
        <w:t>самоуправления поселения</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4.1. Инициировать принятие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осуществления части полномочий по решению вопросов местного значения поселений могут органы местного самоуправления поселения либо органы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4.2. В случае если инициатором принятия осуществления части полномочий по решению вопросов местного значения поселений выступают органы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то данное предложение направляется в адрес органов местного самоуправления соответствующего поселения для рассмотрения ими вопроса о передаче названных полномочий.</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lastRenderedPageBreak/>
        <w:t>Указанное предложение подлежит рассмотрению органами местного самоуправления поселения в течение 30 дней с момента регистрации.</w:t>
      </w:r>
    </w:p>
    <w:p w:rsidR="00270409" w:rsidRPr="00092E9D" w:rsidRDefault="00270409" w:rsidP="00270409">
      <w:pPr>
        <w:widowControl w:val="0"/>
        <w:autoSpaceDE w:val="0"/>
        <w:autoSpaceDN w:val="0"/>
        <w:adjustRightInd w:val="0"/>
        <w:ind w:firstLine="540"/>
        <w:jc w:val="both"/>
        <w:rPr>
          <w:sz w:val="27"/>
          <w:szCs w:val="27"/>
        </w:rPr>
      </w:pPr>
      <w:bookmarkStart w:id="5" w:name="Par93"/>
      <w:bookmarkEnd w:id="5"/>
      <w:r w:rsidRPr="00092E9D">
        <w:rPr>
          <w:sz w:val="27"/>
          <w:szCs w:val="27"/>
        </w:rPr>
        <w:t xml:space="preserve">4.3. В случае если инициатором передачи осуществления части полномочий по решению вопросов местного значения поселений выступают органы местного самоуправления соответствующего поселения, то к рассмотрению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принимается </w:t>
      </w:r>
      <w:r>
        <w:rPr>
          <w:sz w:val="27"/>
          <w:szCs w:val="27"/>
        </w:rPr>
        <w:t xml:space="preserve">соответствующее </w:t>
      </w:r>
      <w:r w:rsidRPr="00092E9D">
        <w:rPr>
          <w:sz w:val="27"/>
          <w:szCs w:val="27"/>
        </w:rPr>
        <w:t>решение Совета поселения.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Решение Совета поселения направляется в адрес администрации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и должно содержать следующие сведения: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 полномочия по решению вопросов местного значения, которые подлежат передаче органам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на основе Соглашения;</w:t>
      </w:r>
    </w:p>
    <w:p w:rsidR="00270409" w:rsidRDefault="00270409" w:rsidP="00270409">
      <w:pPr>
        <w:widowControl w:val="0"/>
        <w:autoSpaceDE w:val="0"/>
        <w:autoSpaceDN w:val="0"/>
        <w:adjustRightInd w:val="0"/>
        <w:ind w:firstLine="540"/>
        <w:jc w:val="both"/>
        <w:rPr>
          <w:sz w:val="27"/>
          <w:szCs w:val="27"/>
        </w:rPr>
      </w:pPr>
      <w:r w:rsidRPr="00092E9D">
        <w:rPr>
          <w:sz w:val="27"/>
          <w:szCs w:val="27"/>
        </w:rPr>
        <w:t>- срок, на который заключается С</w:t>
      </w:r>
      <w:r>
        <w:rPr>
          <w:sz w:val="27"/>
          <w:szCs w:val="27"/>
        </w:rPr>
        <w:t>оглашение;</w:t>
      </w:r>
    </w:p>
    <w:p w:rsidR="00270409" w:rsidRDefault="00270409" w:rsidP="00270409">
      <w:pPr>
        <w:widowControl w:val="0"/>
        <w:autoSpaceDE w:val="0"/>
        <w:autoSpaceDN w:val="0"/>
        <w:adjustRightInd w:val="0"/>
        <w:ind w:firstLine="540"/>
        <w:jc w:val="both"/>
        <w:rPr>
          <w:sz w:val="27"/>
          <w:szCs w:val="27"/>
        </w:rPr>
      </w:pPr>
      <w:r>
        <w:rPr>
          <w:sz w:val="27"/>
          <w:szCs w:val="27"/>
        </w:rPr>
        <w:t>- методика расчета финансового обеспечения осуществления передаваемых полномочий;</w:t>
      </w:r>
    </w:p>
    <w:p w:rsidR="00270409" w:rsidRPr="00092E9D" w:rsidRDefault="00270409" w:rsidP="00270409">
      <w:pPr>
        <w:widowControl w:val="0"/>
        <w:autoSpaceDE w:val="0"/>
        <w:autoSpaceDN w:val="0"/>
        <w:adjustRightInd w:val="0"/>
        <w:ind w:firstLine="540"/>
        <w:jc w:val="both"/>
        <w:rPr>
          <w:sz w:val="27"/>
          <w:szCs w:val="27"/>
        </w:rPr>
      </w:pPr>
      <w:r>
        <w:rPr>
          <w:sz w:val="27"/>
          <w:szCs w:val="27"/>
        </w:rPr>
        <w:t>- порядок использования финансовых средств.</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4.4. Администрация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на основании поступившего правового акта, указанного в </w:t>
      </w:r>
      <w:hyperlink w:anchor="Par93" w:history="1">
        <w:r w:rsidRPr="00092E9D">
          <w:rPr>
            <w:sz w:val="27"/>
            <w:szCs w:val="27"/>
          </w:rPr>
          <w:t>пункте 4.3</w:t>
        </w:r>
      </w:hyperlink>
      <w:r w:rsidRPr="00092E9D">
        <w:rPr>
          <w:sz w:val="27"/>
          <w:szCs w:val="27"/>
        </w:rPr>
        <w:t xml:space="preserve"> настоящего Порядка, готовит проект решения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о принятии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осуществления части полномочий по решению вопросов местного значения соответствующего поселения для рассмотрения на ближайшем очередном заседании Совета МР </w:t>
      </w:r>
      <w:r w:rsidR="00F55C82">
        <w:rPr>
          <w:sz w:val="27"/>
          <w:szCs w:val="27"/>
        </w:rPr>
        <w:t>«</w:t>
      </w:r>
      <w:r w:rsidRPr="00092E9D">
        <w:rPr>
          <w:sz w:val="27"/>
          <w:szCs w:val="27"/>
        </w:rPr>
        <w:t>Печора</w:t>
      </w:r>
      <w:r w:rsidR="00F55C82">
        <w:rPr>
          <w:sz w:val="27"/>
          <w:szCs w:val="27"/>
        </w:rPr>
        <w:t>»</w:t>
      </w:r>
      <w:r w:rsidRPr="00092E9D">
        <w:rPr>
          <w:sz w:val="27"/>
          <w:szCs w:val="27"/>
        </w:rPr>
        <w:t>.</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Администрация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вносит проект решения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о принятии части полномочий в порядке и сроки, установленные при внесении муниципальных правовых актов в Совет МР </w:t>
      </w:r>
      <w:r w:rsidR="00F55C82">
        <w:rPr>
          <w:sz w:val="27"/>
          <w:szCs w:val="27"/>
        </w:rPr>
        <w:t>«</w:t>
      </w:r>
      <w:r w:rsidRPr="00092E9D">
        <w:rPr>
          <w:sz w:val="27"/>
          <w:szCs w:val="27"/>
        </w:rPr>
        <w:t>Печора</w:t>
      </w:r>
      <w:r w:rsidR="00F55C82">
        <w:rPr>
          <w:sz w:val="27"/>
          <w:szCs w:val="27"/>
        </w:rPr>
        <w:t>»</w:t>
      </w:r>
      <w:r w:rsidRPr="00092E9D">
        <w:rPr>
          <w:sz w:val="27"/>
          <w:szCs w:val="27"/>
        </w:rPr>
        <w:t>.</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4.5. Принятое Советом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решение направляется органам местного самоуправления соответствующего поселения в течение 10 рабочих дней со дня принятия решения.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4.6. В случае если Совет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принял решение о принятии осуществления части полномочий по решению вопросов местного значения соответствующего поселения, </w:t>
      </w:r>
      <w:r>
        <w:rPr>
          <w:sz w:val="27"/>
          <w:szCs w:val="27"/>
        </w:rPr>
        <w:t xml:space="preserve">между </w:t>
      </w:r>
      <w:r w:rsidRPr="00092E9D">
        <w:rPr>
          <w:sz w:val="27"/>
          <w:szCs w:val="27"/>
        </w:rPr>
        <w:t xml:space="preserve">администрацией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и администрацией  поселения заключается Соглашение, если иное не установлено действующим законодательством.</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Соглашения должны быть заключены до внесения проекта решения о бюджете МО МР на очередной финансовый год и плановый период на рассмотрение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В случае расширения вопросов местного значения поселения и (или) возникновением необходимости передачи полномочий по решению данных вопросов на уровень </w:t>
      </w:r>
      <w:r>
        <w:rPr>
          <w:sz w:val="27"/>
          <w:szCs w:val="27"/>
        </w:rPr>
        <w:t xml:space="preserve">муниципального </w:t>
      </w:r>
      <w:r w:rsidRPr="00092E9D">
        <w:rPr>
          <w:sz w:val="27"/>
          <w:szCs w:val="27"/>
        </w:rPr>
        <w:t>района</w:t>
      </w:r>
      <w:r>
        <w:rPr>
          <w:sz w:val="27"/>
          <w:szCs w:val="27"/>
        </w:rPr>
        <w:t xml:space="preserve"> </w:t>
      </w:r>
      <w:r w:rsidR="00F55C82">
        <w:rPr>
          <w:sz w:val="27"/>
          <w:szCs w:val="27"/>
        </w:rPr>
        <w:t>«</w:t>
      </w:r>
      <w:r>
        <w:rPr>
          <w:sz w:val="27"/>
          <w:szCs w:val="27"/>
        </w:rPr>
        <w:t>Печора</w:t>
      </w:r>
      <w:r w:rsidR="00F55C82">
        <w:rPr>
          <w:sz w:val="27"/>
          <w:szCs w:val="27"/>
        </w:rPr>
        <w:t>»</w:t>
      </w:r>
      <w:r w:rsidRPr="00092E9D">
        <w:rPr>
          <w:sz w:val="27"/>
          <w:szCs w:val="27"/>
        </w:rPr>
        <w:t xml:space="preserve"> допускается заключение </w:t>
      </w:r>
      <w:r>
        <w:rPr>
          <w:sz w:val="27"/>
          <w:szCs w:val="27"/>
        </w:rPr>
        <w:t>С</w:t>
      </w:r>
      <w:r w:rsidRPr="00092E9D">
        <w:rPr>
          <w:sz w:val="27"/>
          <w:szCs w:val="27"/>
        </w:rPr>
        <w:t>оглашений в течение финансового года.</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В случае если Совет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отклонил проект решения о </w:t>
      </w:r>
      <w:r>
        <w:rPr>
          <w:sz w:val="27"/>
          <w:szCs w:val="27"/>
        </w:rPr>
        <w:t>принятии</w:t>
      </w:r>
      <w:r w:rsidRPr="00092E9D">
        <w:rPr>
          <w:sz w:val="27"/>
          <w:szCs w:val="27"/>
        </w:rPr>
        <w:t xml:space="preserve"> части полномочий по решению вопросов местного значения соответствующего поселения, органам местного самоуправления поселения направляется решение о результатах рассмотрения инициированного ими вопроса в течение 10 рабочих дней со дня принятия решения.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4.7. Органы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в соответствии с условиями Соглашения и расчетом межбюджетных трансфертов, </w:t>
      </w:r>
      <w:r w:rsidRPr="00092E9D">
        <w:rPr>
          <w:sz w:val="27"/>
          <w:szCs w:val="27"/>
        </w:rPr>
        <w:lastRenderedPageBreak/>
        <w:t xml:space="preserve">предоставляемых из бюджета соответствующего поселения в бюджет МО МР в соответствии с Бюджетным </w:t>
      </w:r>
      <w:hyperlink r:id="rId7" w:history="1">
        <w:r w:rsidRPr="00092E9D">
          <w:rPr>
            <w:sz w:val="27"/>
            <w:szCs w:val="27"/>
          </w:rPr>
          <w:t>кодексом</w:t>
        </w:r>
      </w:hyperlink>
      <w:r w:rsidRPr="00092E9D">
        <w:rPr>
          <w:sz w:val="27"/>
          <w:szCs w:val="27"/>
        </w:rPr>
        <w:t xml:space="preserve"> Российской Федерации, являющимся неотъемлемым приложением к указанному Соглашению, получают финансовые средства из бюджета поселения на реализацию передаваемых полномочий.</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Расчет предоставляемых межбюджетных трансфертов осуществляется отдельно по каждому полномочию согласно действующему законодательству.</w:t>
      </w:r>
    </w:p>
    <w:p w:rsidR="00270409" w:rsidRDefault="00270409" w:rsidP="00270409">
      <w:pPr>
        <w:widowControl w:val="0"/>
        <w:autoSpaceDE w:val="0"/>
        <w:autoSpaceDN w:val="0"/>
        <w:adjustRightInd w:val="0"/>
        <w:ind w:firstLine="540"/>
        <w:jc w:val="both"/>
        <w:rPr>
          <w:sz w:val="27"/>
          <w:szCs w:val="27"/>
        </w:rPr>
      </w:pPr>
      <w:r w:rsidRPr="00092E9D">
        <w:rPr>
          <w:sz w:val="27"/>
          <w:szCs w:val="27"/>
        </w:rPr>
        <w:t xml:space="preserve">4.8. Органы местного самоуправления поселения могут передать органам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материальные ресурсы, необходимые для реализации передаваемых полномочий, по договору безвозмездного пользования в срок, указанный в Соглашении</w:t>
      </w:r>
      <w:r>
        <w:rPr>
          <w:sz w:val="27"/>
          <w:szCs w:val="27"/>
        </w:rPr>
        <w:t>.</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4.9. Органы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предоставляют органам местного самоуправления поселения отчеты об осуществлении переданных полномочий, использовании финансовых средств (межбюджетных трансфертов) в сроки и порядке, определенные Соглашением.</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jc w:val="center"/>
        <w:outlineLvl w:val="1"/>
        <w:rPr>
          <w:sz w:val="27"/>
          <w:szCs w:val="27"/>
        </w:rPr>
      </w:pPr>
      <w:r w:rsidRPr="00092E9D">
        <w:rPr>
          <w:sz w:val="27"/>
          <w:szCs w:val="27"/>
        </w:rPr>
        <w:t>5. Подготовка проекта Соглашения</w:t>
      </w:r>
    </w:p>
    <w:p w:rsidR="00270409" w:rsidRPr="00092E9D" w:rsidRDefault="00270409" w:rsidP="00270409">
      <w:pPr>
        <w:widowControl w:val="0"/>
        <w:autoSpaceDE w:val="0"/>
        <w:autoSpaceDN w:val="0"/>
        <w:adjustRightInd w:val="0"/>
        <w:rPr>
          <w:sz w:val="27"/>
          <w:szCs w:val="27"/>
        </w:rPr>
      </w:pP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5.1. Основанием для подготовки администрацией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проекта Соглашения является наличие решения Совета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о принятии органами местного самоуправления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осуществления части полномочий по решению вопросов местного значения соответствующего поселения или о передаче осуществления части полномочий по решению вопросов местного значения муниципального района </w:t>
      </w:r>
      <w:r w:rsidR="00F55C82">
        <w:rPr>
          <w:sz w:val="27"/>
          <w:szCs w:val="27"/>
        </w:rPr>
        <w:t>«</w:t>
      </w:r>
      <w:r w:rsidRPr="00092E9D">
        <w:rPr>
          <w:sz w:val="27"/>
          <w:szCs w:val="27"/>
        </w:rPr>
        <w:t>Печора</w:t>
      </w:r>
      <w:r w:rsidR="00F55C82">
        <w:rPr>
          <w:sz w:val="27"/>
          <w:szCs w:val="27"/>
        </w:rPr>
        <w:t>»</w:t>
      </w:r>
      <w:r w:rsidRPr="00092E9D">
        <w:rPr>
          <w:sz w:val="27"/>
          <w:szCs w:val="27"/>
        </w:rPr>
        <w:t xml:space="preserve"> органам местного самоуправления поселения.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5.2. Для подготовки проекта Соглашения в администрации МР </w:t>
      </w:r>
      <w:r w:rsidR="00F55C82">
        <w:rPr>
          <w:sz w:val="27"/>
          <w:szCs w:val="27"/>
        </w:rPr>
        <w:t>«</w:t>
      </w:r>
      <w:r w:rsidRPr="00092E9D">
        <w:rPr>
          <w:sz w:val="27"/>
          <w:szCs w:val="27"/>
        </w:rPr>
        <w:t>Печора</w:t>
      </w:r>
      <w:r w:rsidR="00F55C82">
        <w:rPr>
          <w:sz w:val="27"/>
          <w:szCs w:val="27"/>
        </w:rPr>
        <w:t>»</w:t>
      </w:r>
      <w:r w:rsidRPr="00092E9D">
        <w:rPr>
          <w:sz w:val="27"/>
          <w:szCs w:val="27"/>
        </w:rPr>
        <w:t xml:space="preserve"> могут создавать рабочие группы, временные комиссии по подготовке соответствующего проекта Соглашения с участием представителей органов местного самоуправления соответствующего поселения.</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5.3. Проект Соглашения оформляется в письменной форме путем составления одного документа, согласованного (подписанного) руководителем. Количество согласованных и идентичных экземпляров проекта Соглашения определяется сторонами </w:t>
      </w:r>
      <w:r>
        <w:rPr>
          <w:sz w:val="27"/>
          <w:szCs w:val="27"/>
        </w:rPr>
        <w:t>С</w:t>
      </w:r>
      <w:r w:rsidRPr="00092E9D">
        <w:rPr>
          <w:sz w:val="27"/>
          <w:szCs w:val="27"/>
        </w:rPr>
        <w:t>оглашения. Проект Соглашения готовит структурное подразделение, в компетенцию которого входит осуществление передаваемых полномочий.</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center"/>
        <w:outlineLvl w:val="1"/>
        <w:rPr>
          <w:sz w:val="27"/>
          <w:szCs w:val="27"/>
        </w:rPr>
      </w:pPr>
      <w:bookmarkStart w:id="6" w:name="Par99"/>
      <w:bookmarkEnd w:id="6"/>
      <w:r w:rsidRPr="00092E9D">
        <w:rPr>
          <w:sz w:val="27"/>
          <w:szCs w:val="27"/>
        </w:rPr>
        <w:t>6. Требования к содержанию Соглашения</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tabs>
          <w:tab w:val="left" w:pos="993"/>
        </w:tabs>
        <w:autoSpaceDE w:val="0"/>
        <w:autoSpaceDN w:val="0"/>
        <w:adjustRightInd w:val="0"/>
        <w:ind w:firstLine="540"/>
        <w:jc w:val="both"/>
        <w:rPr>
          <w:sz w:val="27"/>
          <w:szCs w:val="27"/>
        </w:rPr>
      </w:pPr>
      <w:r w:rsidRPr="00092E9D">
        <w:rPr>
          <w:sz w:val="27"/>
          <w:szCs w:val="27"/>
        </w:rPr>
        <w:t>6.1. В Соглашении в обязательном порядке указываются:</w:t>
      </w:r>
    </w:p>
    <w:p w:rsidR="00270409" w:rsidRPr="00715702" w:rsidRDefault="00270409" w:rsidP="00270409">
      <w:pPr>
        <w:widowControl w:val="0"/>
        <w:numPr>
          <w:ilvl w:val="0"/>
          <w:numId w:val="1"/>
        </w:numPr>
        <w:tabs>
          <w:tab w:val="left" w:pos="851"/>
          <w:tab w:val="left" w:pos="993"/>
        </w:tabs>
        <w:autoSpaceDE w:val="0"/>
        <w:autoSpaceDN w:val="0"/>
        <w:adjustRightInd w:val="0"/>
        <w:ind w:left="0" w:firstLine="540"/>
        <w:jc w:val="both"/>
        <w:rPr>
          <w:rFonts w:cs="Calibri"/>
          <w:sz w:val="27"/>
          <w:szCs w:val="27"/>
        </w:rPr>
      </w:pPr>
      <w:r w:rsidRPr="00715702">
        <w:rPr>
          <w:rFonts w:cs="Calibri"/>
          <w:sz w:val="27"/>
          <w:szCs w:val="27"/>
        </w:rPr>
        <w:t xml:space="preserve">наименование </w:t>
      </w:r>
      <w:r>
        <w:rPr>
          <w:rFonts w:cs="Calibri"/>
          <w:sz w:val="27"/>
          <w:szCs w:val="27"/>
        </w:rPr>
        <w:t>С</w:t>
      </w:r>
      <w:r w:rsidRPr="00715702">
        <w:rPr>
          <w:rFonts w:cs="Calibri"/>
          <w:sz w:val="27"/>
          <w:szCs w:val="27"/>
        </w:rPr>
        <w:t xml:space="preserve">оглашения, его номер, дата и место заключения </w:t>
      </w:r>
      <w:r>
        <w:rPr>
          <w:rFonts w:cs="Calibri"/>
          <w:sz w:val="27"/>
          <w:szCs w:val="27"/>
        </w:rPr>
        <w:t>С</w:t>
      </w:r>
      <w:r w:rsidRPr="00715702">
        <w:rPr>
          <w:rFonts w:cs="Calibri"/>
          <w:sz w:val="27"/>
          <w:szCs w:val="27"/>
        </w:rPr>
        <w:t>оглашения;</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 xml:space="preserve">стороны </w:t>
      </w:r>
      <w:r>
        <w:rPr>
          <w:rFonts w:cs="Calibri"/>
          <w:sz w:val="27"/>
          <w:szCs w:val="27"/>
        </w:rPr>
        <w:t>С</w:t>
      </w:r>
      <w:r w:rsidRPr="00715702">
        <w:rPr>
          <w:rFonts w:cs="Calibri"/>
          <w:sz w:val="27"/>
          <w:szCs w:val="27"/>
        </w:rPr>
        <w:t xml:space="preserve">оглашения: наименование органов местного самоуправления, между которыми заключается Соглашение, наименование должности, фамилия, имя, отчество должностных лиц органов местного самоуправления, действующих от имени указанных органов местного самоуправления, наименование нормативных правовых актов, на основании которых действуют названные лица при заключении </w:t>
      </w:r>
      <w:r>
        <w:rPr>
          <w:rFonts w:cs="Calibri"/>
          <w:sz w:val="27"/>
          <w:szCs w:val="27"/>
        </w:rPr>
        <w:t>С</w:t>
      </w:r>
      <w:r w:rsidRPr="00715702">
        <w:rPr>
          <w:rFonts w:cs="Calibri"/>
          <w:sz w:val="27"/>
          <w:szCs w:val="27"/>
        </w:rPr>
        <w:t>оглашения;</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lastRenderedPageBreak/>
        <w:t xml:space="preserve">предмет </w:t>
      </w:r>
      <w:r>
        <w:rPr>
          <w:rFonts w:cs="Calibri"/>
          <w:sz w:val="27"/>
          <w:szCs w:val="27"/>
        </w:rPr>
        <w:t>С</w:t>
      </w:r>
      <w:r w:rsidRPr="00715702">
        <w:rPr>
          <w:rFonts w:cs="Calibri"/>
          <w:sz w:val="27"/>
          <w:szCs w:val="27"/>
        </w:rPr>
        <w:t>оглашения (состав (перечень) передаваемых полномочий (содержание полномочий должно соответствовать федеральным законам, законам Республики Коми, муниципальным нормативным правовым актам);</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права и обязанности каждой стороны Соглашения;</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 xml:space="preserve">финансовое обеспечение осуществления органами местного самоуправления (стороной </w:t>
      </w:r>
      <w:r>
        <w:rPr>
          <w:rFonts w:cs="Calibri"/>
          <w:sz w:val="27"/>
          <w:szCs w:val="27"/>
        </w:rPr>
        <w:t>С</w:t>
      </w:r>
      <w:r w:rsidRPr="00715702">
        <w:rPr>
          <w:rFonts w:cs="Calibri"/>
          <w:sz w:val="27"/>
          <w:szCs w:val="27"/>
        </w:rPr>
        <w:t>оглашения) передаваемых полномочий и порядок использования финансовых средств;</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перечень материальных ресурсов, передаваемых для обеспечения осуществления передаваемых полномочий, порядок владения, пользования и распоряжения ими (если для осуществления передаваемых полномочий требуется передача материальных ресурсов);</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 xml:space="preserve">порядок осуществления </w:t>
      </w:r>
      <w:proofErr w:type="gramStart"/>
      <w:r w:rsidRPr="00715702">
        <w:rPr>
          <w:rFonts w:cs="Calibri"/>
          <w:sz w:val="27"/>
          <w:szCs w:val="27"/>
        </w:rPr>
        <w:t>контроля за</w:t>
      </w:r>
      <w:proofErr w:type="gramEnd"/>
      <w:r w:rsidRPr="00715702">
        <w:rPr>
          <w:rFonts w:cs="Calibri"/>
          <w:sz w:val="27"/>
          <w:szCs w:val="27"/>
        </w:rPr>
        <w:t xml:space="preserve"> осуществлением сторонами условий Соглашения (указываются порядок и формы контроля);</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 xml:space="preserve">ответственность сторон за невыполнение либо ненадлежащее выполнение условий </w:t>
      </w:r>
      <w:r>
        <w:rPr>
          <w:rFonts w:cs="Calibri"/>
          <w:sz w:val="27"/>
          <w:szCs w:val="27"/>
        </w:rPr>
        <w:t>С</w:t>
      </w:r>
      <w:r w:rsidRPr="00715702">
        <w:rPr>
          <w:rFonts w:cs="Calibri"/>
          <w:sz w:val="27"/>
          <w:szCs w:val="27"/>
        </w:rPr>
        <w:t>оглашения;</w:t>
      </w:r>
    </w:p>
    <w:p w:rsidR="00270409" w:rsidRPr="00715702" w:rsidRDefault="00270409" w:rsidP="00270409">
      <w:pPr>
        <w:widowControl w:val="0"/>
        <w:numPr>
          <w:ilvl w:val="0"/>
          <w:numId w:val="1"/>
        </w:numPr>
        <w:tabs>
          <w:tab w:val="left" w:pos="851"/>
          <w:tab w:val="left" w:pos="993"/>
        </w:tabs>
        <w:autoSpaceDE w:val="0"/>
        <w:autoSpaceDN w:val="0"/>
        <w:adjustRightInd w:val="0"/>
        <w:ind w:left="0" w:firstLine="540"/>
        <w:jc w:val="both"/>
        <w:rPr>
          <w:sz w:val="27"/>
          <w:szCs w:val="27"/>
        </w:rPr>
      </w:pPr>
      <w:r w:rsidRPr="00715702">
        <w:rPr>
          <w:sz w:val="27"/>
          <w:szCs w:val="27"/>
        </w:rPr>
        <w:t>сроки и порядок предоставления отчетов об осуществлении переданных полномочий, использовании финансовых средств (межбюджетных трансфертов) и материальных ресурсов;</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 xml:space="preserve">порядок рассмотрения сторонами споров в процессе исполнения </w:t>
      </w:r>
      <w:r>
        <w:rPr>
          <w:rFonts w:cs="Calibri"/>
          <w:sz w:val="27"/>
          <w:szCs w:val="27"/>
        </w:rPr>
        <w:t>С</w:t>
      </w:r>
      <w:r w:rsidRPr="00715702">
        <w:rPr>
          <w:rFonts w:cs="Calibri"/>
          <w:sz w:val="27"/>
          <w:szCs w:val="27"/>
        </w:rPr>
        <w:t>оглашения;</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 xml:space="preserve"> срок, на который заключается </w:t>
      </w:r>
      <w:r>
        <w:rPr>
          <w:rFonts w:cs="Calibri"/>
          <w:sz w:val="27"/>
          <w:szCs w:val="27"/>
        </w:rPr>
        <w:t>С</w:t>
      </w:r>
      <w:r w:rsidRPr="00715702">
        <w:rPr>
          <w:rFonts w:cs="Calibri"/>
          <w:sz w:val="27"/>
          <w:szCs w:val="27"/>
        </w:rPr>
        <w:t>оглашение;</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 xml:space="preserve"> дата вступления </w:t>
      </w:r>
      <w:r>
        <w:rPr>
          <w:rFonts w:cs="Calibri"/>
          <w:sz w:val="27"/>
          <w:szCs w:val="27"/>
        </w:rPr>
        <w:t>С</w:t>
      </w:r>
      <w:r w:rsidRPr="00715702">
        <w:rPr>
          <w:rFonts w:cs="Calibri"/>
          <w:sz w:val="27"/>
          <w:szCs w:val="27"/>
        </w:rPr>
        <w:t>оглашения в силу;</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 xml:space="preserve"> основания и порядок изменения и расторжения Соглашения, в том числе досрочного прекращения Соглашения либо отдельных его положений, а также последствия изменения и расторжения Соглашения;</w:t>
      </w:r>
    </w:p>
    <w:p w:rsidR="00270409" w:rsidRPr="00715702" w:rsidRDefault="00270409" w:rsidP="00270409">
      <w:pPr>
        <w:widowControl w:val="0"/>
        <w:numPr>
          <w:ilvl w:val="0"/>
          <w:numId w:val="1"/>
        </w:numPr>
        <w:tabs>
          <w:tab w:val="left" w:pos="993"/>
        </w:tabs>
        <w:autoSpaceDE w:val="0"/>
        <w:autoSpaceDN w:val="0"/>
        <w:adjustRightInd w:val="0"/>
        <w:ind w:left="0" w:firstLine="540"/>
        <w:jc w:val="both"/>
        <w:rPr>
          <w:rFonts w:cs="Calibri"/>
          <w:sz w:val="27"/>
          <w:szCs w:val="27"/>
        </w:rPr>
      </w:pPr>
      <w:r w:rsidRPr="00715702">
        <w:rPr>
          <w:rFonts w:cs="Calibri"/>
          <w:sz w:val="27"/>
          <w:szCs w:val="27"/>
        </w:rPr>
        <w:t>адреса и реквизиты сторон Соглашения.</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center"/>
        <w:outlineLvl w:val="1"/>
        <w:rPr>
          <w:sz w:val="27"/>
          <w:szCs w:val="27"/>
        </w:rPr>
      </w:pPr>
      <w:bookmarkStart w:id="7" w:name="Par115"/>
      <w:bookmarkEnd w:id="7"/>
      <w:r w:rsidRPr="00092E9D">
        <w:rPr>
          <w:sz w:val="27"/>
          <w:szCs w:val="27"/>
        </w:rPr>
        <w:t>7. Прекращение действия Соглашения</w:t>
      </w: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 xml:space="preserve">6.1. Соглашение прекращает свое действие с момента истечения срока, на который оно было заключено. </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6.2. Изменения в Соглашение вносятся в порядке, предусмотренном Соглашением.</w:t>
      </w:r>
    </w:p>
    <w:p w:rsidR="00270409" w:rsidRPr="00092E9D" w:rsidRDefault="00270409" w:rsidP="00270409">
      <w:pPr>
        <w:widowControl w:val="0"/>
        <w:autoSpaceDE w:val="0"/>
        <w:autoSpaceDN w:val="0"/>
        <w:adjustRightInd w:val="0"/>
        <w:ind w:firstLine="540"/>
        <w:jc w:val="both"/>
        <w:rPr>
          <w:sz w:val="27"/>
          <w:szCs w:val="27"/>
        </w:rPr>
      </w:pPr>
      <w:r w:rsidRPr="00092E9D">
        <w:rPr>
          <w:sz w:val="27"/>
          <w:szCs w:val="27"/>
        </w:rPr>
        <w:t>6.3. В случае неисполнения условий Соглашение может быть расторгнуто по инициативе любой из сторон. Уведомление о расторжении Соглашения направляется в письменной форме.</w:t>
      </w:r>
    </w:p>
    <w:p w:rsidR="00270409" w:rsidRPr="00092E9D" w:rsidRDefault="00270409" w:rsidP="00270409">
      <w:pPr>
        <w:widowControl w:val="0"/>
        <w:autoSpaceDE w:val="0"/>
        <w:autoSpaceDN w:val="0"/>
        <w:adjustRightInd w:val="0"/>
        <w:ind w:firstLine="540"/>
        <w:jc w:val="both"/>
        <w:rPr>
          <w:sz w:val="27"/>
          <w:szCs w:val="27"/>
        </w:rPr>
      </w:pPr>
    </w:p>
    <w:p w:rsidR="00270409" w:rsidRDefault="00270409" w:rsidP="00270409">
      <w:pPr>
        <w:widowControl w:val="0"/>
        <w:autoSpaceDE w:val="0"/>
        <w:autoSpaceDN w:val="0"/>
        <w:adjustRightInd w:val="0"/>
        <w:ind w:firstLine="540"/>
        <w:jc w:val="both"/>
        <w:rPr>
          <w:sz w:val="27"/>
          <w:szCs w:val="27"/>
        </w:rPr>
      </w:pPr>
    </w:p>
    <w:p w:rsidR="00270409"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both"/>
        <w:rPr>
          <w:sz w:val="27"/>
          <w:szCs w:val="27"/>
        </w:rPr>
      </w:pPr>
    </w:p>
    <w:p w:rsidR="00270409" w:rsidRPr="00092E9D" w:rsidRDefault="00270409" w:rsidP="00270409">
      <w:pPr>
        <w:widowControl w:val="0"/>
        <w:autoSpaceDE w:val="0"/>
        <w:autoSpaceDN w:val="0"/>
        <w:adjustRightInd w:val="0"/>
        <w:ind w:firstLine="540"/>
        <w:jc w:val="center"/>
        <w:rPr>
          <w:sz w:val="27"/>
          <w:szCs w:val="27"/>
        </w:rPr>
      </w:pPr>
      <w:r w:rsidRPr="00092E9D">
        <w:rPr>
          <w:sz w:val="27"/>
          <w:szCs w:val="27"/>
        </w:rPr>
        <w:t>________________________________________________</w:t>
      </w:r>
    </w:p>
    <w:p w:rsidR="00DD363E" w:rsidRDefault="00DD363E"/>
    <w:sectPr w:rsidR="00DD363E" w:rsidSect="00523887">
      <w:headerReference w:type="even" r:id="rId8"/>
      <w:headerReference w:type="default" r:id="rId9"/>
      <w:pgSz w:w="11906" w:h="16838"/>
      <w:pgMar w:top="1134" w:right="850" w:bottom="1134" w:left="1701"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C08" w:rsidRDefault="00F55C8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11C08" w:rsidRDefault="00F55C8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C08" w:rsidRDefault="00F55C8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F11C08" w:rsidRDefault="00F55C8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B4CCF"/>
    <w:multiLevelType w:val="hybridMultilevel"/>
    <w:tmpl w:val="C3B8093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409"/>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70409"/>
    <w:rsid w:val="0028211F"/>
    <w:rsid w:val="0029357D"/>
    <w:rsid w:val="002A09F9"/>
    <w:rsid w:val="002B06B5"/>
    <w:rsid w:val="002B7238"/>
    <w:rsid w:val="002D2049"/>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7689"/>
    <w:rsid w:val="00EA34BE"/>
    <w:rsid w:val="00EB5D81"/>
    <w:rsid w:val="00EF7BD6"/>
    <w:rsid w:val="00F05CDC"/>
    <w:rsid w:val="00F06B79"/>
    <w:rsid w:val="00F31F8A"/>
    <w:rsid w:val="00F336AB"/>
    <w:rsid w:val="00F4021F"/>
    <w:rsid w:val="00F453B2"/>
    <w:rsid w:val="00F52706"/>
    <w:rsid w:val="00F55C82"/>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70409"/>
    <w:pPr>
      <w:tabs>
        <w:tab w:val="center" w:pos="4677"/>
        <w:tab w:val="right" w:pos="9355"/>
      </w:tabs>
    </w:pPr>
  </w:style>
  <w:style w:type="character" w:customStyle="1" w:styleId="a4">
    <w:name w:val="Верхний колонтитул Знак"/>
    <w:basedOn w:val="a0"/>
    <w:link w:val="a3"/>
    <w:rsid w:val="00270409"/>
    <w:rPr>
      <w:rFonts w:ascii="Times New Roman" w:eastAsia="Times New Roman" w:hAnsi="Times New Roman" w:cs="Times New Roman"/>
      <w:sz w:val="20"/>
      <w:szCs w:val="20"/>
      <w:lang w:eastAsia="ru-RU"/>
    </w:rPr>
  </w:style>
  <w:style w:type="character" w:styleId="a5">
    <w:name w:val="page number"/>
    <w:basedOn w:val="a0"/>
    <w:rsid w:val="00270409"/>
  </w:style>
  <w:style w:type="paragraph" w:styleId="a6">
    <w:name w:val="Balloon Text"/>
    <w:basedOn w:val="a"/>
    <w:link w:val="a7"/>
    <w:uiPriority w:val="99"/>
    <w:semiHidden/>
    <w:unhideWhenUsed/>
    <w:rsid w:val="00F55C82"/>
    <w:rPr>
      <w:rFonts w:ascii="Tahoma" w:hAnsi="Tahoma" w:cs="Tahoma"/>
      <w:sz w:val="16"/>
      <w:szCs w:val="16"/>
    </w:rPr>
  </w:style>
  <w:style w:type="character" w:customStyle="1" w:styleId="a7">
    <w:name w:val="Текст выноски Знак"/>
    <w:basedOn w:val="a0"/>
    <w:link w:val="a6"/>
    <w:uiPriority w:val="99"/>
    <w:semiHidden/>
    <w:rsid w:val="00F55C8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70409"/>
    <w:pPr>
      <w:tabs>
        <w:tab w:val="center" w:pos="4677"/>
        <w:tab w:val="right" w:pos="9355"/>
      </w:tabs>
    </w:pPr>
  </w:style>
  <w:style w:type="character" w:customStyle="1" w:styleId="a4">
    <w:name w:val="Верхний колонтитул Знак"/>
    <w:basedOn w:val="a0"/>
    <w:link w:val="a3"/>
    <w:rsid w:val="00270409"/>
    <w:rPr>
      <w:rFonts w:ascii="Times New Roman" w:eastAsia="Times New Roman" w:hAnsi="Times New Roman" w:cs="Times New Roman"/>
      <w:sz w:val="20"/>
      <w:szCs w:val="20"/>
      <w:lang w:eastAsia="ru-RU"/>
    </w:rPr>
  </w:style>
  <w:style w:type="character" w:styleId="a5">
    <w:name w:val="page number"/>
    <w:basedOn w:val="a0"/>
    <w:rsid w:val="00270409"/>
  </w:style>
  <w:style w:type="paragraph" w:styleId="a6">
    <w:name w:val="Balloon Text"/>
    <w:basedOn w:val="a"/>
    <w:link w:val="a7"/>
    <w:uiPriority w:val="99"/>
    <w:semiHidden/>
    <w:unhideWhenUsed/>
    <w:rsid w:val="00F55C82"/>
    <w:rPr>
      <w:rFonts w:ascii="Tahoma" w:hAnsi="Tahoma" w:cs="Tahoma"/>
      <w:sz w:val="16"/>
      <w:szCs w:val="16"/>
    </w:rPr>
  </w:style>
  <w:style w:type="character" w:customStyle="1" w:styleId="a7">
    <w:name w:val="Текст выноски Знак"/>
    <w:basedOn w:val="a0"/>
    <w:link w:val="a6"/>
    <w:uiPriority w:val="99"/>
    <w:semiHidden/>
    <w:rsid w:val="00F55C8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consultantplus://offline/ref=61818D511A79851AD2091EC23738BF8F25BA881EB129E607E1308B3810F35B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29F81CA719B6624CAE3278D647BBD5153C250B5E0AA09337A73EBAC0D9068EZEd4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2668</Words>
  <Characters>15214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1</cp:revision>
  <cp:lastPrinted>2015-03-04T15:15:00Z</cp:lastPrinted>
  <dcterms:created xsi:type="dcterms:W3CDTF">2015-03-04T15:01:00Z</dcterms:created>
  <dcterms:modified xsi:type="dcterms:W3CDTF">2015-03-04T15:16:00Z</dcterms:modified>
</cp:coreProperties>
</file>