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311EE040" w14:textId="77777777" w:rsidR="00B243C3" w:rsidRPr="00B243C3" w:rsidRDefault="00B243C3" w:rsidP="00B243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B243C3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B243C3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B243C3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11:12:1801001:805, сроком на 10 лет, имеющего площадь 5 192,0 кв. м., адрес: </w:t>
      </w:r>
      <w:r w:rsidRPr="00B243C3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Федерация, Республика Коми, муниципальный район «Печора», сельское поселение «Озерный», п. Озерный</w:t>
      </w:r>
      <w:r w:rsidRPr="00B243C3">
        <w:rPr>
          <w:rFonts w:ascii="Times New Roman" w:eastAsia="Times New Roman" w:hAnsi="Times New Roman"/>
          <w:sz w:val="26"/>
          <w:szCs w:val="26"/>
          <w:lang w:eastAsia="ru-RU"/>
        </w:rPr>
        <w:t>, категория земель –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назначения, виды разрешенного использования: водный транспорт (далее – Участок).</w:t>
      </w:r>
    </w:p>
    <w:p w14:paraId="5D9F47EF" w14:textId="69520062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аукционе, открытому по составу участников, на право заключения договора аренды земельного участка, обязуюсь:</w:t>
      </w:r>
    </w:p>
    <w:p w14:paraId="42978F54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4B625019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в случае признания победителем аукциона:</w:t>
      </w:r>
    </w:p>
    <w:p w14:paraId="15A7ACF8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14:paraId="5CA3706C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5B2FE6AD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B243C3" w:rsidRPr="00B243C3">
        <w:rPr>
          <w:rFonts w:ascii="Times New Roman" w:eastAsia="Times New Roman" w:hAnsi="Times New Roman"/>
          <w:sz w:val="26"/>
          <w:szCs w:val="26"/>
          <w:lang w:eastAsia="ru-RU"/>
        </w:rPr>
        <w:t>11:12:1801001:805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61F04A89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7206EF04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82FCA"/>
    <w:rsid w:val="00496D44"/>
    <w:rsid w:val="0054388D"/>
    <w:rsid w:val="005654CB"/>
    <w:rsid w:val="006A66E8"/>
    <w:rsid w:val="006E5877"/>
    <w:rsid w:val="006F2B68"/>
    <w:rsid w:val="007441FD"/>
    <w:rsid w:val="007732AA"/>
    <w:rsid w:val="00780D27"/>
    <w:rsid w:val="00784C19"/>
    <w:rsid w:val="007C72F2"/>
    <w:rsid w:val="00990E5A"/>
    <w:rsid w:val="00A21CDF"/>
    <w:rsid w:val="00A32E74"/>
    <w:rsid w:val="00B12394"/>
    <w:rsid w:val="00B243C3"/>
    <w:rsid w:val="00CF1B33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557</Words>
  <Characters>3178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29</cp:revision>
  <cp:lastPrinted>2023-05-26T11:24:00Z</cp:lastPrinted>
  <dcterms:created xsi:type="dcterms:W3CDTF">2018-09-19T09:58:00Z</dcterms:created>
  <dcterms:modified xsi:type="dcterms:W3CDTF">2023-05-26T11:24:00Z</dcterms:modified>
</cp:coreProperties>
</file>