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4021"/>
      </w:tblGrid>
      <w:tr w:rsidR="006B2F29" w:rsidTr="00F66D23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64C0EA" wp14:editId="3849BCFB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4021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F66D23">
        <w:tc>
          <w:tcPr>
            <w:tcW w:w="9781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F66D23">
        <w:trPr>
          <w:trHeight w:val="565"/>
        </w:trPr>
        <w:tc>
          <w:tcPr>
            <w:tcW w:w="3960" w:type="dxa"/>
          </w:tcPr>
          <w:p w:rsidR="006B2F29" w:rsidRPr="00F026EC" w:rsidRDefault="00520F78" w:rsidP="006B2F29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10  июля</w:t>
            </w:r>
            <w:r w:rsidR="00F41849">
              <w:rPr>
                <w:sz w:val="26"/>
                <w:szCs w:val="26"/>
                <w:u w:val="single"/>
              </w:rPr>
              <w:t xml:space="preserve">   </w:t>
            </w:r>
            <w:r w:rsidR="002826ED" w:rsidRPr="00F026EC">
              <w:rPr>
                <w:sz w:val="26"/>
                <w:szCs w:val="26"/>
                <w:u w:val="single"/>
              </w:rPr>
              <w:t>2</w:t>
            </w:r>
            <w:r w:rsidR="006B2F29" w:rsidRPr="00F026EC">
              <w:rPr>
                <w:sz w:val="26"/>
                <w:szCs w:val="26"/>
                <w:u w:val="single"/>
              </w:rPr>
              <w:t>0</w:t>
            </w:r>
            <w:r w:rsidR="00057355" w:rsidRPr="00F026EC">
              <w:rPr>
                <w:sz w:val="26"/>
                <w:szCs w:val="26"/>
                <w:u w:val="single"/>
              </w:rPr>
              <w:t>2</w:t>
            </w:r>
            <w:r w:rsidR="004016FD">
              <w:rPr>
                <w:sz w:val="26"/>
                <w:szCs w:val="26"/>
                <w:u w:val="single"/>
              </w:rPr>
              <w:t>3</w:t>
            </w:r>
            <w:r w:rsidR="006B2F29" w:rsidRPr="00F026EC">
              <w:rPr>
                <w:sz w:val="26"/>
                <w:szCs w:val="26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4021" w:type="dxa"/>
          </w:tcPr>
          <w:p w:rsidR="006B2F29" w:rsidRDefault="00E15AFC" w:rsidP="00E15AF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</w:t>
            </w:r>
            <w:r w:rsidR="00F026EC">
              <w:rPr>
                <w:bCs/>
                <w:szCs w:val="26"/>
              </w:rPr>
              <w:t xml:space="preserve">       </w:t>
            </w:r>
            <w:r>
              <w:rPr>
                <w:bCs/>
                <w:szCs w:val="26"/>
              </w:rPr>
              <w:t xml:space="preserve">    </w:t>
            </w:r>
            <w:r w:rsidR="006B2F29"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520F78">
              <w:rPr>
                <w:bCs/>
                <w:szCs w:val="26"/>
              </w:rPr>
              <w:t>1250</w:t>
            </w:r>
            <w:bookmarkStart w:id="0" w:name="_GoBack"/>
            <w:bookmarkEnd w:id="0"/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063657" w:rsidRPr="00340621" w:rsidTr="00C717A7">
        <w:tc>
          <w:tcPr>
            <w:tcW w:w="5920" w:type="dxa"/>
            <w:shd w:val="clear" w:color="auto" w:fill="auto"/>
          </w:tcPr>
          <w:p w:rsidR="00063657" w:rsidRPr="00340621" w:rsidRDefault="00063657" w:rsidP="001C2E43">
            <w:pPr>
              <w:ind w:left="-74"/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</w:t>
            </w:r>
            <w:r w:rsidR="0020154C" w:rsidRPr="00340621">
              <w:rPr>
                <w:color w:val="000000" w:themeColor="text1"/>
                <w:szCs w:val="26"/>
              </w:rPr>
              <w:t>и</w:t>
            </w:r>
            <w:r w:rsidR="0020154C" w:rsidRPr="00340621">
              <w:rPr>
                <w:color w:val="000000" w:themeColor="text1"/>
                <w:szCs w:val="26"/>
              </w:rPr>
              <w:t xml:space="preserve">страции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 xml:space="preserve">26.06.2018 г. № 724 </w:t>
            </w:r>
          </w:p>
        </w:tc>
      </w:tr>
    </w:tbl>
    <w:p w:rsidR="00063657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F52648" w:rsidRPr="00340621" w:rsidRDefault="00F52648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7333B1">
      <w:pPr>
        <w:suppressAutoHyphens/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в целях усиления заинтересованности руководителей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оказываемых ими услуг и росте квалификации специалистов</w:t>
      </w:r>
    </w:p>
    <w:p w:rsidR="00726F9F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F52648" w:rsidRPr="007A6E90" w:rsidRDefault="00F52648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7A6E90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7A6E90">
        <w:rPr>
          <w:color w:val="000000" w:themeColor="text1"/>
          <w:szCs w:val="26"/>
        </w:rPr>
        <w:t>администрация ПОСТАНОВЛЯЕТ:</w:t>
      </w:r>
    </w:p>
    <w:p w:rsidR="00726F9F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F52648" w:rsidRPr="007A6E90" w:rsidRDefault="00F52648" w:rsidP="00726F9F">
      <w:pPr>
        <w:ind w:firstLine="709"/>
        <w:jc w:val="both"/>
        <w:rPr>
          <w:color w:val="000000" w:themeColor="text1"/>
          <w:szCs w:val="26"/>
        </w:rPr>
      </w:pPr>
    </w:p>
    <w:p w:rsidR="00B550BD" w:rsidRPr="00177166" w:rsidRDefault="00177166" w:rsidP="00850D60">
      <w:pPr>
        <w:suppressAutoHyphens/>
        <w:ind w:right="-2" w:firstLine="708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1. </w:t>
      </w:r>
      <w:r w:rsidR="00726F9F" w:rsidRPr="00177166">
        <w:rPr>
          <w:color w:val="000000" w:themeColor="text1"/>
          <w:szCs w:val="26"/>
        </w:rPr>
        <w:t xml:space="preserve">Внести изменения в постановление </w:t>
      </w:r>
      <w:r w:rsidR="003E7E20" w:rsidRPr="00177166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образовательных организаций муниципального района «Печора»</w:t>
      </w:r>
      <w:r w:rsidR="00B550BD" w:rsidRPr="00177166">
        <w:rPr>
          <w:szCs w:val="26"/>
        </w:rPr>
        <w:t>:</w:t>
      </w:r>
    </w:p>
    <w:p w:rsidR="0058691A" w:rsidRDefault="00B550BD" w:rsidP="00850D60">
      <w:pPr>
        <w:pStyle w:val="a5"/>
        <w:numPr>
          <w:ilvl w:val="1"/>
          <w:numId w:val="5"/>
        </w:numPr>
        <w:suppressAutoHyphens/>
        <w:ind w:left="-284" w:right="-425" w:firstLine="993"/>
        <w:jc w:val="both"/>
        <w:rPr>
          <w:color w:val="000000" w:themeColor="text1"/>
          <w:sz w:val="26"/>
          <w:szCs w:val="26"/>
        </w:rPr>
      </w:pPr>
      <w:r w:rsidRPr="008E7694">
        <w:rPr>
          <w:color w:val="000000" w:themeColor="text1"/>
          <w:sz w:val="26"/>
          <w:szCs w:val="26"/>
        </w:rPr>
        <w:t>Пункт 1</w:t>
      </w:r>
      <w:r w:rsidR="004922D8">
        <w:rPr>
          <w:color w:val="000000" w:themeColor="text1"/>
          <w:sz w:val="26"/>
          <w:szCs w:val="26"/>
        </w:rPr>
        <w:t xml:space="preserve"> </w:t>
      </w:r>
      <w:r w:rsidR="00AE6042" w:rsidRPr="008E7694">
        <w:rPr>
          <w:color w:val="000000" w:themeColor="text1"/>
          <w:sz w:val="26"/>
          <w:szCs w:val="26"/>
        </w:rPr>
        <w:t>п</w:t>
      </w:r>
      <w:r w:rsidR="002F7FA4" w:rsidRPr="008E7694">
        <w:rPr>
          <w:color w:val="000000" w:themeColor="text1"/>
          <w:sz w:val="26"/>
          <w:szCs w:val="26"/>
        </w:rPr>
        <w:t xml:space="preserve">остановления </w:t>
      </w:r>
      <w:r w:rsidR="004922D8">
        <w:rPr>
          <w:color w:val="000000" w:themeColor="text1"/>
          <w:sz w:val="26"/>
          <w:szCs w:val="26"/>
        </w:rPr>
        <w:t xml:space="preserve">изложить в </w:t>
      </w:r>
      <w:r w:rsidR="005D64D1">
        <w:rPr>
          <w:color w:val="000000" w:themeColor="text1"/>
          <w:sz w:val="26"/>
          <w:szCs w:val="26"/>
        </w:rPr>
        <w:t xml:space="preserve">следующей </w:t>
      </w:r>
      <w:r w:rsidR="004922D8">
        <w:rPr>
          <w:color w:val="000000" w:themeColor="text1"/>
          <w:sz w:val="26"/>
          <w:szCs w:val="26"/>
        </w:rPr>
        <w:t>редакции</w:t>
      </w:r>
      <w:r w:rsidR="005D64D1">
        <w:rPr>
          <w:color w:val="000000" w:themeColor="text1"/>
          <w:sz w:val="26"/>
          <w:szCs w:val="26"/>
        </w:rPr>
        <w:t xml:space="preserve">: </w:t>
      </w:r>
    </w:p>
    <w:p w:rsidR="005D64D1" w:rsidRPr="005D64D1" w:rsidRDefault="005D64D1" w:rsidP="00850D60">
      <w:pPr>
        <w:pStyle w:val="a5"/>
        <w:suppressAutoHyphens/>
        <w:ind w:left="0" w:right="-2"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5D64D1">
        <w:rPr>
          <w:color w:val="000000" w:themeColor="text1"/>
          <w:sz w:val="26"/>
          <w:szCs w:val="26"/>
        </w:rPr>
        <w:t>1. Утвердить Положение об оплате труда работников муниципальных образовательных орг</w:t>
      </w:r>
      <w:r w:rsidR="001C2E43">
        <w:rPr>
          <w:color w:val="000000" w:themeColor="text1"/>
          <w:sz w:val="26"/>
          <w:szCs w:val="26"/>
        </w:rPr>
        <w:t xml:space="preserve">анизаций муниципального района </w:t>
      </w:r>
      <w:r w:rsidR="006C3BF4">
        <w:rPr>
          <w:color w:val="000000" w:themeColor="text1"/>
          <w:sz w:val="26"/>
          <w:szCs w:val="26"/>
        </w:rPr>
        <w:t>«</w:t>
      </w:r>
      <w:r w:rsidRPr="005D64D1">
        <w:rPr>
          <w:color w:val="000000" w:themeColor="text1"/>
          <w:sz w:val="26"/>
          <w:szCs w:val="26"/>
        </w:rPr>
        <w:t>Печора</w:t>
      </w:r>
      <w:r w:rsidR="006C3BF4">
        <w:rPr>
          <w:color w:val="000000" w:themeColor="text1"/>
          <w:sz w:val="26"/>
          <w:szCs w:val="26"/>
        </w:rPr>
        <w:t>»</w:t>
      </w:r>
      <w:r w:rsidRPr="005D64D1">
        <w:rPr>
          <w:color w:val="000000" w:themeColor="text1"/>
          <w:sz w:val="26"/>
          <w:szCs w:val="26"/>
        </w:rPr>
        <w:t>, в отношении которых Управление обра</w:t>
      </w:r>
      <w:r w:rsidR="006C3BF4">
        <w:rPr>
          <w:color w:val="000000" w:themeColor="text1"/>
          <w:sz w:val="26"/>
          <w:szCs w:val="26"/>
        </w:rPr>
        <w:t>зования МР «</w:t>
      </w:r>
      <w:r w:rsidRPr="005D64D1">
        <w:rPr>
          <w:color w:val="000000" w:themeColor="text1"/>
          <w:sz w:val="26"/>
          <w:szCs w:val="26"/>
        </w:rPr>
        <w:t>Печора</w:t>
      </w:r>
      <w:r w:rsidR="006C3BF4">
        <w:rPr>
          <w:color w:val="000000" w:themeColor="text1"/>
          <w:sz w:val="26"/>
          <w:szCs w:val="26"/>
        </w:rPr>
        <w:t>»</w:t>
      </w:r>
      <w:r w:rsidRPr="005D64D1">
        <w:rPr>
          <w:color w:val="000000" w:themeColor="text1"/>
          <w:sz w:val="26"/>
          <w:szCs w:val="26"/>
        </w:rPr>
        <w:t xml:space="preserve"> осуществляет функции и полномочия учредителя (далее - Положение), согласно приложению к настоящему постановлению.</w:t>
      </w:r>
    </w:p>
    <w:p w:rsidR="005D64D1" w:rsidRPr="005D64D1" w:rsidRDefault="005D64D1" w:rsidP="00850D60">
      <w:pPr>
        <w:pStyle w:val="a5"/>
        <w:suppressAutoHyphens/>
        <w:ind w:left="0" w:right="-2" w:firstLine="708"/>
        <w:jc w:val="both"/>
        <w:rPr>
          <w:color w:val="000000" w:themeColor="text1"/>
          <w:sz w:val="26"/>
          <w:szCs w:val="26"/>
        </w:rPr>
      </w:pPr>
      <w:r w:rsidRPr="005D64D1">
        <w:rPr>
          <w:color w:val="000000" w:themeColor="text1"/>
          <w:sz w:val="26"/>
          <w:szCs w:val="26"/>
        </w:rPr>
        <w:t>1.1. Положение, утвержденное пунктом 1 настоящего Постановления, не распространяется на руководителей муниципальных образовательных организаций, в отношении кото</w:t>
      </w:r>
      <w:r w:rsidR="006C3BF4">
        <w:rPr>
          <w:color w:val="000000" w:themeColor="text1"/>
          <w:sz w:val="26"/>
          <w:szCs w:val="26"/>
        </w:rPr>
        <w:t>рых Управление образования МР «</w:t>
      </w:r>
      <w:r w:rsidRPr="005D64D1">
        <w:rPr>
          <w:color w:val="000000" w:themeColor="text1"/>
          <w:sz w:val="26"/>
          <w:szCs w:val="26"/>
        </w:rPr>
        <w:t>Печора</w:t>
      </w:r>
      <w:r w:rsidR="006C3BF4">
        <w:rPr>
          <w:color w:val="000000" w:themeColor="text1"/>
          <w:sz w:val="26"/>
          <w:szCs w:val="26"/>
        </w:rPr>
        <w:t>»</w:t>
      </w:r>
      <w:r w:rsidRPr="005D64D1">
        <w:rPr>
          <w:color w:val="000000" w:themeColor="text1"/>
          <w:sz w:val="26"/>
          <w:szCs w:val="26"/>
        </w:rPr>
        <w:t xml:space="preserve"> осуществляет функции и полномочия учредителя.</w:t>
      </w:r>
      <w:r w:rsidR="0058691A">
        <w:rPr>
          <w:color w:val="000000" w:themeColor="text1"/>
          <w:sz w:val="26"/>
          <w:szCs w:val="26"/>
        </w:rPr>
        <w:t>»</w:t>
      </w:r>
    </w:p>
    <w:p w:rsidR="002F7FA4" w:rsidRPr="008E7694" w:rsidRDefault="00AE6042" w:rsidP="00896D77">
      <w:pPr>
        <w:pStyle w:val="a5"/>
        <w:numPr>
          <w:ilvl w:val="1"/>
          <w:numId w:val="5"/>
        </w:numPr>
        <w:suppressAutoHyphens/>
        <w:ind w:left="0" w:right="-141" w:firstLine="709"/>
        <w:jc w:val="both"/>
        <w:rPr>
          <w:color w:val="000000" w:themeColor="text1"/>
          <w:sz w:val="26"/>
          <w:szCs w:val="26"/>
        </w:rPr>
      </w:pPr>
      <w:r w:rsidRPr="008E7694">
        <w:rPr>
          <w:color w:val="000000" w:themeColor="text1"/>
          <w:sz w:val="26"/>
          <w:szCs w:val="26"/>
        </w:rPr>
        <w:t xml:space="preserve">Пункт 1 </w:t>
      </w:r>
      <w:r w:rsidR="002C51E1">
        <w:rPr>
          <w:color w:val="000000" w:themeColor="text1"/>
          <w:sz w:val="26"/>
          <w:szCs w:val="26"/>
        </w:rPr>
        <w:t xml:space="preserve">Раздела 1 </w:t>
      </w:r>
      <w:r w:rsidRPr="008E7694">
        <w:rPr>
          <w:color w:val="000000" w:themeColor="text1"/>
          <w:sz w:val="26"/>
          <w:szCs w:val="26"/>
        </w:rPr>
        <w:t xml:space="preserve">приложения к постановлению </w:t>
      </w:r>
      <w:r w:rsidR="000B3E5F" w:rsidRPr="008E7694">
        <w:rPr>
          <w:color w:val="000000" w:themeColor="text1"/>
          <w:sz w:val="26"/>
          <w:szCs w:val="26"/>
        </w:rPr>
        <w:t>дополнить пунктом 1.</w:t>
      </w:r>
      <w:r w:rsidR="003E354A" w:rsidRPr="008E7694">
        <w:rPr>
          <w:color w:val="000000" w:themeColor="text1"/>
          <w:sz w:val="26"/>
          <w:szCs w:val="26"/>
        </w:rPr>
        <w:t>2</w:t>
      </w:r>
      <w:r w:rsidR="006E6CB6" w:rsidRPr="008E7694">
        <w:rPr>
          <w:color w:val="000000" w:themeColor="text1"/>
          <w:sz w:val="26"/>
          <w:szCs w:val="26"/>
        </w:rPr>
        <w:t xml:space="preserve"> следую</w:t>
      </w:r>
      <w:r w:rsidRPr="008E7694">
        <w:rPr>
          <w:color w:val="000000" w:themeColor="text1"/>
          <w:sz w:val="26"/>
          <w:szCs w:val="26"/>
        </w:rPr>
        <w:t>щего содержания</w:t>
      </w:r>
      <w:r w:rsidR="00CD149B" w:rsidRPr="008E7694">
        <w:rPr>
          <w:color w:val="000000" w:themeColor="text1"/>
          <w:sz w:val="26"/>
          <w:szCs w:val="26"/>
        </w:rPr>
        <w:t xml:space="preserve">: «Лицам, на которых возложено исполнение обязанностей руководителя Организации на период отсутствия руководителя, </w:t>
      </w:r>
      <w:r w:rsidR="00CD149B" w:rsidRPr="008E7694">
        <w:rPr>
          <w:color w:val="000000" w:themeColor="text1"/>
          <w:sz w:val="26"/>
          <w:szCs w:val="26"/>
        </w:rPr>
        <w:lastRenderedPageBreak/>
        <w:t xml:space="preserve">установление выплат компенсационного и стимулирующего характера, в том числе премиальных выплат, по основной должности осуществляется по согласованию с </w:t>
      </w:r>
      <w:r w:rsidR="00ED701A" w:rsidRPr="008E7694">
        <w:rPr>
          <w:color w:val="000000" w:themeColor="text1"/>
          <w:sz w:val="26"/>
          <w:szCs w:val="26"/>
        </w:rPr>
        <w:t xml:space="preserve">Управлением </w:t>
      </w:r>
      <w:r w:rsidR="00CD149B" w:rsidRPr="008E7694">
        <w:rPr>
          <w:color w:val="000000" w:themeColor="text1"/>
          <w:sz w:val="26"/>
          <w:szCs w:val="26"/>
        </w:rPr>
        <w:t>обр</w:t>
      </w:r>
      <w:r w:rsidR="00ED701A" w:rsidRPr="008E7694">
        <w:rPr>
          <w:color w:val="000000" w:themeColor="text1"/>
          <w:sz w:val="26"/>
          <w:szCs w:val="26"/>
        </w:rPr>
        <w:t>азования МР «Печора»</w:t>
      </w:r>
      <w:r w:rsidR="00CD149B" w:rsidRPr="008E7694">
        <w:rPr>
          <w:color w:val="000000" w:themeColor="text1"/>
          <w:sz w:val="26"/>
          <w:szCs w:val="26"/>
        </w:rPr>
        <w:t xml:space="preserve"> в порядке, установленном </w:t>
      </w:r>
      <w:r w:rsidR="00ED701A" w:rsidRPr="008E7694">
        <w:rPr>
          <w:color w:val="000000" w:themeColor="text1"/>
          <w:sz w:val="26"/>
          <w:szCs w:val="26"/>
        </w:rPr>
        <w:t>Управлением образования МР «Печора</w:t>
      </w:r>
      <w:r w:rsidR="00CD149B" w:rsidRPr="008E7694">
        <w:rPr>
          <w:color w:val="000000" w:themeColor="text1"/>
          <w:sz w:val="26"/>
          <w:szCs w:val="26"/>
        </w:rPr>
        <w:t>»</w:t>
      </w:r>
      <w:r w:rsidR="005940F4" w:rsidRPr="008E7694">
        <w:rPr>
          <w:color w:val="000000" w:themeColor="text1"/>
          <w:sz w:val="26"/>
          <w:szCs w:val="26"/>
        </w:rPr>
        <w:t>.</w:t>
      </w:r>
    </w:p>
    <w:p w:rsidR="009666E1" w:rsidRPr="008E7694" w:rsidRDefault="009666E1" w:rsidP="00850D60">
      <w:pPr>
        <w:pStyle w:val="a5"/>
        <w:numPr>
          <w:ilvl w:val="1"/>
          <w:numId w:val="5"/>
        </w:numPr>
        <w:suppressAutoHyphens/>
        <w:ind w:left="0" w:right="-425" w:firstLine="709"/>
        <w:jc w:val="both"/>
        <w:rPr>
          <w:color w:val="000000" w:themeColor="text1"/>
          <w:sz w:val="26"/>
          <w:szCs w:val="26"/>
        </w:rPr>
      </w:pPr>
      <w:r w:rsidRPr="008E7694">
        <w:rPr>
          <w:color w:val="000000" w:themeColor="text1"/>
          <w:sz w:val="26"/>
          <w:szCs w:val="26"/>
        </w:rPr>
        <w:t xml:space="preserve">Пункт 2.3. </w:t>
      </w:r>
      <w:r w:rsidR="009C6EAD" w:rsidRPr="008E7694">
        <w:rPr>
          <w:color w:val="000000" w:themeColor="text1"/>
          <w:sz w:val="26"/>
          <w:szCs w:val="26"/>
        </w:rPr>
        <w:t xml:space="preserve">Раздела 2 </w:t>
      </w:r>
      <w:r w:rsidRPr="008E7694">
        <w:rPr>
          <w:color w:val="000000" w:themeColor="text1"/>
          <w:sz w:val="26"/>
          <w:szCs w:val="26"/>
        </w:rPr>
        <w:t>приложения к постановлению дополнить абзацем следующего содержания:</w:t>
      </w:r>
      <w:r w:rsidR="001525DE" w:rsidRPr="008E7694">
        <w:rPr>
          <w:color w:val="000000" w:themeColor="text1"/>
          <w:sz w:val="26"/>
          <w:szCs w:val="26"/>
        </w:rPr>
        <w:t xml:space="preserve"> </w:t>
      </w:r>
      <w:r w:rsidR="0094226A" w:rsidRPr="008E7694">
        <w:rPr>
          <w:color w:val="000000" w:themeColor="text1"/>
          <w:sz w:val="26"/>
          <w:szCs w:val="26"/>
        </w:rPr>
        <w:t>«</w:t>
      </w:r>
      <w:r w:rsidR="001525DE" w:rsidRPr="008E7694">
        <w:rPr>
          <w:color w:val="000000" w:themeColor="text1"/>
          <w:sz w:val="26"/>
          <w:szCs w:val="26"/>
        </w:rPr>
        <w:t>Размер должностного ок</w:t>
      </w:r>
      <w:r w:rsidR="002C2876" w:rsidRPr="008E7694">
        <w:rPr>
          <w:color w:val="000000" w:themeColor="text1"/>
          <w:sz w:val="26"/>
          <w:szCs w:val="26"/>
        </w:rPr>
        <w:t>лада, предусмотренный разделом «4 квалификационный уровень»</w:t>
      </w:r>
      <w:r w:rsidR="001525DE" w:rsidRPr="008E7694">
        <w:rPr>
          <w:color w:val="000000" w:themeColor="text1"/>
          <w:sz w:val="26"/>
          <w:szCs w:val="26"/>
        </w:rPr>
        <w:t xml:space="preserve"> профессиональной квалификационной группы должностей педагогических работников, распространяется на должность советника директора по воспитанию и взаимодействию с детскими общественными объединениями.»</w:t>
      </w:r>
    </w:p>
    <w:p w:rsidR="00436F59" w:rsidRPr="008E7694" w:rsidRDefault="00D94FDB" w:rsidP="00850D60">
      <w:pPr>
        <w:pStyle w:val="a5"/>
        <w:numPr>
          <w:ilvl w:val="1"/>
          <w:numId w:val="5"/>
        </w:numPr>
        <w:tabs>
          <w:tab w:val="left" w:pos="1276"/>
        </w:tabs>
        <w:suppressAutoHyphens/>
        <w:ind w:left="0" w:right="-425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пункте 5 Р</w:t>
      </w:r>
      <w:r w:rsidR="00436F59" w:rsidRPr="008E7694">
        <w:rPr>
          <w:color w:val="000000" w:themeColor="text1"/>
          <w:sz w:val="26"/>
          <w:szCs w:val="26"/>
        </w:rPr>
        <w:t>аздела 5 пр</w:t>
      </w:r>
      <w:r w:rsidR="000229D3" w:rsidRPr="008E7694">
        <w:rPr>
          <w:color w:val="000000" w:themeColor="text1"/>
          <w:sz w:val="26"/>
          <w:szCs w:val="26"/>
        </w:rPr>
        <w:t>иложения к постановлению абзац третий</w:t>
      </w:r>
      <w:r w:rsidR="00611B0C">
        <w:rPr>
          <w:color w:val="000000" w:themeColor="text1"/>
          <w:sz w:val="26"/>
          <w:szCs w:val="26"/>
        </w:rPr>
        <w:t xml:space="preserve"> дополнить словами</w:t>
      </w:r>
      <w:r w:rsidR="00436F59" w:rsidRPr="008E7694">
        <w:rPr>
          <w:color w:val="000000" w:themeColor="text1"/>
          <w:sz w:val="26"/>
          <w:szCs w:val="26"/>
        </w:rPr>
        <w:t xml:space="preserve"> «</w:t>
      </w:r>
      <w:r w:rsidR="000229D3" w:rsidRPr="008E7694">
        <w:rPr>
          <w:color w:val="000000" w:themeColor="text1"/>
          <w:sz w:val="26"/>
          <w:szCs w:val="26"/>
        </w:rPr>
        <w:t>регионального, отборочного и национального чемпионатов (конкурсов, олимпиад) по профессиональному мастерству.»</w:t>
      </w:r>
    </w:p>
    <w:p w:rsidR="00A9010D" w:rsidRDefault="00BB655E" w:rsidP="00850D60">
      <w:pPr>
        <w:pStyle w:val="a5"/>
        <w:numPr>
          <w:ilvl w:val="1"/>
          <w:numId w:val="5"/>
        </w:numPr>
        <w:tabs>
          <w:tab w:val="left" w:pos="1276"/>
        </w:tabs>
        <w:suppressAutoHyphens/>
        <w:ind w:left="567" w:firstLine="142"/>
        <w:jc w:val="both"/>
        <w:rPr>
          <w:color w:val="000000" w:themeColor="text1"/>
          <w:sz w:val="26"/>
          <w:szCs w:val="26"/>
        </w:rPr>
      </w:pPr>
      <w:r w:rsidRPr="008E7694">
        <w:rPr>
          <w:color w:val="000000" w:themeColor="text1"/>
          <w:sz w:val="26"/>
          <w:szCs w:val="26"/>
        </w:rPr>
        <w:t>В пункте 5.2. раздела 5</w:t>
      </w:r>
      <w:r w:rsidR="009C6EAD" w:rsidRPr="008E7694">
        <w:rPr>
          <w:color w:val="000000" w:themeColor="text1"/>
          <w:sz w:val="26"/>
          <w:szCs w:val="26"/>
        </w:rPr>
        <w:t xml:space="preserve"> приложения к постановлению</w:t>
      </w:r>
      <w:r w:rsidR="00A9010D" w:rsidRPr="008E7694">
        <w:rPr>
          <w:color w:val="000000" w:themeColor="text1"/>
          <w:sz w:val="26"/>
          <w:szCs w:val="26"/>
        </w:rPr>
        <w:t>:</w:t>
      </w:r>
    </w:p>
    <w:p w:rsidR="003D4AB5" w:rsidRPr="009A78BC" w:rsidRDefault="009A78BC" w:rsidP="00850D60">
      <w:pPr>
        <w:suppressAutoHyphens/>
        <w:ind w:right="-567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1) </w:t>
      </w:r>
      <w:r w:rsidR="003D4AB5" w:rsidRPr="009A78BC">
        <w:rPr>
          <w:color w:val="000000" w:themeColor="text1"/>
          <w:szCs w:val="26"/>
        </w:rPr>
        <w:t xml:space="preserve">В абзаце первом </w:t>
      </w:r>
      <w:r w:rsidR="006E78FD" w:rsidRPr="009A78BC">
        <w:rPr>
          <w:color w:val="000000" w:themeColor="text1"/>
          <w:szCs w:val="26"/>
        </w:rPr>
        <w:t>после слов «олимпиад школьников»</w:t>
      </w:r>
      <w:r w:rsidR="007526B7" w:rsidRPr="009A78BC">
        <w:rPr>
          <w:color w:val="000000" w:themeColor="text1"/>
          <w:szCs w:val="26"/>
        </w:rPr>
        <w:t xml:space="preserve"> добавить слова «регионального, отборочного и национального чемпионатов (конкурсов, олимпиад) по профессиональному мастерству</w:t>
      </w:r>
      <w:proofErr w:type="gramStart"/>
      <w:r w:rsidR="00D72F18" w:rsidRPr="009A78BC">
        <w:rPr>
          <w:color w:val="000000" w:themeColor="text1"/>
          <w:szCs w:val="26"/>
        </w:rPr>
        <w:t>.</w:t>
      </w:r>
      <w:r w:rsidR="007526B7" w:rsidRPr="009A78BC">
        <w:rPr>
          <w:color w:val="000000" w:themeColor="text1"/>
          <w:szCs w:val="26"/>
        </w:rPr>
        <w:t>»</w:t>
      </w:r>
      <w:r w:rsidR="006E78FD" w:rsidRPr="009A78BC">
        <w:rPr>
          <w:color w:val="000000" w:themeColor="text1"/>
          <w:szCs w:val="26"/>
        </w:rPr>
        <w:t>;</w:t>
      </w:r>
      <w:proofErr w:type="gramEnd"/>
    </w:p>
    <w:p w:rsidR="00A9010D" w:rsidRPr="009A78BC" w:rsidRDefault="009A78BC" w:rsidP="00850D60">
      <w:pPr>
        <w:suppressAutoHyphens/>
        <w:ind w:right="-567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2) </w:t>
      </w:r>
      <w:r w:rsidR="00A9010D" w:rsidRPr="009A78BC">
        <w:rPr>
          <w:color w:val="000000" w:themeColor="text1"/>
          <w:szCs w:val="26"/>
        </w:rPr>
        <w:t>В абзаце</w:t>
      </w:r>
      <w:r w:rsidR="0011033E" w:rsidRPr="009A78BC">
        <w:rPr>
          <w:color w:val="000000" w:themeColor="text1"/>
          <w:szCs w:val="26"/>
        </w:rPr>
        <w:t xml:space="preserve"> втором слова </w:t>
      </w:r>
      <w:r w:rsidR="00611B0C" w:rsidRPr="009A78BC">
        <w:rPr>
          <w:color w:val="000000" w:themeColor="text1"/>
          <w:szCs w:val="26"/>
        </w:rPr>
        <w:t>«Регионального чемпионата «Молодые профессионалы»</w:t>
      </w:r>
      <w:r w:rsidR="00223C9D" w:rsidRPr="009A78BC">
        <w:rPr>
          <w:color w:val="000000" w:themeColor="text1"/>
          <w:szCs w:val="26"/>
        </w:rPr>
        <w:t xml:space="preserve"> (</w:t>
      </w:r>
      <w:proofErr w:type="spellStart"/>
      <w:r w:rsidR="00223C9D" w:rsidRPr="009A78BC">
        <w:rPr>
          <w:color w:val="000000" w:themeColor="text1"/>
          <w:szCs w:val="26"/>
        </w:rPr>
        <w:t>WorldSkillsRussia</w:t>
      </w:r>
      <w:proofErr w:type="spellEnd"/>
      <w:r w:rsidR="00223C9D" w:rsidRPr="009A78BC">
        <w:rPr>
          <w:color w:val="000000" w:themeColor="text1"/>
          <w:szCs w:val="26"/>
        </w:rPr>
        <w:t>) Республики Коми,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 по профессиональному мастерству среди инвалидов и лиц с ограниченными возмож</w:t>
      </w:r>
      <w:r w:rsidR="00B974AB" w:rsidRPr="009A78BC">
        <w:rPr>
          <w:color w:val="000000" w:themeColor="text1"/>
          <w:szCs w:val="26"/>
        </w:rPr>
        <w:t>ностями здоровья (далее - ОВЗ) «</w:t>
      </w:r>
      <w:proofErr w:type="spellStart"/>
      <w:r w:rsidR="00B974AB" w:rsidRPr="009A78BC">
        <w:rPr>
          <w:color w:val="000000" w:themeColor="text1"/>
          <w:szCs w:val="26"/>
        </w:rPr>
        <w:t>Абилимпикс</w:t>
      </w:r>
      <w:proofErr w:type="spellEnd"/>
      <w:r w:rsidR="00B974AB" w:rsidRPr="009A78BC">
        <w:rPr>
          <w:color w:val="000000" w:themeColor="text1"/>
          <w:szCs w:val="26"/>
        </w:rPr>
        <w:t>»</w:t>
      </w:r>
      <w:r w:rsidR="00223C9D" w:rsidRPr="009A78BC">
        <w:rPr>
          <w:color w:val="000000" w:themeColor="text1"/>
          <w:szCs w:val="26"/>
        </w:rPr>
        <w:t xml:space="preserve"> в Республике Коми» заменить словами «региональных чемпионатов (конкурсов, олимпиад) по профессиональному </w:t>
      </w:r>
      <w:r w:rsidR="009C6EAD" w:rsidRPr="009A78BC">
        <w:rPr>
          <w:color w:val="000000" w:themeColor="text1"/>
          <w:szCs w:val="26"/>
        </w:rPr>
        <w:t>мастерству»;</w:t>
      </w:r>
    </w:p>
    <w:p w:rsidR="00C2268B" w:rsidRPr="009A78BC" w:rsidRDefault="009A78BC" w:rsidP="00850D60">
      <w:pPr>
        <w:suppressAutoHyphens/>
        <w:ind w:right="-567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3) </w:t>
      </w:r>
      <w:r w:rsidR="00317BD5" w:rsidRPr="009A78BC">
        <w:rPr>
          <w:color w:val="000000" w:themeColor="text1"/>
          <w:szCs w:val="26"/>
        </w:rPr>
        <w:t>В абзаце третьем с</w:t>
      </w:r>
      <w:r w:rsidR="00B974AB" w:rsidRPr="009A78BC">
        <w:rPr>
          <w:color w:val="000000" w:themeColor="text1"/>
          <w:szCs w:val="26"/>
        </w:rPr>
        <w:t>лова «Регионального чемпионата «Молодые профессионалы»</w:t>
      </w:r>
      <w:r w:rsidR="00317BD5" w:rsidRPr="009A78BC">
        <w:rPr>
          <w:color w:val="000000" w:themeColor="text1"/>
          <w:szCs w:val="26"/>
        </w:rPr>
        <w:t xml:space="preserve"> (</w:t>
      </w:r>
      <w:proofErr w:type="spellStart"/>
      <w:r w:rsidR="00317BD5" w:rsidRPr="009A78BC">
        <w:rPr>
          <w:color w:val="000000" w:themeColor="text1"/>
          <w:szCs w:val="26"/>
        </w:rPr>
        <w:t>WorldSkillsRussia</w:t>
      </w:r>
      <w:proofErr w:type="spellEnd"/>
      <w:r w:rsidR="00317BD5" w:rsidRPr="009A78BC">
        <w:rPr>
          <w:color w:val="000000" w:themeColor="text1"/>
          <w:szCs w:val="26"/>
        </w:rPr>
        <w:t>) Республики Коми,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образования, Регионального этапа Национального чемпионата по профессиональному мастерству среди ин</w:t>
      </w:r>
      <w:r w:rsidR="00B974AB" w:rsidRPr="009A78BC">
        <w:rPr>
          <w:color w:val="000000" w:themeColor="text1"/>
          <w:szCs w:val="26"/>
        </w:rPr>
        <w:t>валидов и лиц с ОВЗ «</w:t>
      </w:r>
      <w:proofErr w:type="spellStart"/>
      <w:r w:rsidR="00B974AB" w:rsidRPr="009A78BC">
        <w:rPr>
          <w:color w:val="000000" w:themeColor="text1"/>
          <w:szCs w:val="26"/>
        </w:rPr>
        <w:t>Абилимпикс</w:t>
      </w:r>
      <w:proofErr w:type="spellEnd"/>
      <w:r w:rsidR="00B974AB" w:rsidRPr="009A78BC">
        <w:rPr>
          <w:color w:val="000000" w:themeColor="text1"/>
          <w:szCs w:val="26"/>
        </w:rPr>
        <w:t>»</w:t>
      </w:r>
      <w:r w:rsidR="00317BD5" w:rsidRPr="009A78BC">
        <w:rPr>
          <w:color w:val="000000" w:themeColor="text1"/>
          <w:szCs w:val="26"/>
        </w:rPr>
        <w:t xml:space="preserve"> в Республике Коми, а также призеров Всероссийского этапа олимпиады школьников, победителей и призеров отборочных э</w:t>
      </w:r>
      <w:r w:rsidR="00B974AB" w:rsidRPr="009A78BC">
        <w:rPr>
          <w:color w:val="000000" w:themeColor="text1"/>
          <w:szCs w:val="26"/>
        </w:rPr>
        <w:t>тапов Национального чемпионата «Молодые профессионалы»</w:t>
      </w:r>
      <w:r w:rsidR="00317BD5" w:rsidRPr="009A78BC">
        <w:rPr>
          <w:color w:val="000000" w:themeColor="text1"/>
          <w:szCs w:val="26"/>
        </w:rPr>
        <w:t xml:space="preserve"> (</w:t>
      </w:r>
      <w:proofErr w:type="spellStart"/>
      <w:r w:rsidR="00317BD5" w:rsidRPr="009A78BC">
        <w:rPr>
          <w:color w:val="000000" w:themeColor="text1"/>
          <w:szCs w:val="26"/>
        </w:rPr>
        <w:t>WorldSkillsRussia</w:t>
      </w:r>
      <w:proofErr w:type="spellEnd"/>
      <w:r w:rsidR="00317BD5" w:rsidRPr="009A78BC">
        <w:rPr>
          <w:color w:val="000000" w:themeColor="text1"/>
          <w:szCs w:val="26"/>
        </w:rPr>
        <w:t xml:space="preserve">), Всероссийского этапа олимпиады обучающихся средних профессиональных организаций» заменить словами </w:t>
      </w:r>
      <w:r w:rsidR="0085668C" w:rsidRPr="009A78BC">
        <w:rPr>
          <w:color w:val="000000" w:themeColor="text1"/>
          <w:szCs w:val="26"/>
        </w:rPr>
        <w:t>«региональных чемпионатов (конкурсов, олимпиад) по профессиональному мастерству, призеров Всероссийского этапа олимпиады школьников, победителей и призеров отборочных этапов чемпионатов (конкурсов, олимпиад) по профессиональному мастерству, призеров национальных этапов чемпионатов (конкурсов, олимпиад) по профессиональному мастерству</w:t>
      </w:r>
      <w:r w:rsidR="00294972" w:rsidRPr="009A78BC">
        <w:rPr>
          <w:color w:val="000000" w:themeColor="text1"/>
          <w:szCs w:val="26"/>
        </w:rPr>
        <w:t>»;</w:t>
      </w:r>
    </w:p>
    <w:p w:rsidR="005C6992" w:rsidRPr="009A78BC" w:rsidRDefault="009A78BC" w:rsidP="00850D60">
      <w:pPr>
        <w:suppressAutoHyphens/>
        <w:ind w:right="-567" w:firstLine="708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4) </w:t>
      </w:r>
      <w:r w:rsidR="00983206" w:rsidRPr="009A78BC">
        <w:rPr>
          <w:color w:val="000000" w:themeColor="text1"/>
          <w:szCs w:val="26"/>
        </w:rPr>
        <w:t>В четвёртом абзаце слова «а также победителей и призеров Национального че</w:t>
      </w:r>
      <w:r w:rsidR="00091602" w:rsidRPr="009A78BC">
        <w:rPr>
          <w:color w:val="000000" w:themeColor="text1"/>
          <w:szCs w:val="26"/>
        </w:rPr>
        <w:t>мпионата «Молодые профессионалы» (</w:t>
      </w:r>
      <w:proofErr w:type="spellStart"/>
      <w:r w:rsidR="00091602" w:rsidRPr="009A78BC">
        <w:rPr>
          <w:color w:val="000000" w:themeColor="text1"/>
          <w:szCs w:val="26"/>
        </w:rPr>
        <w:t>WorldSkillsRussia</w:t>
      </w:r>
      <w:proofErr w:type="spellEnd"/>
      <w:r w:rsidR="00091602" w:rsidRPr="009A78BC">
        <w:rPr>
          <w:color w:val="000000" w:themeColor="text1"/>
          <w:szCs w:val="26"/>
        </w:rPr>
        <w:t>)</w:t>
      </w:r>
      <w:r w:rsidR="00983206" w:rsidRPr="009A78BC">
        <w:rPr>
          <w:color w:val="000000" w:themeColor="text1"/>
          <w:szCs w:val="26"/>
        </w:rPr>
        <w:t>, Всероссийской олимпиады профессионального мастерства обучающихся по укрупненным группам специальностей среднего профессионального образования, Национального чемпионата по профессиональному мастерст</w:t>
      </w:r>
      <w:r w:rsidR="00CC2D35" w:rsidRPr="009A78BC">
        <w:rPr>
          <w:color w:val="000000" w:themeColor="text1"/>
          <w:szCs w:val="26"/>
        </w:rPr>
        <w:t>ву среди инвалидов и лиц с ОВЗ «</w:t>
      </w:r>
      <w:proofErr w:type="spellStart"/>
      <w:r w:rsidR="00CC2D35" w:rsidRPr="009A78BC">
        <w:rPr>
          <w:color w:val="000000" w:themeColor="text1"/>
          <w:szCs w:val="26"/>
        </w:rPr>
        <w:t>Абилимпикс</w:t>
      </w:r>
      <w:proofErr w:type="spellEnd"/>
      <w:r w:rsidR="00CC2D35" w:rsidRPr="009A78BC">
        <w:rPr>
          <w:color w:val="000000" w:themeColor="text1"/>
          <w:szCs w:val="26"/>
        </w:rPr>
        <w:t>»» заменить словами «победителей национальных этапов чемпионатов (конкурсов, олимпиад) по профессиональному мастерству»</w:t>
      </w:r>
      <w:r w:rsidR="00102FD7" w:rsidRPr="009A78BC">
        <w:rPr>
          <w:color w:val="000000" w:themeColor="text1"/>
          <w:szCs w:val="26"/>
        </w:rPr>
        <w:t>.</w:t>
      </w:r>
    </w:p>
    <w:p w:rsidR="00102FD7" w:rsidRPr="001B24BE" w:rsidRDefault="001B24BE" w:rsidP="00850D60">
      <w:pPr>
        <w:suppressAutoHyphens/>
        <w:ind w:right="-2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1.6. </w:t>
      </w:r>
      <w:r w:rsidR="003B1DD8" w:rsidRPr="001B24BE">
        <w:rPr>
          <w:color w:val="000000" w:themeColor="text1"/>
          <w:szCs w:val="26"/>
        </w:rPr>
        <w:t xml:space="preserve">В пункте 6 </w:t>
      </w:r>
      <w:r w:rsidR="004235D2" w:rsidRPr="001B24BE">
        <w:rPr>
          <w:color w:val="000000" w:themeColor="text1"/>
          <w:szCs w:val="26"/>
        </w:rPr>
        <w:t xml:space="preserve">Раздела 5 приложения к постановлению </w:t>
      </w:r>
      <w:r w:rsidR="003B1DD8" w:rsidRPr="001B24BE">
        <w:rPr>
          <w:color w:val="000000" w:themeColor="text1"/>
          <w:szCs w:val="26"/>
        </w:rPr>
        <w:t>слова «Регионального, Отборочно</w:t>
      </w:r>
      <w:r w:rsidR="00091602" w:rsidRPr="001B24BE">
        <w:rPr>
          <w:color w:val="000000" w:themeColor="text1"/>
          <w:szCs w:val="26"/>
        </w:rPr>
        <w:t>го и Национального чемпионатов «</w:t>
      </w:r>
      <w:r w:rsidR="008C61D2" w:rsidRPr="001B24BE">
        <w:rPr>
          <w:color w:val="000000" w:themeColor="text1"/>
          <w:szCs w:val="26"/>
        </w:rPr>
        <w:t xml:space="preserve">Молодые </w:t>
      </w:r>
      <w:r w:rsidR="008C61D2" w:rsidRPr="001B24BE">
        <w:rPr>
          <w:color w:val="000000" w:themeColor="text1"/>
          <w:szCs w:val="26"/>
        </w:rPr>
        <w:lastRenderedPageBreak/>
        <w:t>профессионалы» (</w:t>
      </w:r>
      <w:proofErr w:type="spellStart"/>
      <w:r w:rsidR="008C61D2" w:rsidRPr="001B24BE">
        <w:rPr>
          <w:color w:val="000000" w:themeColor="text1"/>
          <w:szCs w:val="26"/>
        </w:rPr>
        <w:t>WorldSkillsRussia</w:t>
      </w:r>
      <w:proofErr w:type="spellEnd"/>
      <w:r w:rsidR="008C61D2" w:rsidRPr="001B24BE">
        <w:rPr>
          <w:color w:val="000000" w:themeColor="text1"/>
          <w:szCs w:val="26"/>
        </w:rPr>
        <w:t>)</w:t>
      </w:r>
      <w:r w:rsidR="003B1DD8" w:rsidRPr="001B24BE">
        <w:rPr>
          <w:color w:val="000000" w:themeColor="text1"/>
          <w:szCs w:val="26"/>
        </w:rPr>
        <w:t>, Национального чемпионата по профессиональному мастерст</w:t>
      </w:r>
      <w:r w:rsidR="008C61D2" w:rsidRPr="001B24BE">
        <w:rPr>
          <w:color w:val="000000" w:themeColor="text1"/>
          <w:szCs w:val="26"/>
        </w:rPr>
        <w:t>ву среди инвалидов и лиц с ОВЗ «</w:t>
      </w:r>
      <w:proofErr w:type="spellStart"/>
      <w:r w:rsidR="00091602" w:rsidRPr="001B24BE">
        <w:rPr>
          <w:color w:val="000000" w:themeColor="text1"/>
          <w:szCs w:val="26"/>
        </w:rPr>
        <w:t>Абилимпикс</w:t>
      </w:r>
      <w:proofErr w:type="spellEnd"/>
      <w:r w:rsidR="00091602" w:rsidRPr="001B24BE">
        <w:rPr>
          <w:color w:val="000000" w:themeColor="text1"/>
          <w:szCs w:val="26"/>
        </w:rPr>
        <w:t>»</w:t>
      </w:r>
      <w:r w:rsidR="003B1DD8" w:rsidRPr="001B24BE">
        <w:rPr>
          <w:color w:val="000000" w:themeColor="text1"/>
          <w:szCs w:val="26"/>
        </w:rPr>
        <w:t>, в том числе Регионального этапа, Всероссийского этапа олимпиады обучающихся средн</w:t>
      </w:r>
      <w:r w:rsidR="00D138E7" w:rsidRPr="001B24BE">
        <w:rPr>
          <w:color w:val="000000" w:themeColor="text1"/>
          <w:szCs w:val="26"/>
        </w:rPr>
        <w:t xml:space="preserve">их профессиональных организаций» заменить словами </w:t>
      </w:r>
      <w:r w:rsidR="005E5102" w:rsidRPr="001B24BE">
        <w:rPr>
          <w:color w:val="000000" w:themeColor="text1"/>
          <w:szCs w:val="26"/>
        </w:rPr>
        <w:t>«регионального, отборочного и национального чемпионатов (конкурсов, олимпиад) по профессиональному мастерству</w:t>
      </w:r>
      <w:r w:rsidR="00C72F1E" w:rsidRPr="001B24BE">
        <w:rPr>
          <w:color w:val="000000" w:themeColor="text1"/>
          <w:szCs w:val="26"/>
        </w:rPr>
        <w:t>».</w:t>
      </w:r>
    </w:p>
    <w:p w:rsidR="008E50FA" w:rsidRPr="00514D9D" w:rsidRDefault="00514D9D" w:rsidP="00850D60">
      <w:pPr>
        <w:suppressAutoHyphens/>
        <w:ind w:right="-2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D22FB" w:rsidRPr="00514D9D">
        <w:rPr>
          <w:szCs w:val="26"/>
        </w:rPr>
        <w:t>Руководителям муниципальных образовательных организаций</w:t>
      </w:r>
      <w:r w:rsidR="00371317" w:rsidRPr="00514D9D">
        <w:rPr>
          <w:szCs w:val="26"/>
        </w:rPr>
        <w:t xml:space="preserve"> муниц</w:t>
      </w:r>
      <w:r w:rsidR="00C06360">
        <w:rPr>
          <w:szCs w:val="26"/>
        </w:rPr>
        <w:t>и</w:t>
      </w:r>
      <w:r w:rsidR="003D22FB" w:rsidRPr="00514D9D">
        <w:rPr>
          <w:szCs w:val="26"/>
        </w:rPr>
        <w:t>пального района «Печора</w:t>
      </w:r>
      <w:r w:rsidR="00C06360">
        <w:rPr>
          <w:szCs w:val="26"/>
        </w:rPr>
        <w:t>»</w:t>
      </w:r>
      <w:r w:rsidR="003D22FB" w:rsidRPr="00514D9D">
        <w:rPr>
          <w:szCs w:val="26"/>
        </w:rPr>
        <w:t xml:space="preserve">, в отношении которых </w:t>
      </w:r>
      <w:r w:rsidR="00371317" w:rsidRPr="00514D9D">
        <w:rPr>
          <w:szCs w:val="26"/>
        </w:rPr>
        <w:t>Управление образования МР «Пе</w:t>
      </w:r>
      <w:r w:rsidR="003D22FB" w:rsidRPr="00514D9D">
        <w:rPr>
          <w:szCs w:val="26"/>
        </w:rPr>
        <w:t>чора» осуществляет функции и полномочия учредителя (далее – Организация), внести изменения в Положение об оплате труда работников Организации аналогичные настоящему постановлению.</w:t>
      </w:r>
    </w:p>
    <w:p w:rsidR="003C5F83" w:rsidRPr="00177166" w:rsidRDefault="00177166" w:rsidP="00850D60">
      <w:pPr>
        <w:suppressAutoHyphens/>
        <w:ind w:right="-2"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3. </w:t>
      </w:r>
      <w:r w:rsidR="00B550BD" w:rsidRPr="00177166">
        <w:rPr>
          <w:color w:val="000000" w:themeColor="text1"/>
          <w:szCs w:val="26"/>
        </w:rPr>
        <w:t>Настоящее постановление вступает в силу со дня принятия и подлежит размещению на официальном сайте муниципального района «Печора».</w:t>
      </w:r>
    </w:p>
    <w:p w:rsidR="00726F9F" w:rsidRPr="005B0BEA" w:rsidRDefault="00A57534" w:rsidP="000F70FA">
      <w:pPr>
        <w:ind w:left="567" w:firstLine="567"/>
        <w:jc w:val="both"/>
        <w:rPr>
          <w:color w:val="000000" w:themeColor="text1"/>
          <w:szCs w:val="26"/>
        </w:rPr>
      </w:pPr>
      <w:r w:rsidRPr="005B0BEA">
        <w:rPr>
          <w:color w:val="000000" w:themeColor="text1"/>
          <w:szCs w:val="26"/>
        </w:rPr>
        <w:tab/>
        <w:t xml:space="preserve"> </w:t>
      </w:r>
    </w:p>
    <w:p w:rsidR="00A57534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p w:rsidR="008361FD" w:rsidRPr="005B0BEA" w:rsidRDefault="008361FD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752"/>
        <w:gridCol w:w="4462"/>
      </w:tblGrid>
      <w:tr w:rsidR="00726F9F" w:rsidRPr="005B0BEA" w:rsidTr="00A06BCC">
        <w:trPr>
          <w:trHeight w:val="996"/>
        </w:trPr>
        <w:tc>
          <w:tcPr>
            <w:tcW w:w="4752" w:type="dxa"/>
            <w:shd w:val="clear" w:color="auto" w:fill="auto"/>
          </w:tcPr>
          <w:p w:rsidR="00A57534" w:rsidRPr="005B0BEA" w:rsidRDefault="009A5728" w:rsidP="00A57534">
            <w:pPr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Глава</w:t>
            </w:r>
            <w:r w:rsidR="00A57534" w:rsidRPr="005B0BEA">
              <w:rPr>
                <w:color w:val="000000" w:themeColor="text1"/>
                <w:szCs w:val="26"/>
              </w:rPr>
              <w:t xml:space="preserve"> муниципального района-</w:t>
            </w:r>
          </w:p>
          <w:p w:rsidR="003E7E20" w:rsidRPr="005B0BEA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5B0BEA">
              <w:rPr>
                <w:color w:val="000000" w:themeColor="text1"/>
                <w:szCs w:val="26"/>
              </w:rPr>
              <w:t>руково</w:t>
            </w:r>
            <w:r w:rsidR="008361FD">
              <w:rPr>
                <w:color w:val="000000" w:themeColor="text1"/>
                <w:szCs w:val="26"/>
              </w:rPr>
              <w:t>дителя</w:t>
            </w:r>
            <w:r w:rsidRPr="005B0BEA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3E7E20" w:rsidRPr="005B0BEA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462" w:type="dxa"/>
            <w:shd w:val="clear" w:color="auto" w:fill="auto"/>
          </w:tcPr>
          <w:p w:rsidR="00A57534" w:rsidRPr="005B0BEA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5B0BEA" w:rsidRDefault="009A5728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   В.</w:t>
            </w:r>
            <w:r w:rsidR="008A3454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А. Серов</w:t>
            </w:r>
          </w:p>
          <w:p w:rsidR="00B550BD" w:rsidRPr="005B0BEA" w:rsidRDefault="009A5728" w:rsidP="00A06BCC">
            <w:pPr>
              <w:ind w:firstLine="709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 </w:t>
            </w:r>
          </w:p>
        </w:tc>
      </w:tr>
    </w:tbl>
    <w:p w:rsidR="00BB12AE" w:rsidRPr="00B550BD" w:rsidRDefault="00BB12AE" w:rsidP="00A856B0">
      <w:pPr>
        <w:tabs>
          <w:tab w:val="left" w:pos="8220"/>
        </w:tabs>
        <w:rPr>
          <w:szCs w:val="26"/>
        </w:rPr>
      </w:pPr>
    </w:p>
    <w:sectPr w:rsidR="00BB12AE" w:rsidRPr="00B550BD" w:rsidSect="00896D7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FDB"/>
    <w:multiLevelType w:val="hybridMultilevel"/>
    <w:tmpl w:val="CFFA4B64"/>
    <w:lvl w:ilvl="0" w:tplc="9DAEB7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B613D3"/>
    <w:multiLevelType w:val="multilevel"/>
    <w:tmpl w:val="FF3EA1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CC7161"/>
    <w:multiLevelType w:val="hybridMultilevel"/>
    <w:tmpl w:val="DC6EEA84"/>
    <w:lvl w:ilvl="0" w:tplc="A2D2C31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229D3"/>
    <w:rsid w:val="0002661C"/>
    <w:rsid w:val="00036CC9"/>
    <w:rsid w:val="00042941"/>
    <w:rsid w:val="0004348D"/>
    <w:rsid w:val="00046A57"/>
    <w:rsid w:val="00056C9E"/>
    <w:rsid w:val="00057355"/>
    <w:rsid w:val="00063657"/>
    <w:rsid w:val="00091602"/>
    <w:rsid w:val="000A51D1"/>
    <w:rsid w:val="000B3E5F"/>
    <w:rsid w:val="000B773C"/>
    <w:rsid w:val="000C6D21"/>
    <w:rsid w:val="000D4384"/>
    <w:rsid w:val="000E7EDE"/>
    <w:rsid w:val="000F70FA"/>
    <w:rsid w:val="00102FD7"/>
    <w:rsid w:val="00105715"/>
    <w:rsid w:val="0011033E"/>
    <w:rsid w:val="001224B8"/>
    <w:rsid w:val="00125AD6"/>
    <w:rsid w:val="001410EC"/>
    <w:rsid w:val="001426C6"/>
    <w:rsid w:val="001435EF"/>
    <w:rsid w:val="00152592"/>
    <w:rsid w:val="001525DE"/>
    <w:rsid w:val="00163338"/>
    <w:rsid w:val="001663CA"/>
    <w:rsid w:val="0016747A"/>
    <w:rsid w:val="00167849"/>
    <w:rsid w:val="00175A97"/>
    <w:rsid w:val="00177166"/>
    <w:rsid w:val="00181E7D"/>
    <w:rsid w:val="00182102"/>
    <w:rsid w:val="001B24BE"/>
    <w:rsid w:val="001B6327"/>
    <w:rsid w:val="001C2E43"/>
    <w:rsid w:val="001C6294"/>
    <w:rsid w:val="001D6F78"/>
    <w:rsid w:val="001E5D26"/>
    <w:rsid w:val="001F6BD2"/>
    <w:rsid w:val="002000D7"/>
    <w:rsid w:val="002008D1"/>
    <w:rsid w:val="00201352"/>
    <w:rsid w:val="0020154C"/>
    <w:rsid w:val="002161E3"/>
    <w:rsid w:val="00223C9D"/>
    <w:rsid w:val="002263AF"/>
    <w:rsid w:val="00234DCE"/>
    <w:rsid w:val="00242854"/>
    <w:rsid w:val="0024480E"/>
    <w:rsid w:val="00244F4C"/>
    <w:rsid w:val="0024615D"/>
    <w:rsid w:val="002732FD"/>
    <w:rsid w:val="00273309"/>
    <w:rsid w:val="00276BF2"/>
    <w:rsid w:val="002826ED"/>
    <w:rsid w:val="00294972"/>
    <w:rsid w:val="002A32CB"/>
    <w:rsid w:val="002A5E64"/>
    <w:rsid w:val="002B4D2E"/>
    <w:rsid w:val="002C2876"/>
    <w:rsid w:val="002C2D14"/>
    <w:rsid w:val="002C2E3C"/>
    <w:rsid w:val="002C51E1"/>
    <w:rsid w:val="002C5AFD"/>
    <w:rsid w:val="002E6981"/>
    <w:rsid w:val="002F2A9D"/>
    <w:rsid w:val="002F3792"/>
    <w:rsid w:val="002F7FA4"/>
    <w:rsid w:val="00317BD5"/>
    <w:rsid w:val="00321EB9"/>
    <w:rsid w:val="00326D5B"/>
    <w:rsid w:val="00340325"/>
    <w:rsid w:val="00340621"/>
    <w:rsid w:val="00362635"/>
    <w:rsid w:val="00367B07"/>
    <w:rsid w:val="00371317"/>
    <w:rsid w:val="00380356"/>
    <w:rsid w:val="00383DB7"/>
    <w:rsid w:val="00383E30"/>
    <w:rsid w:val="00385CA7"/>
    <w:rsid w:val="003A4AAD"/>
    <w:rsid w:val="003A4E10"/>
    <w:rsid w:val="003B1DD8"/>
    <w:rsid w:val="003B2CB2"/>
    <w:rsid w:val="003B67F3"/>
    <w:rsid w:val="003C56F1"/>
    <w:rsid w:val="003C5F83"/>
    <w:rsid w:val="003D22FB"/>
    <w:rsid w:val="003D4AB5"/>
    <w:rsid w:val="003E2246"/>
    <w:rsid w:val="003E354A"/>
    <w:rsid w:val="003E45DC"/>
    <w:rsid w:val="003E7E20"/>
    <w:rsid w:val="004016FD"/>
    <w:rsid w:val="00402F9F"/>
    <w:rsid w:val="004032AD"/>
    <w:rsid w:val="0040439E"/>
    <w:rsid w:val="00413EEC"/>
    <w:rsid w:val="00415334"/>
    <w:rsid w:val="00421469"/>
    <w:rsid w:val="004235D2"/>
    <w:rsid w:val="00436F59"/>
    <w:rsid w:val="004420C5"/>
    <w:rsid w:val="0044367A"/>
    <w:rsid w:val="00463E71"/>
    <w:rsid w:val="00480FC5"/>
    <w:rsid w:val="00482AE0"/>
    <w:rsid w:val="004839F3"/>
    <w:rsid w:val="00485DF6"/>
    <w:rsid w:val="004922D8"/>
    <w:rsid w:val="00496100"/>
    <w:rsid w:val="004A1087"/>
    <w:rsid w:val="004B3F4B"/>
    <w:rsid w:val="004D1D33"/>
    <w:rsid w:val="004F67C7"/>
    <w:rsid w:val="004F7F93"/>
    <w:rsid w:val="00513E80"/>
    <w:rsid w:val="00514D9D"/>
    <w:rsid w:val="00517627"/>
    <w:rsid w:val="00520F78"/>
    <w:rsid w:val="00522E98"/>
    <w:rsid w:val="0052531E"/>
    <w:rsid w:val="00577664"/>
    <w:rsid w:val="0058691A"/>
    <w:rsid w:val="005917C6"/>
    <w:rsid w:val="005940F2"/>
    <w:rsid w:val="005940F4"/>
    <w:rsid w:val="005A0ABE"/>
    <w:rsid w:val="005B0BEA"/>
    <w:rsid w:val="005B2923"/>
    <w:rsid w:val="005C00E2"/>
    <w:rsid w:val="005C6992"/>
    <w:rsid w:val="005D64D1"/>
    <w:rsid w:val="005E20F7"/>
    <w:rsid w:val="005E5102"/>
    <w:rsid w:val="005F1E85"/>
    <w:rsid w:val="0060014D"/>
    <w:rsid w:val="00606BEC"/>
    <w:rsid w:val="00611B0C"/>
    <w:rsid w:val="00616945"/>
    <w:rsid w:val="00621F72"/>
    <w:rsid w:val="00625F71"/>
    <w:rsid w:val="00626403"/>
    <w:rsid w:val="00641CC9"/>
    <w:rsid w:val="00650733"/>
    <w:rsid w:val="00651FCB"/>
    <w:rsid w:val="006521F2"/>
    <w:rsid w:val="00663189"/>
    <w:rsid w:val="00697CF5"/>
    <w:rsid w:val="006A0F5B"/>
    <w:rsid w:val="006B0C10"/>
    <w:rsid w:val="006B1273"/>
    <w:rsid w:val="006B2F29"/>
    <w:rsid w:val="006C0BF8"/>
    <w:rsid w:val="006C3BF4"/>
    <w:rsid w:val="006E6CB6"/>
    <w:rsid w:val="006E78FD"/>
    <w:rsid w:val="00702FA3"/>
    <w:rsid w:val="00705372"/>
    <w:rsid w:val="00707470"/>
    <w:rsid w:val="00710BC8"/>
    <w:rsid w:val="00710E33"/>
    <w:rsid w:val="00712BC5"/>
    <w:rsid w:val="007244FD"/>
    <w:rsid w:val="00726F9F"/>
    <w:rsid w:val="007333B1"/>
    <w:rsid w:val="00734AFB"/>
    <w:rsid w:val="00735673"/>
    <w:rsid w:val="007526B7"/>
    <w:rsid w:val="007671EA"/>
    <w:rsid w:val="00773180"/>
    <w:rsid w:val="007856A6"/>
    <w:rsid w:val="00796F05"/>
    <w:rsid w:val="007A544D"/>
    <w:rsid w:val="007A6E90"/>
    <w:rsid w:val="007B28DA"/>
    <w:rsid w:val="007B6EF8"/>
    <w:rsid w:val="007C6557"/>
    <w:rsid w:val="007D1293"/>
    <w:rsid w:val="007D4D0D"/>
    <w:rsid w:val="007D595F"/>
    <w:rsid w:val="007D67C0"/>
    <w:rsid w:val="007E5B54"/>
    <w:rsid w:val="007F1043"/>
    <w:rsid w:val="00806905"/>
    <w:rsid w:val="00807D89"/>
    <w:rsid w:val="00817D0C"/>
    <w:rsid w:val="008235CC"/>
    <w:rsid w:val="008361FD"/>
    <w:rsid w:val="00842A17"/>
    <w:rsid w:val="00850D60"/>
    <w:rsid w:val="00853B26"/>
    <w:rsid w:val="0085668C"/>
    <w:rsid w:val="00856E84"/>
    <w:rsid w:val="00860ED9"/>
    <w:rsid w:val="008628DD"/>
    <w:rsid w:val="008630F2"/>
    <w:rsid w:val="008643EF"/>
    <w:rsid w:val="00872D75"/>
    <w:rsid w:val="00873137"/>
    <w:rsid w:val="00873991"/>
    <w:rsid w:val="00874A2B"/>
    <w:rsid w:val="00881E4E"/>
    <w:rsid w:val="00885115"/>
    <w:rsid w:val="008872EB"/>
    <w:rsid w:val="00896D77"/>
    <w:rsid w:val="00897E68"/>
    <w:rsid w:val="008A3454"/>
    <w:rsid w:val="008B54C1"/>
    <w:rsid w:val="008C61D2"/>
    <w:rsid w:val="008D21DD"/>
    <w:rsid w:val="008D34B5"/>
    <w:rsid w:val="008E50FA"/>
    <w:rsid w:val="008E7694"/>
    <w:rsid w:val="00917C3F"/>
    <w:rsid w:val="00924111"/>
    <w:rsid w:val="0094226A"/>
    <w:rsid w:val="0094331F"/>
    <w:rsid w:val="00962961"/>
    <w:rsid w:val="009666E1"/>
    <w:rsid w:val="00983206"/>
    <w:rsid w:val="009A5728"/>
    <w:rsid w:val="009A78BC"/>
    <w:rsid w:val="009B052A"/>
    <w:rsid w:val="009B4D81"/>
    <w:rsid w:val="009B52B7"/>
    <w:rsid w:val="009B6E6B"/>
    <w:rsid w:val="009C52E4"/>
    <w:rsid w:val="009C6EAD"/>
    <w:rsid w:val="009D68F3"/>
    <w:rsid w:val="009F0097"/>
    <w:rsid w:val="009F6981"/>
    <w:rsid w:val="00A06BCC"/>
    <w:rsid w:val="00A26BA3"/>
    <w:rsid w:val="00A31991"/>
    <w:rsid w:val="00A4662A"/>
    <w:rsid w:val="00A53273"/>
    <w:rsid w:val="00A5663D"/>
    <w:rsid w:val="00A57534"/>
    <w:rsid w:val="00A67199"/>
    <w:rsid w:val="00A80A7A"/>
    <w:rsid w:val="00A856B0"/>
    <w:rsid w:val="00A9010D"/>
    <w:rsid w:val="00A96A42"/>
    <w:rsid w:val="00AA3FB5"/>
    <w:rsid w:val="00AC1E69"/>
    <w:rsid w:val="00AD0CB1"/>
    <w:rsid w:val="00AE1A4F"/>
    <w:rsid w:val="00AE298E"/>
    <w:rsid w:val="00AE6042"/>
    <w:rsid w:val="00AF2A4C"/>
    <w:rsid w:val="00AF36A4"/>
    <w:rsid w:val="00AF4721"/>
    <w:rsid w:val="00B059CC"/>
    <w:rsid w:val="00B0767C"/>
    <w:rsid w:val="00B276C7"/>
    <w:rsid w:val="00B37AEA"/>
    <w:rsid w:val="00B444BA"/>
    <w:rsid w:val="00B44C86"/>
    <w:rsid w:val="00B550BD"/>
    <w:rsid w:val="00B675A5"/>
    <w:rsid w:val="00B750A6"/>
    <w:rsid w:val="00B9035F"/>
    <w:rsid w:val="00B974AB"/>
    <w:rsid w:val="00BB12AE"/>
    <w:rsid w:val="00BB655E"/>
    <w:rsid w:val="00BE77E7"/>
    <w:rsid w:val="00BF7921"/>
    <w:rsid w:val="00C06360"/>
    <w:rsid w:val="00C10760"/>
    <w:rsid w:val="00C1389E"/>
    <w:rsid w:val="00C20733"/>
    <w:rsid w:val="00C2268B"/>
    <w:rsid w:val="00C22AF7"/>
    <w:rsid w:val="00C2380C"/>
    <w:rsid w:val="00C363C3"/>
    <w:rsid w:val="00C41D39"/>
    <w:rsid w:val="00C4473E"/>
    <w:rsid w:val="00C717A7"/>
    <w:rsid w:val="00C72F1E"/>
    <w:rsid w:val="00C833D1"/>
    <w:rsid w:val="00C84075"/>
    <w:rsid w:val="00C85D13"/>
    <w:rsid w:val="00C86BE2"/>
    <w:rsid w:val="00C87151"/>
    <w:rsid w:val="00C90EC0"/>
    <w:rsid w:val="00C92132"/>
    <w:rsid w:val="00C94E16"/>
    <w:rsid w:val="00CA664E"/>
    <w:rsid w:val="00CB6304"/>
    <w:rsid w:val="00CC2D35"/>
    <w:rsid w:val="00CD149B"/>
    <w:rsid w:val="00CE20D9"/>
    <w:rsid w:val="00D072EF"/>
    <w:rsid w:val="00D138E7"/>
    <w:rsid w:val="00D172EF"/>
    <w:rsid w:val="00D30A1B"/>
    <w:rsid w:val="00D31317"/>
    <w:rsid w:val="00D36149"/>
    <w:rsid w:val="00D5258B"/>
    <w:rsid w:val="00D6163D"/>
    <w:rsid w:val="00D6689E"/>
    <w:rsid w:val="00D72F18"/>
    <w:rsid w:val="00D807FB"/>
    <w:rsid w:val="00D87861"/>
    <w:rsid w:val="00D9311D"/>
    <w:rsid w:val="00D94FDB"/>
    <w:rsid w:val="00D95F90"/>
    <w:rsid w:val="00D966E1"/>
    <w:rsid w:val="00DA2ACD"/>
    <w:rsid w:val="00DA7A87"/>
    <w:rsid w:val="00DC6D04"/>
    <w:rsid w:val="00DE1938"/>
    <w:rsid w:val="00DE1AAA"/>
    <w:rsid w:val="00DE34B5"/>
    <w:rsid w:val="00DE748E"/>
    <w:rsid w:val="00DF3BFA"/>
    <w:rsid w:val="00DF6334"/>
    <w:rsid w:val="00DF71CB"/>
    <w:rsid w:val="00E07EBE"/>
    <w:rsid w:val="00E15AFC"/>
    <w:rsid w:val="00E21B3E"/>
    <w:rsid w:val="00E2552B"/>
    <w:rsid w:val="00E36D6C"/>
    <w:rsid w:val="00E37E2F"/>
    <w:rsid w:val="00E474AE"/>
    <w:rsid w:val="00E54A3C"/>
    <w:rsid w:val="00E57461"/>
    <w:rsid w:val="00E62388"/>
    <w:rsid w:val="00E64F5F"/>
    <w:rsid w:val="00E707DD"/>
    <w:rsid w:val="00E77034"/>
    <w:rsid w:val="00E92A6B"/>
    <w:rsid w:val="00E97DBA"/>
    <w:rsid w:val="00EA13A8"/>
    <w:rsid w:val="00EB4B07"/>
    <w:rsid w:val="00EB6C6A"/>
    <w:rsid w:val="00EB7950"/>
    <w:rsid w:val="00ED701A"/>
    <w:rsid w:val="00F01E57"/>
    <w:rsid w:val="00F026EC"/>
    <w:rsid w:val="00F1366F"/>
    <w:rsid w:val="00F138F8"/>
    <w:rsid w:val="00F144C2"/>
    <w:rsid w:val="00F20BBE"/>
    <w:rsid w:val="00F266CB"/>
    <w:rsid w:val="00F41151"/>
    <w:rsid w:val="00F41849"/>
    <w:rsid w:val="00F420ED"/>
    <w:rsid w:val="00F52648"/>
    <w:rsid w:val="00F66D23"/>
    <w:rsid w:val="00F722AC"/>
    <w:rsid w:val="00FA2AC7"/>
    <w:rsid w:val="00FA7D09"/>
    <w:rsid w:val="00FB4784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987A-0A60-4D0B-A6D6-4DEC1940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Пользователь</cp:lastModifiedBy>
  <cp:revision>3</cp:revision>
  <cp:lastPrinted>2023-07-10T12:46:00Z</cp:lastPrinted>
  <dcterms:created xsi:type="dcterms:W3CDTF">2023-07-06T13:54:00Z</dcterms:created>
  <dcterms:modified xsi:type="dcterms:W3CDTF">2023-07-10T12:46:00Z</dcterms:modified>
</cp:coreProperties>
</file>