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055719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МУНИЦИПАЛЬНÖЙ </w:t>
            </w:r>
            <w:r w:rsidR="00652A82" w:rsidRPr="00F127B4">
              <w:rPr>
                <w:b/>
                <w:sz w:val="24"/>
                <w:szCs w:val="24"/>
              </w:rPr>
              <w:t>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05571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055719">
        <w:rPr>
          <w:b/>
          <w:sz w:val="26"/>
          <w:szCs w:val="26"/>
        </w:rPr>
        <w:t>П</w:t>
      </w:r>
      <w:proofErr w:type="gramEnd"/>
      <w:r w:rsidRPr="00055719">
        <w:rPr>
          <w:b/>
          <w:sz w:val="26"/>
          <w:szCs w:val="26"/>
        </w:rPr>
        <w:t xml:space="preserve"> О М Ш У Ö М</w:t>
      </w:r>
    </w:p>
    <w:p w:rsidR="00652A82" w:rsidRPr="0005571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055719">
        <w:rPr>
          <w:b/>
          <w:sz w:val="26"/>
          <w:szCs w:val="26"/>
        </w:rPr>
        <w:t>Р</w:t>
      </w:r>
      <w:proofErr w:type="gramEnd"/>
      <w:r w:rsidRPr="00055719">
        <w:rPr>
          <w:b/>
          <w:sz w:val="26"/>
          <w:szCs w:val="26"/>
        </w:rPr>
        <w:t xml:space="preserve"> Е Ш Е Н И Е</w:t>
      </w:r>
    </w:p>
    <w:p w:rsidR="00DD363E" w:rsidRDefault="00DD363E"/>
    <w:p w:rsidR="009522FD" w:rsidRPr="009522FD" w:rsidRDefault="009522FD" w:rsidP="009522FD">
      <w:pPr>
        <w:keepNext/>
        <w:jc w:val="center"/>
        <w:outlineLvl w:val="7"/>
        <w:rPr>
          <w:b/>
          <w:sz w:val="26"/>
          <w:szCs w:val="26"/>
        </w:rPr>
      </w:pPr>
      <w:r w:rsidRPr="009522FD">
        <w:rPr>
          <w:b/>
          <w:sz w:val="26"/>
          <w:szCs w:val="26"/>
        </w:rPr>
        <w:t>О внесении изменений в решение Совета муниципального района «Печора»</w:t>
      </w:r>
    </w:p>
    <w:p w:rsidR="009522FD" w:rsidRPr="009522FD" w:rsidRDefault="009522FD" w:rsidP="009522FD">
      <w:pPr>
        <w:keepNext/>
        <w:jc w:val="center"/>
        <w:outlineLvl w:val="7"/>
        <w:rPr>
          <w:b/>
          <w:sz w:val="26"/>
          <w:szCs w:val="26"/>
        </w:rPr>
      </w:pPr>
      <w:r w:rsidRPr="009522FD">
        <w:rPr>
          <w:b/>
          <w:sz w:val="26"/>
          <w:szCs w:val="26"/>
        </w:rPr>
        <w:t xml:space="preserve"> от 01 декабря 2021 года № 7-13/135 «О Контрольно-счетной комиссии муниципального района «Печора»</w:t>
      </w:r>
    </w:p>
    <w:p w:rsidR="009522FD" w:rsidRPr="00055719" w:rsidRDefault="009522FD" w:rsidP="00055719">
      <w:pPr>
        <w:tabs>
          <w:tab w:val="left" w:pos="851"/>
        </w:tabs>
        <w:jc w:val="both"/>
        <w:rPr>
          <w:sz w:val="26"/>
          <w:szCs w:val="26"/>
        </w:rPr>
      </w:pPr>
    </w:p>
    <w:p w:rsidR="00055719" w:rsidRPr="00055719" w:rsidRDefault="00055719" w:rsidP="00055719">
      <w:pPr>
        <w:tabs>
          <w:tab w:val="left" w:pos="851"/>
        </w:tabs>
        <w:jc w:val="both"/>
        <w:rPr>
          <w:sz w:val="26"/>
          <w:szCs w:val="26"/>
        </w:rPr>
      </w:pPr>
    </w:p>
    <w:p w:rsidR="009522FD" w:rsidRPr="009522FD" w:rsidRDefault="009522FD" w:rsidP="009522FD">
      <w:pPr>
        <w:ind w:firstLine="851"/>
        <w:jc w:val="both"/>
        <w:rPr>
          <w:snapToGrid w:val="0"/>
          <w:sz w:val="26"/>
          <w:szCs w:val="26"/>
        </w:rPr>
      </w:pPr>
      <w:r w:rsidRPr="009522FD">
        <w:rPr>
          <w:snapToGrid w:val="0"/>
          <w:sz w:val="26"/>
          <w:szCs w:val="26"/>
        </w:rPr>
        <w:t xml:space="preserve">Руководствуясь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38 Федерального закона от 06.10.2003 № 131-ФЗ «Об общих принципах организации местного самоуправления в Российской Федерации» и статьями 21, 38.1. Устава муниципального образования муниципального района «Печора» Совет муниципального района «Печора» </w:t>
      </w:r>
      <w:proofErr w:type="gramStart"/>
      <w:r w:rsidRPr="009522FD">
        <w:rPr>
          <w:b/>
          <w:snapToGrid w:val="0"/>
          <w:sz w:val="26"/>
          <w:szCs w:val="26"/>
        </w:rPr>
        <w:t>р</w:t>
      </w:r>
      <w:proofErr w:type="gramEnd"/>
      <w:r w:rsidRPr="009522FD">
        <w:rPr>
          <w:b/>
          <w:snapToGrid w:val="0"/>
          <w:sz w:val="26"/>
          <w:szCs w:val="26"/>
        </w:rPr>
        <w:t xml:space="preserve"> е ш и л:</w:t>
      </w:r>
    </w:p>
    <w:p w:rsidR="009522FD" w:rsidRPr="009522FD" w:rsidRDefault="009522FD" w:rsidP="009522FD">
      <w:pPr>
        <w:ind w:firstLine="567"/>
        <w:jc w:val="both"/>
        <w:rPr>
          <w:b/>
          <w:sz w:val="26"/>
          <w:szCs w:val="26"/>
        </w:rPr>
      </w:pPr>
    </w:p>
    <w:p w:rsidR="009522FD" w:rsidRPr="009522FD" w:rsidRDefault="009522FD" w:rsidP="00055719">
      <w:pPr>
        <w:keepNext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7"/>
        <w:rPr>
          <w:sz w:val="26"/>
          <w:szCs w:val="26"/>
        </w:rPr>
      </w:pPr>
      <w:r w:rsidRPr="009522FD">
        <w:rPr>
          <w:sz w:val="26"/>
          <w:szCs w:val="26"/>
        </w:rPr>
        <w:t>Внести в решение Совета муниципального района «Печора»</w:t>
      </w:r>
      <w:r w:rsidRPr="009522FD">
        <w:rPr>
          <w:b/>
          <w:sz w:val="26"/>
          <w:szCs w:val="26"/>
        </w:rPr>
        <w:t xml:space="preserve"> </w:t>
      </w:r>
      <w:r w:rsidRPr="009522FD">
        <w:rPr>
          <w:sz w:val="26"/>
          <w:szCs w:val="26"/>
        </w:rPr>
        <w:t>от 01 декабря 2021 года № 7-13/135 «О Контрольно-счетной комиссии муниципального района «Печора» следующие изменения:</w:t>
      </w:r>
    </w:p>
    <w:p w:rsidR="009522FD" w:rsidRPr="009522FD" w:rsidRDefault="009522FD" w:rsidP="00055719">
      <w:pPr>
        <w:numPr>
          <w:ilvl w:val="1"/>
          <w:numId w:val="2"/>
        </w:numPr>
        <w:tabs>
          <w:tab w:val="left" w:pos="0"/>
        </w:tabs>
        <w:ind w:left="851" w:hanging="142"/>
        <w:jc w:val="both"/>
        <w:rPr>
          <w:sz w:val="26"/>
          <w:szCs w:val="26"/>
        </w:rPr>
      </w:pPr>
      <w:r w:rsidRPr="009522FD">
        <w:rPr>
          <w:sz w:val="26"/>
          <w:szCs w:val="26"/>
        </w:rPr>
        <w:t xml:space="preserve">В приложении 1 к решению: </w:t>
      </w:r>
    </w:p>
    <w:p w:rsidR="009522FD" w:rsidRPr="009522FD" w:rsidRDefault="009522FD" w:rsidP="00055719">
      <w:pPr>
        <w:jc w:val="both"/>
        <w:rPr>
          <w:sz w:val="26"/>
          <w:szCs w:val="26"/>
        </w:rPr>
      </w:pPr>
      <w:r w:rsidRPr="009522FD">
        <w:rPr>
          <w:sz w:val="26"/>
          <w:szCs w:val="26"/>
        </w:rPr>
        <w:tab/>
        <w:t>1.1.1. Часть 6 статьи 5 Положения дополнить абзацем следующего содержания:</w:t>
      </w:r>
    </w:p>
    <w:p w:rsidR="009522FD" w:rsidRPr="009522FD" w:rsidRDefault="009522FD" w:rsidP="00055719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9522FD">
        <w:rPr>
          <w:sz w:val="26"/>
          <w:szCs w:val="26"/>
        </w:rPr>
        <w:tab/>
        <w:t>«Оригиналы документов представляются лично кандидатом для сличения с их копиями, если последние не заверены в установленном законодательством порядке</w:t>
      </w:r>
      <w:proofErr w:type="gramStart"/>
      <w:r w:rsidRPr="009522FD">
        <w:rPr>
          <w:sz w:val="26"/>
          <w:szCs w:val="26"/>
        </w:rPr>
        <w:t>.».</w:t>
      </w:r>
      <w:proofErr w:type="gramEnd"/>
    </w:p>
    <w:p w:rsidR="009522FD" w:rsidRPr="009522FD" w:rsidRDefault="009522FD" w:rsidP="00055719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9522FD">
        <w:rPr>
          <w:sz w:val="26"/>
          <w:szCs w:val="26"/>
        </w:rPr>
        <w:t>1.1.2.</w:t>
      </w:r>
      <w:r w:rsidRPr="009522F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522FD">
        <w:rPr>
          <w:rFonts w:eastAsia="Calibri"/>
          <w:sz w:val="26"/>
          <w:szCs w:val="26"/>
          <w:lang w:eastAsia="en-US"/>
        </w:rPr>
        <w:t>С</w:t>
      </w:r>
      <w:r w:rsidRPr="009522FD">
        <w:rPr>
          <w:sz w:val="26"/>
          <w:szCs w:val="26"/>
        </w:rPr>
        <w:t>татью 16 Положения дополнить частью 6 следующего содержания:</w:t>
      </w:r>
    </w:p>
    <w:p w:rsidR="009522FD" w:rsidRPr="009522FD" w:rsidRDefault="009522FD" w:rsidP="00055719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9522FD">
        <w:rPr>
          <w:sz w:val="26"/>
          <w:szCs w:val="26"/>
        </w:rPr>
        <w:tab/>
        <w:t>«6. Порядок направления Контрольно-счетной комиссией запросов, указанных в части 1 настоящей статьи, определяется настоящим Положением и Регламентом Контрольно-счетной комиссии</w:t>
      </w:r>
      <w:proofErr w:type="gramStart"/>
      <w:r w:rsidRPr="009522FD">
        <w:rPr>
          <w:sz w:val="26"/>
          <w:szCs w:val="26"/>
        </w:rPr>
        <w:t>.».</w:t>
      </w:r>
      <w:proofErr w:type="gramEnd"/>
    </w:p>
    <w:p w:rsidR="009522FD" w:rsidRPr="009522FD" w:rsidRDefault="009522FD" w:rsidP="00055719">
      <w:pPr>
        <w:tabs>
          <w:tab w:val="left" w:pos="0"/>
        </w:tabs>
        <w:ind w:firstLine="709"/>
        <w:contextualSpacing/>
        <w:jc w:val="both"/>
        <w:rPr>
          <w:rFonts w:eastAsia="Calibri"/>
          <w:sz w:val="23"/>
          <w:szCs w:val="23"/>
          <w:lang w:eastAsia="en-US"/>
        </w:rPr>
      </w:pPr>
      <w:r w:rsidRPr="009522FD">
        <w:rPr>
          <w:rFonts w:eastAsia="Calibri"/>
          <w:sz w:val="26"/>
          <w:szCs w:val="26"/>
          <w:lang w:eastAsia="en-US"/>
        </w:rPr>
        <w:t>1.1.3. Части 1, 2 статьи 19 Положения изложить в следующей редакции:</w:t>
      </w:r>
    </w:p>
    <w:p w:rsidR="009522FD" w:rsidRPr="009522FD" w:rsidRDefault="009522FD" w:rsidP="00055719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9522FD">
        <w:rPr>
          <w:rFonts w:eastAsia="Calibri"/>
          <w:sz w:val="26"/>
          <w:szCs w:val="26"/>
          <w:lang w:eastAsia="en-US"/>
        </w:rPr>
        <w:tab/>
        <w:t xml:space="preserve">«1. </w:t>
      </w:r>
      <w:proofErr w:type="gramStart"/>
      <w:r w:rsidRPr="009522FD">
        <w:rPr>
          <w:rFonts w:eastAsia="Calibri"/>
          <w:sz w:val="26"/>
          <w:szCs w:val="26"/>
          <w:lang w:eastAsia="en-US"/>
        </w:rPr>
        <w:t>Контрольно-счетная комиссия при осуществлении своей деятельности вправе взаимодействовать с контрольно-счетными органами субъектов Российской Федерации, федеральных территорий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Федерации, федеральных территорий и муниципальных образований.</w:t>
      </w:r>
      <w:proofErr w:type="gramEnd"/>
      <w:r w:rsidRPr="009522FD">
        <w:rPr>
          <w:rFonts w:eastAsia="Calibri"/>
          <w:sz w:val="26"/>
          <w:szCs w:val="26"/>
          <w:lang w:eastAsia="en-US"/>
        </w:rPr>
        <w:t xml:space="preserve"> Контрольно-счетная комиссия вправе заключать с ними соглашения о сотрудничестве и взаимодействии</w:t>
      </w:r>
      <w:proofErr w:type="gramStart"/>
      <w:r w:rsidRPr="009522FD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9522FD" w:rsidRPr="009522FD" w:rsidRDefault="009522FD" w:rsidP="0005571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522FD">
        <w:rPr>
          <w:rFonts w:eastAsia="Calibri"/>
          <w:sz w:val="26"/>
          <w:szCs w:val="26"/>
          <w:lang w:eastAsia="en-US"/>
        </w:rPr>
        <w:t>1.1.4. Части 3, 4, 5, 6, 7, 8 статьи 19 Положения считать соответственно частями 2, 3, 4, 5, 6, 7.</w:t>
      </w:r>
    </w:p>
    <w:p w:rsidR="009522FD" w:rsidRPr="009522FD" w:rsidRDefault="009522FD" w:rsidP="0005571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522FD" w:rsidRPr="009522FD" w:rsidRDefault="009522FD" w:rsidP="0005571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522FD">
        <w:rPr>
          <w:sz w:val="26"/>
          <w:szCs w:val="26"/>
        </w:rPr>
        <w:lastRenderedPageBreak/>
        <w:t>2.  Настоящее решение вступает в силу со дня его официального опубликования.</w:t>
      </w:r>
    </w:p>
    <w:p w:rsidR="00795A74" w:rsidRPr="00947D09" w:rsidRDefault="00795A74" w:rsidP="00947D09">
      <w:pPr>
        <w:pStyle w:val="a5"/>
        <w:shd w:val="clear" w:color="auto" w:fill="FFFFFF"/>
        <w:tabs>
          <w:tab w:val="left" w:pos="709"/>
          <w:tab w:val="left" w:pos="993"/>
        </w:tabs>
        <w:spacing w:before="5" w:after="0" w:line="240" w:lineRule="auto"/>
        <w:ind w:left="709"/>
        <w:jc w:val="both"/>
        <w:rPr>
          <w:rFonts w:eastAsia="Calibri"/>
          <w:color w:val="000000"/>
          <w:spacing w:val="-19"/>
          <w:sz w:val="26"/>
          <w:szCs w:val="26"/>
        </w:rPr>
      </w:pPr>
    </w:p>
    <w:p w:rsidR="00652A82" w:rsidRPr="00652A82" w:rsidRDefault="00652A82" w:rsidP="0032761C">
      <w:pPr>
        <w:shd w:val="clear" w:color="auto" w:fill="FFFFFF"/>
        <w:tabs>
          <w:tab w:val="left" w:pos="709"/>
        </w:tabs>
        <w:spacing w:before="5"/>
        <w:jc w:val="both"/>
        <w:rPr>
          <w:sz w:val="26"/>
          <w:szCs w:val="26"/>
        </w:rPr>
      </w:pPr>
      <w:r>
        <w:rPr>
          <w:rFonts w:eastAsia="Calibri"/>
          <w:color w:val="000000"/>
          <w:spacing w:val="-19"/>
          <w:sz w:val="26"/>
          <w:szCs w:val="26"/>
          <w:lang w:eastAsia="en-US"/>
        </w:rPr>
        <w:tab/>
      </w:r>
      <w:r w:rsidR="007749B3">
        <w:rPr>
          <w:rFonts w:eastAsia="Calibri"/>
          <w:color w:val="000000"/>
          <w:spacing w:val="-19"/>
          <w:sz w:val="26"/>
          <w:szCs w:val="26"/>
          <w:lang w:eastAsia="en-US"/>
        </w:rPr>
        <w:t xml:space="preserve"> </w:t>
      </w:r>
    </w:p>
    <w:p w:rsidR="007749B3" w:rsidRDefault="007749B3">
      <w:pPr>
        <w:rPr>
          <w:sz w:val="26"/>
          <w:szCs w:val="26"/>
        </w:rPr>
      </w:pPr>
    </w:p>
    <w:p w:rsidR="007749B3" w:rsidRDefault="007749B3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         </w:t>
      </w:r>
    </w:p>
    <w:p w:rsidR="007749B3" w:rsidRDefault="007749B3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«Печора»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Г.К. Коньков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19 сентября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7-26/3</w:t>
      </w:r>
      <w:r w:rsidR="009522FD">
        <w:rPr>
          <w:sz w:val="26"/>
          <w:szCs w:val="26"/>
        </w:rPr>
        <w:t>37</w:t>
      </w:r>
    </w:p>
    <w:sectPr w:rsidR="0032761C" w:rsidSect="009F1D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B5148"/>
    <w:multiLevelType w:val="multilevel"/>
    <w:tmpl w:val="41E44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</w:lvl>
    <w:lvl w:ilvl="2">
      <w:start w:val="1"/>
      <w:numFmt w:val="decimal"/>
      <w:isLgl/>
      <w:lvlText w:val="%1.%2.%3."/>
      <w:lvlJc w:val="left"/>
      <w:pPr>
        <w:ind w:left="512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872" w:hanging="1080"/>
      </w:pPr>
    </w:lvl>
    <w:lvl w:ilvl="4">
      <w:start w:val="1"/>
      <w:numFmt w:val="decimal"/>
      <w:isLgl/>
      <w:lvlText w:val="%1.%2.%3.%4.%5."/>
      <w:lvlJc w:val="left"/>
      <w:pPr>
        <w:ind w:left="872" w:hanging="1080"/>
      </w:pPr>
    </w:lvl>
    <w:lvl w:ilvl="5">
      <w:start w:val="1"/>
      <w:numFmt w:val="decimal"/>
      <w:isLgl/>
      <w:lvlText w:val="%1.%2.%3.%4.%5.%6."/>
      <w:lvlJc w:val="left"/>
      <w:pPr>
        <w:ind w:left="1232" w:hanging="1440"/>
      </w:pPr>
    </w:lvl>
    <w:lvl w:ilvl="6">
      <w:start w:val="1"/>
      <w:numFmt w:val="decimal"/>
      <w:isLgl/>
      <w:lvlText w:val="%1.%2.%3.%4.%5.%6.%7."/>
      <w:lvlJc w:val="left"/>
      <w:pPr>
        <w:ind w:left="1592" w:hanging="1800"/>
      </w:pPr>
    </w:lvl>
    <w:lvl w:ilvl="7">
      <w:start w:val="1"/>
      <w:numFmt w:val="decimal"/>
      <w:isLgl/>
      <w:lvlText w:val="%1.%2.%3.%4.%5.%6.%7.%8."/>
      <w:lvlJc w:val="left"/>
      <w:pPr>
        <w:ind w:left="1592" w:hanging="1800"/>
      </w:pPr>
    </w:lvl>
    <w:lvl w:ilvl="8">
      <w:start w:val="1"/>
      <w:numFmt w:val="decimal"/>
      <w:isLgl/>
      <w:lvlText w:val="%1.%2.%3.%4.%5.%6.%7.%8.%9."/>
      <w:lvlJc w:val="left"/>
      <w:pPr>
        <w:ind w:left="1952" w:hanging="2160"/>
      </w:pPr>
    </w:lvl>
  </w:abstractNum>
  <w:abstractNum w:abstractNumId="1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5719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22FD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6E9A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1EEA-23E7-4EBD-9F27-2DD5D075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4</cp:revision>
  <cp:lastPrinted>2023-09-20T09:58:00Z</cp:lastPrinted>
  <dcterms:created xsi:type="dcterms:W3CDTF">2023-09-20T08:43:00Z</dcterms:created>
  <dcterms:modified xsi:type="dcterms:W3CDTF">2023-09-20T09:58:00Z</dcterms:modified>
</cp:coreProperties>
</file>