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409"/>
        <w:gridCol w:w="4084"/>
      </w:tblGrid>
      <w:tr w:rsidR="00652A82" w:rsidRPr="00F127B4" w:rsidTr="00AB351E">
        <w:tc>
          <w:tcPr>
            <w:tcW w:w="4111" w:type="dxa"/>
          </w:tcPr>
          <w:p w:rsidR="00652A82" w:rsidRPr="00F127B4" w:rsidRDefault="00652A82" w:rsidP="00AB351E">
            <w:pPr>
              <w:jc w:val="both"/>
              <w:rPr>
                <w:b/>
                <w:sz w:val="24"/>
                <w:szCs w:val="24"/>
              </w:rPr>
            </w:pPr>
          </w:p>
          <w:p w:rsidR="00652A82" w:rsidRPr="00F127B4" w:rsidRDefault="00652A82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 xml:space="preserve">«ПЕЧОРА»  </w:t>
            </w:r>
          </w:p>
          <w:p w:rsidR="00652A82" w:rsidRPr="00F127B4" w:rsidRDefault="00652A82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МУНИЦИПАЛЬНÖЙ  РАЙОНСА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F127B4">
              <w:rPr>
                <w:b/>
                <w:sz w:val="24"/>
                <w:szCs w:val="24"/>
              </w:rPr>
              <w:t>СÖВЕТ</w:t>
            </w:r>
            <w:proofErr w:type="gramEnd"/>
          </w:p>
        </w:tc>
        <w:tc>
          <w:tcPr>
            <w:tcW w:w="1409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CD965A3" wp14:editId="1B1CF97B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4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СОВЕТ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 xml:space="preserve"> МУНИЦИПАЛЬНОГО РАЙОНА 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«ПЕЧОРА»</w:t>
            </w:r>
          </w:p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52A82" w:rsidRPr="00652A82" w:rsidRDefault="00652A82" w:rsidP="00652A82">
      <w:pPr>
        <w:keepNext/>
        <w:jc w:val="center"/>
        <w:outlineLvl w:val="7"/>
        <w:rPr>
          <w:b/>
          <w:sz w:val="36"/>
          <w:szCs w:val="36"/>
        </w:rPr>
      </w:pPr>
    </w:p>
    <w:p w:rsidR="00652A82" w:rsidRPr="00DB27C6" w:rsidRDefault="00652A82" w:rsidP="00DB27C6">
      <w:pPr>
        <w:keepNext/>
        <w:jc w:val="center"/>
        <w:outlineLvl w:val="7"/>
        <w:rPr>
          <w:b/>
          <w:sz w:val="26"/>
          <w:szCs w:val="26"/>
        </w:rPr>
      </w:pPr>
      <w:proofErr w:type="gramStart"/>
      <w:r w:rsidRPr="00DB27C6">
        <w:rPr>
          <w:b/>
          <w:sz w:val="26"/>
          <w:szCs w:val="26"/>
        </w:rPr>
        <w:t>П</w:t>
      </w:r>
      <w:proofErr w:type="gramEnd"/>
      <w:r w:rsidRPr="00DB27C6">
        <w:rPr>
          <w:b/>
          <w:sz w:val="26"/>
          <w:szCs w:val="26"/>
        </w:rPr>
        <w:t xml:space="preserve"> О М Ш У Ö М</w:t>
      </w:r>
    </w:p>
    <w:p w:rsidR="00652A82" w:rsidRPr="00DB27C6" w:rsidRDefault="00652A82" w:rsidP="00DB27C6">
      <w:pPr>
        <w:keepNext/>
        <w:jc w:val="center"/>
        <w:outlineLvl w:val="7"/>
        <w:rPr>
          <w:sz w:val="26"/>
          <w:szCs w:val="26"/>
        </w:rPr>
      </w:pPr>
      <w:proofErr w:type="gramStart"/>
      <w:r w:rsidRPr="00DB27C6">
        <w:rPr>
          <w:b/>
          <w:sz w:val="26"/>
          <w:szCs w:val="26"/>
        </w:rPr>
        <w:t>Р</w:t>
      </w:r>
      <w:proofErr w:type="gramEnd"/>
      <w:r w:rsidRPr="00DB27C6">
        <w:rPr>
          <w:b/>
          <w:sz w:val="26"/>
          <w:szCs w:val="26"/>
        </w:rPr>
        <w:t xml:space="preserve"> Е Ш Е Н И Е</w:t>
      </w:r>
    </w:p>
    <w:p w:rsidR="00DD363E" w:rsidRPr="00DB27C6" w:rsidRDefault="00DD363E" w:rsidP="00DB27C6">
      <w:pPr>
        <w:rPr>
          <w:sz w:val="26"/>
          <w:szCs w:val="26"/>
        </w:rPr>
      </w:pPr>
    </w:p>
    <w:p w:rsidR="001A6FA7" w:rsidRDefault="001A6FA7" w:rsidP="001A6FA7">
      <w:pPr>
        <w:jc w:val="center"/>
        <w:rPr>
          <w:b/>
          <w:sz w:val="26"/>
          <w:szCs w:val="26"/>
        </w:rPr>
      </w:pPr>
      <w:r w:rsidRPr="001A6FA7">
        <w:rPr>
          <w:b/>
          <w:sz w:val="26"/>
          <w:szCs w:val="26"/>
        </w:rPr>
        <w:t>О внесении изменений в решение Совета муниципального района «Печора»</w:t>
      </w:r>
    </w:p>
    <w:p w:rsidR="001A6FA7" w:rsidRPr="001A6FA7" w:rsidRDefault="001A6FA7" w:rsidP="001A6FA7">
      <w:pPr>
        <w:jc w:val="center"/>
        <w:rPr>
          <w:b/>
          <w:bCs/>
          <w:sz w:val="26"/>
          <w:szCs w:val="26"/>
        </w:rPr>
      </w:pPr>
      <w:r w:rsidRPr="001A6FA7">
        <w:rPr>
          <w:b/>
          <w:sz w:val="26"/>
          <w:szCs w:val="26"/>
        </w:rPr>
        <w:t xml:space="preserve"> от 28 октября 2020 года № 7-2/10 «</w:t>
      </w:r>
      <w:r w:rsidRPr="001A6FA7">
        <w:rPr>
          <w:b/>
          <w:bCs/>
          <w:sz w:val="26"/>
          <w:szCs w:val="26"/>
        </w:rPr>
        <w:t>О постоянных комиссиях Совета муниципального района «Печора» седьмого созыва»</w:t>
      </w:r>
    </w:p>
    <w:p w:rsidR="001A6FA7" w:rsidRPr="001A6FA7" w:rsidRDefault="001A6FA7" w:rsidP="001A6FA7">
      <w:pPr>
        <w:rPr>
          <w:b/>
          <w:bCs/>
          <w:sz w:val="26"/>
          <w:szCs w:val="26"/>
        </w:rPr>
      </w:pPr>
    </w:p>
    <w:p w:rsidR="001A6FA7" w:rsidRPr="001A6FA7" w:rsidRDefault="001A6FA7" w:rsidP="001A6FA7">
      <w:pPr>
        <w:ind w:firstLine="567"/>
        <w:jc w:val="both"/>
        <w:rPr>
          <w:b/>
          <w:bCs/>
          <w:iCs/>
          <w:sz w:val="26"/>
          <w:szCs w:val="26"/>
        </w:rPr>
      </w:pPr>
      <w:r w:rsidRPr="001A6FA7">
        <w:rPr>
          <w:sz w:val="26"/>
          <w:szCs w:val="26"/>
        </w:rPr>
        <w:tab/>
      </w:r>
      <w:r w:rsidRPr="001A6FA7">
        <w:rPr>
          <w:iCs/>
          <w:sz w:val="26"/>
          <w:szCs w:val="26"/>
        </w:rPr>
        <w:t xml:space="preserve">Руководствуясь статьей 33 Устава муниципального образования муниципального района «Печора», статьей 13 Регламента Совета муниципального района «Печора», на основании личных заявлений депутатов Совета муниципального района «Печора» </w:t>
      </w:r>
      <w:proofErr w:type="spellStart"/>
      <w:r w:rsidRPr="001A6FA7">
        <w:rPr>
          <w:iCs/>
          <w:sz w:val="26"/>
          <w:szCs w:val="26"/>
        </w:rPr>
        <w:t>Гуторова</w:t>
      </w:r>
      <w:proofErr w:type="spellEnd"/>
      <w:r w:rsidRPr="001A6FA7">
        <w:rPr>
          <w:iCs/>
          <w:sz w:val="26"/>
          <w:szCs w:val="26"/>
        </w:rPr>
        <w:t xml:space="preserve"> И.В., Хоменко А.В., Гончарова В.С., Совет муниципального района «Печора» </w:t>
      </w:r>
      <w:proofErr w:type="gramStart"/>
      <w:r w:rsidRPr="001A6FA7">
        <w:rPr>
          <w:b/>
          <w:bCs/>
          <w:iCs/>
          <w:sz w:val="26"/>
          <w:szCs w:val="26"/>
        </w:rPr>
        <w:t>р</w:t>
      </w:r>
      <w:proofErr w:type="gramEnd"/>
      <w:r w:rsidRPr="001A6FA7">
        <w:rPr>
          <w:b/>
          <w:bCs/>
          <w:iCs/>
          <w:sz w:val="26"/>
          <w:szCs w:val="26"/>
        </w:rPr>
        <w:t xml:space="preserve"> е ш и л:</w:t>
      </w:r>
    </w:p>
    <w:p w:rsidR="001A6FA7" w:rsidRPr="001A6FA7" w:rsidRDefault="001A6FA7" w:rsidP="001A6FA7">
      <w:pPr>
        <w:jc w:val="both"/>
        <w:rPr>
          <w:b/>
          <w:bCs/>
          <w:iCs/>
          <w:sz w:val="26"/>
          <w:szCs w:val="26"/>
        </w:rPr>
      </w:pPr>
    </w:p>
    <w:p w:rsidR="001A6FA7" w:rsidRPr="001A6FA7" w:rsidRDefault="001A6FA7" w:rsidP="001A6FA7">
      <w:pPr>
        <w:ind w:firstLine="567"/>
        <w:jc w:val="both"/>
        <w:rPr>
          <w:iCs/>
          <w:sz w:val="26"/>
          <w:szCs w:val="26"/>
        </w:rPr>
      </w:pPr>
      <w:r w:rsidRPr="001A6FA7">
        <w:rPr>
          <w:b/>
          <w:bCs/>
          <w:iCs/>
          <w:sz w:val="26"/>
          <w:szCs w:val="26"/>
        </w:rPr>
        <w:tab/>
      </w:r>
      <w:r w:rsidRPr="001A6FA7">
        <w:rPr>
          <w:iCs/>
          <w:sz w:val="26"/>
          <w:szCs w:val="26"/>
        </w:rPr>
        <w:t>1. Внести в решение Совета муниципального района «Печора» от 28 октября 2020 года № 7-2/10 «</w:t>
      </w:r>
      <w:r w:rsidRPr="001A6FA7">
        <w:rPr>
          <w:bCs/>
          <w:iCs/>
          <w:sz w:val="26"/>
          <w:szCs w:val="26"/>
        </w:rPr>
        <w:t>О постоянных комиссиях Совета муниципального района «Печора» седьмого созыва</w:t>
      </w:r>
      <w:r w:rsidRPr="001A6FA7">
        <w:rPr>
          <w:iCs/>
          <w:sz w:val="26"/>
          <w:szCs w:val="26"/>
        </w:rPr>
        <w:t>» следующие изменения:</w:t>
      </w:r>
    </w:p>
    <w:p w:rsidR="001A6FA7" w:rsidRPr="001A6FA7" w:rsidRDefault="001A6FA7" w:rsidP="001A6FA7">
      <w:pPr>
        <w:ind w:firstLine="567"/>
        <w:jc w:val="both"/>
        <w:rPr>
          <w:iCs/>
          <w:sz w:val="26"/>
          <w:szCs w:val="26"/>
        </w:rPr>
      </w:pPr>
      <w:r w:rsidRPr="001A6FA7">
        <w:rPr>
          <w:iCs/>
          <w:sz w:val="26"/>
          <w:szCs w:val="26"/>
        </w:rPr>
        <w:t xml:space="preserve">1.1. Исключить из состава постоянной комиссии Совета муниципального района «Печора» по вопросам социальной политики Шутова Олега Ивановича – депутата от избирательного округа № 6.  </w:t>
      </w:r>
    </w:p>
    <w:p w:rsidR="001A6FA7" w:rsidRPr="001A6FA7" w:rsidRDefault="001A6FA7" w:rsidP="001A6FA7">
      <w:pPr>
        <w:ind w:firstLine="567"/>
        <w:jc w:val="both"/>
        <w:rPr>
          <w:iCs/>
          <w:sz w:val="26"/>
          <w:szCs w:val="26"/>
        </w:rPr>
      </w:pPr>
      <w:r w:rsidRPr="001A6FA7">
        <w:rPr>
          <w:iCs/>
          <w:sz w:val="26"/>
          <w:szCs w:val="26"/>
        </w:rPr>
        <w:t xml:space="preserve">1.2. Включить в состав постоянной комиссии Совета муниципального района «Печора» по вопросам социальной политики </w:t>
      </w:r>
      <w:proofErr w:type="spellStart"/>
      <w:r w:rsidRPr="001A6FA7">
        <w:rPr>
          <w:iCs/>
          <w:sz w:val="26"/>
          <w:szCs w:val="26"/>
        </w:rPr>
        <w:t>Гуторова</w:t>
      </w:r>
      <w:proofErr w:type="spellEnd"/>
      <w:r w:rsidRPr="001A6FA7">
        <w:rPr>
          <w:iCs/>
          <w:sz w:val="26"/>
          <w:szCs w:val="26"/>
        </w:rPr>
        <w:t xml:space="preserve"> Ивана Валерьевича – депутата от избирательного округа № 15. </w:t>
      </w:r>
    </w:p>
    <w:p w:rsidR="001A6FA7" w:rsidRPr="001A6FA7" w:rsidRDefault="001A6FA7" w:rsidP="001A6FA7">
      <w:pPr>
        <w:ind w:firstLine="567"/>
        <w:jc w:val="both"/>
        <w:rPr>
          <w:iCs/>
          <w:sz w:val="26"/>
          <w:szCs w:val="26"/>
        </w:rPr>
      </w:pPr>
      <w:r w:rsidRPr="001A6FA7">
        <w:rPr>
          <w:iCs/>
          <w:sz w:val="26"/>
          <w:szCs w:val="26"/>
        </w:rPr>
        <w:t xml:space="preserve">1.3. Исключить из состава постоянной комиссии Совета муниципального района «Печора» по бюджету, налогам и экономическому развитию муниципального района Гончарова Виктора Сергеевича – депутата от избирательного округа № 19.  </w:t>
      </w:r>
    </w:p>
    <w:p w:rsidR="001A6FA7" w:rsidRPr="001A6FA7" w:rsidRDefault="001A6FA7" w:rsidP="001A6FA7">
      <w:pPr>
        <w:ind w:firstLine="567"/>
        <w:jc w:val="both"/>
        <w:rPr>
          <w:iCs/>
          <w:sz w:val="26"/>
          <w:szCs w:val="26"/>
        </w:rPr>
      </w:pPr>
      <w:r w:rsidRPr="001A6FA7">
        <w:rPr>
          <w:iCs/>
          <w:sz w:val="26"/>
          <w:szCs w:val="26"/>
        </w:rPr>
        <w:t xml:space="preserve">1.4. Включить в состав постоянной комиссии Совета муниципального района «Печора» по бюджету, налогам и экономическому развитию муниципального района Хоменко Александра Валерьевича – депутата от избирательного округа № 7.  </w:t>
      </w:r>
    </w:p>
    <w:p w:rsidR="001A6FA7" w:rsidRPr="001A6FA7" w:rsidRDefault="001A6FA7" w:rsidP="001A6FA7">
      <w:pPr>
        <w:ind w:firstLine="567"/>
        <w:jc w:val="both"/>
        <w:rPr>
          <w:iCs/>
          <w:sz w:val="26"/>
          <w:szCs w:val="26"/>
        </w:rPr>
      </w:pPr>
      <w:r w:rsidRPr="001A6FA7">
        <w:rPr>
          <w:iCs/>
          <w:sz w:val="26"/>
          <w:szCs w:val="26"/>
        </w:rPr>
        <w:t xml:space="preserve">1.5. Включить в состав постоянной комиссии Совета муниципального района «Печора» по законности и депутатской этике Гончарова Виктора Сергеевича – депутата от избирательного округа № 19.  </w:t>
      </w:r>
    </w:p>
    <w:p w:rsidR="001A6FA7" w:rsidRPr="001A6FA7" w:rsidRDefault="001A6FA7" w:rsidP="001A6FA7">
      <w:pPr>
        <w:ind w:firstLine="567"/>
        <w:jc w:val="both"/>
        <w:rPr>
          <w:iCs/>
          <w:sz w:val="26"/>
          <w:szCs w:val="26"/>
        </w:rPr>
      </w:pPr>
    </w:p>
    <w:p w:rsidR="001A6FA7" w:rsidRPr="001A6FA7" w:rsidRDefault="001A6FA7" w:rsidP="001A6FA7">
      <w:pPr>
        <w:tabs>
          <w:tab w:val="left" w:pos="709"/>
        </w:tabs>
        <w:ind w:firstLine="567"/>
        <w:jc w:val="both"/>
        <w:rPr>
          <w:iCs/>
          <w:sz w:val="26"/>
          <w:szCs w:val="26"/>
        </w:rPr>
      </w:pPr>
      <w:r w:rsidRPr="001A6FA7">
        <w:rPr>
          <w:iCs/>
          <w:sz w:val="26"/>
          <w:szCs w:val="26"/>
        </w:rPr>
        <w:t>2. Настоящее решение вступает в силу со дня его принятия.</w:t>
      </w:r>
    </w:p>
    <w:p w:rsidR="005B4375" w:rsidRPr="005B4375" w:rsidRDefault="005B4375" w:rsidP="005B4375">
      <w:pPr>
        <w:autoSpaceDN w:val="0"/>
        <w:jc w:val="both"/>
        <w:rPr>
          <w:sz w:val="26"/>
          <w:szCs w:val="26"/>
        </w:rPr>
      </w:pPr>
    </w:p>
    <w:p w:rsidR="005B4375" w:rsidRPr="005B4375" w:rsidRDefault="005B4375" w:rsidP="005B4375">
      <w:pPr>
        <w:autoSpaceDN w:val="0"/>
        <w:jc w:val="both"/>
        <w:rPr>
          <w:sz w:val="26"/>
          <w:szCs w:val="26"/>
        </w:rPr>
      </w:pPr>
    </w:p>
    <w:p w:rsidR="005B4375" w:rsidRPr="005B4375" w:rsidRDefault="005B4375" w:rsidP="005B4375">
      <w:pPr>
        <w:suppressAutoHyphens/>
        <w:autoSpaceDE w:val="0"/>
        <w:autoSpaceDN w:val="0"/>
        <w:adjustRightInd w:val="0"/>
        <w:rPr>
          <w:sz w:val="26"/>
          <w:szCs w:val="26"/>
        </w:rPr>
      </w:pPr>
      <w:r w:rsidRPr="005B4375">
        <w:rPr>
          <w:sz w:val="26"/>
          <w:szCs w:val="26"/>
        </w:rPr>
        <w:t xml:space="preserve">Председатель Совета </w:t>
      </w:r>
    </w:p>
    <w:p w:rsidR="005B4375" w:rsidRPr="005B4375" w:rsidRDefault="005B4375" w:rsidP="005B4375">
      <w:pPr>
        <w:suppressAutoHyphens/>
        <w:autoSpaceDE w:val="0"/>
        <w:autoSpaceDN w:val="0"/>
        <w:adjustRightInd w:val="0"/>
        <w:rPr>
          <w:sz w:val="26"/>
          <w:szCs w:val="26"/>
        </w:rPr>
      </w:pPr>
      <w:r w:rsidRPr="005B4375">
        <w:rPr>
          <w:sz w:val="26"/>
          <w:szCs w:val="26"/>
        </w:rPr>
        <w:t xml:space="preserve">муниципального района «Печора»                                   </w:t>
      </w:r>
      <w:r>
        <w:rPr>
          <w:sz w:val="26"/>
          <w:szCs w:val="26"/>
        </w:rPr>
        <w:t xml:space="preserve">          </w:t>
      </w:r>
      <w:r w:rsidRPr="005B4375">
        <w:rPr>
          <w:sz w:val="26"/>
          <w:szCs w:val="26"/>
        </w:rPr>
        <w:t xml:space="preserve">                 Г.К. Коньков</w:t>
      </w:r>
    </w:p>
    <w:p w:rsidR="005B4375" w:rsidRPr="005B4375" w:rsidRDefault="005B4375" w:rsidP="005B437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32761C" w:rsidRDefault="0032761C">
      <w:pPr>
        <w:rPr>
          <w:sz w:val="26"/>
          <w:szCs w:val="26"/>
        </w:rPr>
      </w:pPr>
    </w:p>
    <w:p w:rsidR="0032761C" w:rsidRDefault="0032761C">
      <w:pPr>
        <w:rPr>
          <w:sz w:val="26"/>
          <w:szCs w:val="26"/>
        </w:rPr>
      </w:pPr>
      <w:r>
        <w:rPr>
          <w:sz w:val="26"/>
          <w:szCs w:val="26"/>
        </w:rPr>
        <w:t>г. Печора</w:t>
      </w:r>
    </w:p>
    <w:p w:rsidR="0032761C" w:rsidRDefault="00C835E9">
      <w:pPr>
        <w:rPr>
          <w:sz w:val="26"/>
          <w:szCs w:val="26"/>
        </w:rPr>
      </w:pPr>
      <w:r>
        <w:rPr>
          <w:sz w:val="26"/>
          <w:szCs w:val="26"/>
        </w:rPr>
        <w:t>8 ноября</w:t>
      </w:r>
      <w:r w:rsidR="0032761C">
        <w:rPr>
          <w:sz w:val="26"/>
          <w:szCs w:val="26"/>
        </w:rPr>
        <w:t xml:space="preserve"> 2023 года</w:t>
      </w:r>
    </w:p>
    <w:p w:rsidR="0032761C" w:rsidRDefault="0032761C">
      <w:pPr>
        <w:rPr>
          <w:sz w:val="26"/>
          <w:szCs w:val="26"/>
        </w:rPr>
      </w:pPr>
      <w:r>
        <w:rPr>
          <w:sz w:val="26"/>
          <w:szCs w:val="26"/>
        </w:rPr>
        <w:t>№ 7-2</w:t>
      </w:r>
      <w:r w:rsidR="00C835E9">
        <w:rPr>
          <w:sz w:val="26"/>
          <w:szCs w:val="26"/>
        </w:rPr>
        <w:t>7</w:t>
      </w:r>
      <w:r>
        <w:rPr>
          <w:sz w:val="26"/>
          <w:szCs w:val="26"/>
        </w:rPr>
        <w:t>/</w:t>
      </w:r>
      <w:r w:rsidR="00C835E9">
        <w:rPr>
          <w:sz w:val="26"/>
          <w:szCs w:val="26"/>
        </w:rPr>
        <w:t>3</w:t>
      </w:r>
      <w:r w:rsidR="005B4375">
        <w:rPr>
          <w:sz w:val="26"/>
          <w:szCs w:val="26"/>
        </w:rPr>
        <w:t>5</w:t>
      </w:r>
      <w:r w:rsidR="00625491">
        <w:rPr>
          <w:sz w:val="26"/>
          <w:szCs w:val="26"/>
        </w:rPr>
        <w:t>4</w:t>
      </w:r>
      <w:bookmarkStart w:id="0" w:name="_GoBack"/>
      <w:bookmarkEnd w:id="0"/>
    </w:p>
    <w:sectPr w:rsidR="0032761C" w:rsidSect="001A6FA7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00823"/>
    <w:multiLevelType w:val="multilevel"/>
    <w:tmpl w:val="37F4F6CA"/>
    <w:lvl w:ilvl="0">
      <w:start w:val="1"/>
      <w:numFmt w:val="decimal"/>
      <w:lvlText w:val="%1."/>
      <w:lvlJc w:val="left"/>
      <w:pPr>
        <w:ind w:left="1700" w:hanging="99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1">
    <w:nsid w:val="254757F3"/>
    <w:multiLevelType w:val="multilevel"/>
    <w:tmpl w:val="1688BBDE"/>
    <w:lvl w:ilvl="0">
      <w:start w:val="1"/>
      <w:numFmt w:val="decimal"/>
      <w:lvlText w:val="%1."/>
      <w:lvlJc w:val="left"/>
      <w:pPr>
        <w:ind w:left="1251" w:hanging="825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06" w:hanging="1080"/>
      </w:pPr>
    </w:lvl>
    <w:lvl w:ilvl="2">
      <w:start w:val="1"/>
      <w:numFmt w:val="decimal"/>
      <w:isLgl/>
      <w:lvlText w:val="%1.%2.%3."/>
      <w:lvlJc w:val="left"/>
      <w:pPr>
        <w:ind w:left="1534" w:hanging="108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2">
    <w:nsid w:val="58324187"/>
    <w:multiLevelType w:val="multilevel"/>
    <w:tmpl w:val="A36626BE"/>
    <w:lvl w:ilvl="0">
      <w:start w:val="1"/>
      <w:numFmt w:val="decimal"/>
      <w:lvlText w:val="%1."/>
      <w:lvlJc w:val="left"/>
      <w:pPr>
        <w:ind w:left="987" w:hanging="360"/>
      </w:pPr>
      <w:rPr>
        <w:rFonts w:eastAsia="Times New Roman"/>
        <w:sz w:val="26"/>
      </w:rPr>
    </w:lvl>
    <w:lvl w:ilvl="1">
      <w:start w:val="1"/>
      <w:numFmt w:val="decimal"/>
      <w:isLgl/>
      <w:lvlText w:val="%1.%2"/>
      <w:lvlJc w:val="left"/>
      <w:pPr>
        <w:ind w:left="987" w:hanging="360"/>
      </w:pPr>
      <w:rPr>
        <w:rFonts w:eastAsia="Times New Roman"/>
        <w:sz w:val="26"/>
      </w:rPr>
    </w:lvl>
    <w:lvl w:ilvl="2">
      <w:start w:val="1"/>
      <w:numFmt w:val="decimal"/>
      <w:isLgl/>
      <w:lvlText w:val="%1.%2.%3"/>
      <w:lvlJc w:val="left"/>
      <w:pPr>
        <w:ind w:left="1347" w:hanging="720"/>
      </w:pPr>
      <w:rPr>
        <w:rFonts w:eastAsia="Times New Roman"/>
        <w:sz w:val="26"/>
      </w:rPr>
    </w:lvl>
    <w:lvl w:ilvl="3">
      <w:start w:val="1"/>
      <w:numFmt w:val="decimal"/>
      <w:isLgl/>
      <w:lvlText w:val="%1.%2.%3.%4"/>
      <w:lvlJc w:val="left"/>
      <w:pPr>
        <w:ind w:left="1707" w:hanging="1080"/>
      </w:pPr>
      <w:rPr>
        <w:rFonts w:eastAsia="Times New Roman"/>
        <w:sz w:val="26"/>
      </w:rPr>
    </w:lvl>
    <w:lvl w:ilvl="4">
      <w:start w:val="1"/>
      <w:numFmt w:val="decimal"/>
      <w:isLgl/>
      <w:lvlText w:val="%1.%2.%3.%4.%5"/>
      <w:lvlJc w:val="left"/>
      <w:pPr>
        <w:ind w:left="1707" w:hanging="1080"/>
      </w:pPr>
      <w:rPr>
        <w:rFonts w:eastAsia="Times New Roman"/>
        <w:sz w:val="26"/>
      </w:rPr>
    </w:lvl>
    <w:lvl w:ilvl="5">
      <w:start w:val="1"/>
      <w:numFmt w:val="decimal"/>
      <w:isLgl/>
      <w:lvlText w:val="%1.%2.%3.%4.%5.%6"/>
      <w:lvlJc w:val="left"/>
      <w:pPr>
        <w:ind w:left="2067" w:hanging="1440"/>
      </w:pPr>
      <w:rPr>
        <w:rFonts w:eastAsia="Times New Roman"/>
        <w:sz w:val="26"/>
      </w:rPr>
    </w:lvl>
    <w:lvl w:ilvl="6">
      <w:start w:val="1"/>
      <w:numFmt w:val="decimal"/>
      <w:isLgl/>
      <w:lvlText w:val="%1.%2.%3.%4.%5.%6.%7"/>
      <w:lvlJc w:val="left"/>
      <w:pPr>
        <w:ind w:left="2067" w:hanging="1440"/>
      </w:pPr>
      <w:rPr>
        <w:rFonts w:eastAsia="Times New Roman"/>
        <w:sz w:val="26"/>
      </w:rPr>
    </w:lvl>
    <w:lvl w:ilvl="7">
      <w:start w:val="1"/>
      <w:numFmt w:val="decimal"/>
      <w:isLgl/>
      <w:lvlText w:val="%1.%2.%3.%4.%5.%6.%7.%8"/>
      <w:lvlJc w:val="left"/>
      <w:pPr>
        <w:ind w:left="2427" w:hanging="1800"/>
      </w:pPr>
      <w:rPr>
        <w:rFonts w:eastAsia="Times New Roman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787" w:hanging="2160"/>
      </w:pPr>
      <w:rPr>
        <w:rFonts w:eastAsia="Times New Roman"/>
        <w:sz w:val="26"/>
      </w:rPr>
    </w:lvl>
  </w:abstractNum>
  <w:abstractNum w:abstractNumId="3">
    <w:nsid w:val="6E935720"/>
    <w:multiLevelType w:val="hybridMultilevel"/>
    <w:tmpl w:val="E728876E"/>
    <w:lvl w:ilvl="0" w:tplc="ED1874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82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860DA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A6FA7"/>
    <w:rsid w:val="001B4FF9"/>
    <w:rsid w:val="001B55B2"/>
    <w:rsid w:val="001D0E85"/>
    <w:rsid w:val="001D1EC1"/>
    <w:rsid w:val="001D3D14"/>
    <w:rsid w:val="001D5CC4"/>
    <w:rsid w:val="001E556D"/>
    <w:rsid w:val="001E77F6"/>
    <w:rsid w:val="001F08DF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A38E2"/>
    <w:rsid w:val="002B06B5"/>
    <w:rsid w:val="002B7238"/>
    <w:rsid w:val="002D2049"/>
    <w:rsid w:val="002E1068"/>
    <w:rsid w:val="0032761C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EF1"/>
    <w:rsid w:val="003D2FA4"/>
    <w:rsid w:val="003F08F5"/>
    <w:rsid w:val="003F093E"/>
    <w:rsid w:val="003F0A7D"/>
    <w:rsid w:val="003F7333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E1742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47D38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4375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25491"/>
    <w:rsid w:val="00640B21"/>
    <w:rsid w:val="00644A46"/>
    <w:rsid w:val="006506D5"/>
    <w:rsid w:val="00650D2D"/>
    <w:rsid w:val="00652A82"/>
    <w:rsid w:val="006570D0"/>
    <w:rsid w:val="0066138C"/>
    <w:rsid w:val="00670B52"/>
    <w:rsid w:val="006750DD"/>
    <w:rsid w:val="0068352E"/>
    <w:rsid w:val="006A632C"/>
    <w:rsid w:val="006B600A"/>
    <w:rsid w:val="006C3B63"/>
    <w:rsid w:val="006C6223"/>
    <w:rsid w:val="006C7192"/>
    <w:rsid w:val="006C73A2"/>
    <w:rsid w:val="006E3A1C"/>
    <w:rsid w:val="006E7CC2"/>
    <w:rsid w:val="006F7D7D"/>
    <w:rsid w:val="0070104A"/>
    <w:rsid w:val="007212E7"/>
    <w:rsid w:val="007257E7"/>
    <w:rsid w:val="007278C0"/>
    <w:rsid w:val="00741130"/>
    <w:rsid w:val="00755B7F"/>
    <w:rsid w:val="00756FC2"/>
    <w:rsid w:val="007619D4"/>
    <w:rsid w:val="007633A4"/>
    <w:rsid w:val="00770E92"/>
    <w:rsid w:val="00772CA5"/>
    <w:rsid w:val="007749B3"/>
    <w:rsid w:val="007764F8"/>
    <w:rsid w:val="00781095"/>
    <w:rsid w:val="007836DD"/>
    <w:rsid w:val="00784BFA"/>
    <w:rsid w:val="00787220"/>
    <w:rsid w:val="00795A74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7E67E9"/>
    <w:rsid w:val="00801C1B"/>
    <w:rsid w:val="008024B9"/>
    <w:rsid w:val="00804D49"/>
    <w:rsid w:val="008062D9"/>
    <w:rsid w:val="00807901"/>
    <w:rsid w:val="0081256D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40761"/>
    <w:rsid w:val="00941827"/>
    <w:rsid w:val="00946C4E"/>
    <w:rsid w:val="00947D09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55B"/>
    <w:rsid w:val="009D782F"/>
    <w:rsid w:val="009E5CC2"/>
    <w:rsid w:val="009F105E"/>
    <w:rsid w:val="009F1D42"/>
    <w:rsid w:val="009F4A25"/>
    <w:rsid w:val="009F652E"/>
    <w:rsid w:val="00A02278"/>
    <w:rsid w:val="00A109E4"/>
    <w:rsid w:val="00A13B6F"/>
    <w:rsid w:val="00A152A5"/>
    <w:rsid w:val="00A1732C"/>
    <w:rsid w:val="00A21093"/>
    <w:rsid w:val="00A32B83"/>
    <w:rsid w:val="00A37572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351E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72DF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65D33"/>
    <w:rsid w:val="00C7348E"/>
    <w:rsid w:val="00C76300"/>
    <w:rsid w:val="00C818F0"/>
    <w:rsid w:val="00C81DFD"/>
    <w:rsid w:val="00C835E9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532B9"/>
    <w:rsid w:val="00D62634"/>
    <w:rsid w:val="00D65DAE"/>
    <w:rsid w:val="00D77DB2"/>
    <w:rsid w:val="00D8023D"/>
    <w:rsid w:val="00DA7868"/>
    <w:rsid w:val="00DB142D"/>
    <w:rsid w:val="00DB1805"/>
    <w:rsid w:val="00DB27C6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2B51"/>
    <w:rsid w:val="00E53258"/>
    <w:rsid w:val="00E54B21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0A7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1E35"/>
    <w:rsid w:val="00FD605D"/>
    <w:rsid w:val="00FD7D44"/>
    <w:rsid w:val="00FE71BA"/>
    <w:rsid w:val="00FF050D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815BD-9051-403D-BE02-5E1C0A4B3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Кузнецова</cp:lastModifiedBy>
  <cp:revision>3</cp:revision>
  <cp:lastPrinted>2023-11-10T07:56:00Z</cp:lastPrinted>
  <dcterms:created xsi:type="dcterms:W3CDTF">2023-11-10T07:53:00Z</dcterms:created>
  <dcterms:modified xsi:type="dcterms:W3CDTF">2023-11-10T07:56:00Z</dcterms:modified>
</cp:coreProperties>
</file>