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>Приложение 4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B15878" w:rsidRDefault="00B15878" w:rsidP="002B318F">
      <w:pPr>
        <w:widowControl w:val="0"/>
        <w:jc w:val="right"/>
        <w:rPr>
          <w:szCs w:val="26"/>
        </w:rPr>
      </w:pPr>
    </w:p>
    <w:p w:rsidR="002B318F" w:rsidRPr="00420D20" w:rsidRDefault="002B318F" w:rsidP="002B318F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>
        <w:rPr>
          <w:szCs w:val="26"/>
        </w:rPr>
        <w:t>МО МР «Печора»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2B318F" w:rsidRPr="00420D20" w:rsidRDefault="002B318F" w:rsidP="002B318F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2B318F" w:rsidRPr="00307176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2B318F" w:rsidRPr="0043468D" w:rsidTr="00B56047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</w:p>
        </w:tc>
      </w:tr>
      <w:tr w:rsidR="002B318F" w:rsidRPr="0043468D" w:rsidTr="00B56047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2B318F" w:rsidRPr="0043468D" w:rsidTr="00B56047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84E8F" w:rsidRDefault="002B318F" w:rsidP="00B56047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>
              <w:rPr>
                <w:b w:val="0"/>
                <w:sz w:val="24"/>
                <w:szCs w:val="24"/>
              </w:rPr>
              <w:t>главного архитектора</w:t>
            </w:r>
            <w:r w:rsidRPr="00884E8F">
              <w:rPr>
                <w:b w:val="0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850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2B318F"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="002B318F"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="002B318F"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</w:t>
            </w:r>
            <w:r w:rsidRPr="00307176">
              <w:rPr>
                <w:sz w:val="24"/>
                <w:szCs w:val="24"/>
              </w:rPr>
              <w:lastRenderedPageBreak/>
              <w:t>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769E0" w:rsidRDefault="002B318F" w:rsidP="00B56047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</w:t>
            </w:r>
            <w:r w:rsidRPr="00307176">
              <w:rPr>
                <w:sz w:val="24"/>
                <w:szCs w:val="24"/>
              </w:rPr>
              <w:lastRenderedPageBreak/>
              <w:t>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</w:t>
            </w:r>
            <w:r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642B8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2B318F">
              <w:rPr>
                <w:sz w:val="24"/>
                <w:szCs w:val="24"/>
              </w:rPr>
              <w:t xml:space="preserve"> дорожного хозяйства и транспорта</w:t>
            </w:r>
            <w:r w:rsidR="002B318F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приборов учета  в </w:t>
            </w:r>
            <w:r w:rsidRPr="00307176">
              <w:rPr>
                <w:sz w:val="24"/>
                <w:szCs w:val="24"/>
              </w:rPr>
              <w:lastRenderedPageBreak/>
              <w:t>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 xml:space="preserve">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приборов учета  / общий объем природного </w:t>
            </w:r>
            <w:r w:rsidRPr="00307176">
              <w:rPr>
                <w:sz w:val="24"/>
                <w:szCs w:val="24"/>
              </w:rPr>
              <w:lastRenderedPageBreak/>
              <w:t>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B56047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2B318F" w:rsidRPr="0043468D" w:rsidTr="00B56047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2B318F" w:rsidRPr="0043468D" w:rsidTr="00B56047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2B318F" w:rsidRPr="00307176" w:rsidRDefault="002B318F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источников холодного </w:t>
            </w:r>
            <w:r w:rsidRPr="002D6AF0">
              <w:rPr>
                <w:sz w:val="24"/>
                <w:szCs w:val="24"/>
              </w:rPr>
              <w:lastRenderedPageBreak/>
              <w:t>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F46454" w:rsidRDefault="002B318F" w:rsidP="00B56047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5E74AD" w:rsidRDefault="002B318F" w:rsidP="00B56047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2B318F" w:rsidRDefault="002B318F" w:rsidP="00B56047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1EFD" w:rsidRDefault="002B318F" w:rsidP="00B56047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2B318F" w:rsidRPr="0043468D" w:rsidTr="00B56047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2B318F" w:rsidRPr="0043468D" w:rsidTr="00B56047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14C93" w:rsidRDefault="002B318F" w:rsidP="00B56047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90BA0" w:rsidRDefault="002B318F" w:rsidP="00B5604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7726F1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F1" w:rsidRDefault="007726F1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Pr="00A35B84" w:rsidRDefault="007726F1" w:rsidP="00B56047">
            <w:pPr>
              <w:rPr>
                <w:rFonts w:eastAsia="Calibri"/>
                <w:sz w:val="24"/>
                <w:szCs w:val="24"/>
              </w:rPr>
            </w:pPr>
            <w:r w:rsidRPr="00A35B84">
              <w:rPr>
                <w:rFonts w:eastAsia="Calibri"/>
                <w:sz w:val="24"/>
                <w:szCs w:val="24"/>
                <w:lang w:eastAsia="en-US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2B318F" w:rsidRDefault="002B318F" w:rsidP="00B56047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5703E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EF7648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648" w:rsidRDefault="00EF7648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B56047" w:rsidRDefault="00664F63" w:rsidP="00B56047">
            <w:pPr>
              <w:rPr>
                <w:sz w:val="24"/>
                <w:szCs w:val="24"/>
              </w:rPr>
            </w:pPr>
            <w:r w:rsidRPr="00B56047">
              <w:rPr>
                <w:sz w:val="24"/>
                <w:szCs w:val="24"/>
              </w:rPr>
              <w:t xml:space="preserve">Количество подготовленных проектов межевания территории для выполнения комплексных </w:t>
            </w:r>
            <w:r w:rsidRPr="00B56047">
              <w:rPr>
                <w:sz w:val="24"/>
                <w:szCs w:val="24"/>
              </w:rPr>
              <w:lastRenderedPageBreak/>
              <w:t>кадастровых работ</w:t>
            </w:r>
            <w:r w:rsidR="00966FCC" w:rsidRPr="00B56047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комитета по управлению муниципальной </w:t>
            </w:r>
            <w:r>
              <w:rPr>
                <w:sz w:val="24"/>
                <w:szCs w:val="24"/>
              </w:rPr>
              <w:lastRenderedPageBreak/>
              <w:t>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2B318F" w:rsidRPr="00307176" w:rsidRDefault="002B318F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главного архитектора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архитектор администрации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2B318F" w:rsidRDefault="002B318F" w:rsidP="00B56047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B5604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3 «Дорожное хозяйство и транспорт»</w:t>
            </w:r>
          </w:p>
        </w:tc>
      </w:tr>
      <w:tr w:rsidR="002B318F" w:rsidRPr="0043468D" w:rsidTr="00B56047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2B318F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2B318F" w:rsidRPr="00307176" w:rsidRDefault="002B318F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A001E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="002B318F"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219FC" w:rsidRDefault="00850310" w:rsidP="00B5604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50310" w:rsidRDefault="00850310" w:rsidP="00B56047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lastRenderedPageBreak/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</w:t>
            </w:r>
            <w:r w:rsidRPr="007A108A">
              <w:rPr>
                <w:sz w:val="24"/>
                <w:szCs w:val="24"/>
              </w:rPr>
              <w:lastRenderedPageBreak/>
              <w:t>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 xml:space="preserve">дорожного хозяйства и транспорта </w:t>
            </w:r>
            <w:r w:rsidRPr="007A108A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B56047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47" w:rsidRDefault="00B56047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5D24A1" w:rsidRDefault="00B56047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7A108A" w:rsidRDefault="00B56047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>выполненных рейсов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B4A9D">
              <w:rPr>
                <w:sz w:val="24"/>
                <w:szCs w:val="24"/>
              </w:rPr>
              <w:t>подтвержденных данными Единой региональной системы по управлению пассажирскими автомобильным транспортом Республики Коми</w:t>
            </w:r>
            <w:proofErr w:type="gramStart"/>
            <w:r w:rsidRPr="002B4A9D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/ </w:t>
            </w:r>
            <w:proofErr w:type="gramStart"/>
            <w:r w:rsidRPr="002B4A9D">
              <w:rPr>
                <w:sz w:val="24"/>
                <w:szCs w:val="24"/>
              </w:rPr>
              <w:t>у</w:t>
            </w:r>
            <w:proofErr w:type="gramEnd"/>
            <w:r w:rsidRPr="002B4A9D">
              <w:rPr>
                <w:sz w:val="24"/>
                <w:szCs w:val="24"/>
              </w:rPr>
              <w:t>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B56047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47" w:rsidRDefault="00B56047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5D24A1" w:rsidRDefault="00B56047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7A108A" w:rsidRDefault="00B56047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2B4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>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</w:t>
            </w:r>
            <w:r>
              <w:rPr>
                <w:sz w:val="24"/>
                <w:szCs w:val="24"/>
              </w:rPr>
              <w:t xml:space="preserve"> / </w:t>
            </w:r>
            <w:r w:rsidRPr="002B4A9D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2B4A9D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2B4A9D">
              <w:rPr>
                <w:sz w:val="24"/>
                <w:szCs w:val="24"/>
              </w:rPr>
              <w:t xml:space="preserve">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B56047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47" w:rsidRDefault="00B56047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5D24A1" w:rsidRDefault="00B56047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Pr="007A108A" w:rsidRDefault="00B56047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2B4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>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</w:t>
            </w:r>
            <w:r>
              <w:rPr>
                <w:sz w:val="24"/>
                <w:szCs w:val="24"/>
              </w:rPr>
              <w:t xml:space="preserve"> / </w:t>
            </w:r>
            <w:r w:rsidRPr="002B4A9D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2B4A9D">
              <w:rPr>
                <w:sz w:val="24"/>
                <w:szCs w:val="24"/>
              </w:rPr>
              <w:t xml:space="preserve"> числ</w:t>
            </w:r>
            <w:r>
              <w:rPr>
                <w:sz w:val="24"/>
                <w:szCs w:val="24"/>
              </w:rPr>
              <w:t>о</w:t>
            </w:r>
            <w:bookmarkStart w:id="0" w:name="_GoBack"/>
            <w:bookmarkEnd w:id="0"/>
            <w:r w:rsidRPr="002B4A9D">
              <w:rPr>
                <w:sz w:val="24"/>
                <w:szCs w:val="24"/>
              </w:rPr>
              <w:t xml:space="preserve">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47" w:rsidRDefault="002B4A9D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B5604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="00B5604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B56047">
            <w:pPr>
              <w:rPr>
                <w:sz w:val="24"/>
                <w:szCs w:val="24"/>
              </w:rPr>
            </w:pPr>
            <w:r w:rsidRPr="00E6108C">
              <w:rPr>
                <w:sz w:val="24"/>
                <w:szCs w:val="24"/>
              </w:rPr>
              <w:t>Задача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="00B5604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97334" w:rsidRDefault="00850310" w:rsidP="00B56047">
            <w:pPr>
              <w:overflowPunct/>
              <w:rPr>
                <w:sz w:val="24"/>
                <w:szCs w:val="24"/>
                <w:lang w:eastAsia="en-US"/>
              </w:rPr>
            </w:pPr>
            <w:r w:rsidRPr="00E6108C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</w:t>
            </w:r>
            <w:r w:rsidRPr="00307176">
              <w:rPr>
                <w:sz w:val="24"/>
                <w:szCs w:val="24"/>
              </w:rPr>
              <w:lastRenderedPageBreak/>
              <w:t>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50310" w:rsidRPr="00307176" w:rsidRDefault="00850310" w:rsidP="00B56047">
            <w:pPr>
              <w:rPr>
                <w:sz w:val="24"/>
                <w:szCs w:val="24"/>
              </w:rPr>
            </w:pPr>
          </w:p>
        </w:tc>
      </w:tr>
      <w:tr w:rsidR="00850310" w:rsidRPr="0043468D" w:rsidTr="00B56047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50310" w:rsidRPr="00307176" w:rsidRDefault="00850310" w:rsidP="00B56047">
            <w:pPr>
              <w:rPr>
                <w:sz w:val="24"/>
                <w:szCs w:val="24"/>
              </w:rPr>
            </w:pP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B56047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B423D" w:rsidRDefault="00850310" w:rsidP="00B5604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B56047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11201" w:rsidRDefault="00850310" w:rsidP="00B5604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B56047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B56047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105DB7" w:rsidRDefault="00850310" w:rsidP="00B56047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</w:t>
            </w:r>
            <w:r w:rsidR="00344E00">
              <w:rPr>
                <w:sz w:val="24"/>
                <w:szCs w:val="24"/>
              </w:rPr>
              <w:t xml:space="preserve">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</w:tbl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Pr="00420D20" w:rsidRDefault="002B318F" w:rsidP="002B318F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2B318F" w:rsidRDefault="002B318F" w:rsidP="002B318F">
      <w:pPr>
        <w:widowControl w:val="0"/>
        <w:jc w:val="right"/>
        <w:rPr>
          <w:szCs w:val="26"/>
        </w:rPr>
        <w:sectPr w:rsidR="002B318F" w:rsidSect="004E7587">
          <w:pgSz w:w="16838" w:h="11906" w:orient="landscape"/>
          <w:pgMar w:top="1701" w:right="1134" w:bottom="851" w:left="624" w:header="709" w:footer="709" w:gutter="0"/>
          <w:cols w:space="708"/>
          <w:docGrid w:linePitch="360"/>
        </w:sectPr>
      </w:pPr>
    </w:p>
    <w:p w:rsidR="002D7E53" w:rsidRDefault="002D7E53"/>
    <w:sectPr w:rsidR="002D7E53" w:rsidSect="002B31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DE"/>
    <w:rsid w:val="002B318F"/>
    <w:rsid w:val="002B4A9D"/>
    <w:rsid w:val="002D7E53"/>
    <w:rsid w:val="00344E00"/>
    <w:rsid w:val="003A54F3"/>
    <w:rsid w:val="004E7587"/>
    <w:rsid w:val="0051769D"/>
    <w:rsid w:val="005703E4"/>
    <w:rsid w:val="00642B82"/>
    <w:rsid w:val="00664F63"/>
    <w:rsid w:val="007726F1"/>
    <w:rsid w:val="00850310"/>
    <w:rsid w:val="0085085A"/>
    <w:rsid w:val="00966FCC"/>
    <w:rsid w:val="00A001E7"/>
    <w:rsid w:val="00A35B84"/>
    <w:rsid w:val="00B15878"/>
    <w:rsid w:val="00B56047"/>
    <w:rsid w:val="00BD50F6"/>
    <w:rsid w:val="00D514DE"/>
    <w:rsid w:val="00E6108C"/>
    <w:rsid w:val="00E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33</cp:revision>
  <cp:lastPrinted>2023-08-29T13:03:00Z</cp:lastPrinted>
  <dcterms:created xsi:type="dcterms:W3CDTF">2023-08-28T05:58:00Z</dcterms:created>
  <dcterms:modified xsi:type="dcterms:W3CDTF">2025-04-03T11:08:00Z</dcterms:modified>
</cp:coreProperties>
</file>