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88466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1435CE">
        <w:rPr>
          <w:sz w:val="24"/>
          <w:szCs w:val="24"/>
        </w:rPr>
        <w:t>24</w:t>
      </w:r>
      <w:r w:rsidR="0031537A">
        <w:rPr>
          <w:sz w:val="24"/>
          <w:szCs w:val="24"/>
        </w:rPr>
        <w:t xml:space="preserve">  </w:t>
      </w:r>
      <w:r w:rsidR="00AD627C">
        <w:rPr>
          <w:sz w:val="24"/>
          <w:szCs w:val="24"/>
        </w:rPr>
        <w:t>июня</w:t>
      </w:r>
      <w:r w:rsidR="0031537A">
        <w:rPr>
          <w:sz w:val="24"/>
          <w:szCs w:val="24"/>
        </w:rPr>
        <w:t xml:space="preserve"> 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895126" w:rsidRPr="006D1EEC">
        <w:rPr>
          <w:sz w:val="24"/>
          <w:szCs w:val="24"/>
        </w:rPr>
        <w:t xml:space="preserve"> года № </w:t>
      </w:r>
      <w:r w:rsidR="001435CE">
        <w:rPr>
          <w:sz w:val="24"/>
          <w:szCs w:val="24"/>
        </w:rPr>
        <w:t>882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8B64F7" w:rsidRPr="0023501E" w:rsidRDefault="001435CE" w:rsidP="002371D1">
      <w:pPr>
        <w:widowControl w:val="0"/>
        <w:ind w:firstLine="709"/>
        <w:jc w:val="both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1</w:t>
      </w:r>
      <w:r w:rsidR="008B64F7" w:rsidRPr="0023501E">
        <w:rPr>
          <w:sz w:val="24"/>
          <w:szCs w:val="24"/>
        </w:rPr>
        <w:t xml:space="preserve">. В  приложении 1 к постановлению администрации муниципального района «Печора» в паспорте </w:t>
      </w:r>
      <w:r w:rsidR="008B64F7"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="008B64F7" w:rsidRPr="0023501E">
        <w:rPr>
          <w:sz w:val="24"/>
          <w:szCs w:val="24"/>
        </w:rPr>
        <w:t>позицию 8 изложить в следующей редакции:</w:t>
      </w:r>
    </w:p>
    <w:p w:rsidR="008B64F7" w:rsidRPr="0023501E" w:rsidRDefault="008B64F7" w:rsidP="008B64F7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91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4"/>
        <w:gridCol w:w="992"/>
        <w:gridCol w:w="956"/>
        <w:gridCol w:w="957"/>
        <w:gridCol w:w="957"/>
        <w:gridCol w:w="957"/>
        <w:gridCol w:w="957"/>
        <w:gridCol w:w="957"/>
        <w:gridCol w:w="957"/>
        <w:gridCol w:w="957"/>
      </w:tblGrid>
      <w:tr w:rsidR="008B64F7" w:rsidRPr="00557415" w:rsidTr="00D40BB1">
        <w:trPr>
          <w:trHeight w:val="505"/>
        </w:trPr>
        <w:tc>
          <w:tcPr>
            <w:tcW w:w="1844" w:type="dxa"/>
            <w:vMerge w:val="restart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1435C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155004" w:rsidRPr="00155004">
              <w:rPr>
                <w:sz w:val="18"/>
                <w:szCs w:val="18"/>
                <w:lang w:eastAsia="en-US"/>
              </w:rPr>
              <w:t>693</w:t>
            </w:r>
            <w:r w:rsidR="001435CE">
              <w:rPr>
                <w:sz w:val="18"/>
                <w:szCs w:val="18"/>
                <w:lang w:eastAsia="en-US"/>
              </w:rPr>
              <w:t xml:space="preserve"> 745,7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8B64F7" w:rsidRPr="00A0248E" w:rsidRDefault="008B64F7" w:rsidP="00B03F0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55" w:type="dxa"/>
            <w:gridSpan w:val="8"/>
            <w:hideMark/>
          </w:tcPr>
          <w:p w:rsidR="008B64F7" w:rsidRPr="00A0248E" w:rsidRDefault="008B64F7" w:rsidP="00B03F0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B64F7" w:rsidRPr="00557415" w:rsidTr="00D40BB1">
        <w:trPr>
          <w:trHeight w:val="481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B64F7" w:rsidRPr="00557415" w:rsidTr="00D40BB1">
        <w:trPr>
          <w:trHeight w:val="23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15500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693</w:t>
            </w:r>
            <w:r w:rsidR="001435CE">
              <w:rPr>
                <w:sz w:val="18"/>
                <w:szCs w:val="18"/>
                <w:lang w:eastAsia="en-US"/>
              </w:rPr>
              <w:t> 745,7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57" w:type="dxa"/>
            <w:vAlign w:val="center"/>
          </w:tcPr>
          <w:p w:rsidR="008B64F7" w:rsidRPr="00A0248E" w:rsidRDefault="0015500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80</w:t>
            </w:r>
            <w:r w:rsidR="001435CE">
              <w:rPr>
                <w:sz w:val="18"/>
                <w:szCs w:val="18"/>
                <w:lang w:eastAsia="en-US"/>
              </w:rPr>
              <w:t> 769,0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41 537,0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43 136,4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8B64F7" w:rsidRPr="00557415" w:rsidTr="00D40BB1">
        <w:trPr>
          <w:trHeight w:val="226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B64F7" w:rsidRPr="00557415" w:rsidTr="00D40BB1">
        <w:trPr>
          <w:trHeight w:val="28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B64F7" w:rsidRPr="00557415" w:rsidTr="00D40BB1">
        <w:trPr>
          <w:trHeight w:val="259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547F68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547F68">
              <w:rPr>
                <w:sz w:val="18"/>
                <w:szCs w:val="18"/>
                <w:lang w:eastAsia="en-US"/>
              </w:rPr>
              <w:t>337 000,3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23 837,7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22</w:t>
            </w:r>
            <w:r>
              <w:rPr>
                <w:sz w:val="18"/>
                <w:szCs w:val="18"/>
                <w:lang w:eastAsia="en-US"/>
              </w:rPr>
              <w:t> 775,3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22 775,3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B64F7" w:rsidRPr="00557415" w:rsidTr="00D40BB1">
        <w:trPr>
          <w:trHeight w:val="301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1435CE" w:rsidRDefault="0015500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1435CE">
              <w:rPr>
                <w:sz w:val="18"/>
                <w:szCs w:val="18"/>
                <w:lang w:eastAsia="en-US"/>
              </w:rPr>
              <w:t>355</w:t>
            </w:r>
            <w:r w:rsidR="001435CE" w:rsidRPr="001435CE">
              <w:rPr>
                <w:sz w:val="18"/>
                <w:szCs w:val="18"/>
                <w:lang w:eastAsia="en-US"/>
              </w:rPr>
              <w:t> 452,8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57" w:type="dxa"/>
            <w:vAlign w:val="center"/>
          </w:tcPr>
          <w:p w:rsidR="008B64F7" w:rsidRPr="00A0248E" w:rsidRDefault="00155004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56</w:t>
            </w:r>
            <w:r w:rsidR="001435CE">
              <w:rPr>
                <w:sz w:val="18"/>
                <w:szCs w:val="18"/>
                <w:lang w:eastAsia="en-US"/>
              </w:rPr>
              <w:t> 781,0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18 566,1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20 155,1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1 292,6</w:t>
            </w:r>
          </w:p>
        </w:tc>
        <w:tc>
          <w:tcPr>
            <w:tcW w:w="956" w:type="dxa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957" w:type="dxa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57" w:type="dxa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57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57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150,3</w:t>
            </w:r>
          </w:p>
        </w:tc>
        <w:tc>
          <w:tcPr>
            <w:tcW w:w="957" w:type="dxa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195,6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206,0</w:t>
            </w:r>
          </w:p>
        </w:tc>
      </w:tr>
      <w:tr w:rsidR="008B64F7" w:rsidRPr="00557415" w:rsidTr="00D40BB1">
        <w:trPr>
          <w:trHeight w:val="20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8B64F7" w:rsidRPr="00557415" w:rsidTr="00D40BB1">
        <w:trPr>
          <w:trHeight w:val="127"/>
        </w:trPr>
        <w:tc>
          <w:tcPr>
            <w:tcW w:w="1844" w:type="dxa"/>
            <w:vMerge/>
            <w:vAlign w:val="center"/>
            <w:hideMark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6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  <w:hideMark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7" w:type="dxa"/>
            <w:vAlign w:val="center"/>
          </w:tcPr>
          <w:p w:rsidR="008B64F7" w:rsidRPr="00A0248E" w:rsidRDefault="008B64F7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B64F7" w:rsidRPr="00557415" w:rsidTr="00D40BB1">
        <w:trPr>
          <w:trHeight w:val="345"/>
        </w:trPr>
        <w:tc>
          <w:tcPr>
            <w:tcW w:w="1844" w:type="dxa"/>
            <w:vMerge/>
            <w:vAlign w:val="center"/>
          </w:tcPr>
          <w:p w:rsidR="008B64F7" w:rsidRPr="00A0248E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8B64F7" w:rsidRPr="00A0248E" w:rsidRDefault="008B64F7" w:rsidP="00B03F0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2028</w:t>
            </w:r>
            <w:r w:rsidRPr="00A0248E">
              <w:rPr>
                <w:sz w:val="18"/>
                <w:szCs w:val="18"/>
                <w:lang w:eastAsia="en-US"/>
              </w:rPr>
              <w:t>- 203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2027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AD627C" w:rsidRDefault="00AD627C" w:rsidP="00DA2992">
      <w:pPr>
        <w:widowControl w:val="0"/>
        <w:ind w:firstLine="708"/>
        <w:jc w:val="both"/>
        <w:outlineLvl w:val="1"/>
        <w:rPr>
          <w:sz w:val="24"/>
          <w:szCs w:val="24"/>
        </w:rPr>
      </w:pPr>
    </w:p>
    <w:p w:rsidR="00DA2992" w:rsidRPr="00557415" w:rsidRDefault="000A512D" w:rsidP="00DA2992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>
        <w:rPr>
          <w:sz w:val="24"/>
          <w:szCs w:val="24"/>
        </w:rPr>
        <w:t>2</w:t>
      </w:r>
      <w:r w:rsidR="00E14047" w:rsidRPr="0023501E">
        <w:rPr>
          <w:sz w:val="24"/>
          <w:szCs w:val="24"/>
        </w:rPr>
        <w:t xml:space="preserve">. </w:t>
      </w:r>
      <w:r w:rsidR="00DA2992" w:rsidRPr="00557415">
        <w:rPr>
          <w:sz w:val="24"/>
          <w:szCs w:val="24"/>
        </w:rPr>
        <w:t xml:space="preserve">В  приложении 1 к постановлению администрации муниципального района «Печора»  паспорт </w:t>
      </w:r>
      <w:r w:rsidR="00DA2992"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DA2992" w:rsidRPr="00EB7A53">
        <w:rPr>
          <w:rFonts w:eastAsia="Times New Roman"/>
          <w:sz w:val="24"/>
          <w:szCs w:val="24"/>
        </w:rPr>
        <w:t>позици</w:t>
      </w:r>
      <w:r w:rsidR="001D2A93">
        <w:rPr>
          <w:rFonts w:eastAsia="Times New Roman"/>
          <w:sz w:val="24"/>
          <w:szCs w:val="24"/>
        </w:rPr>
        <w:t>ю</w:t>
      </w:r>
      <w:r w:rsidR="00DA2992" w:rsidRPr="00EB7A53">
        <w:rPr>
          <w:rFonts w:eastAsia="Times New Roman"/>
          <w:sz w:val="24"/>
          <w:szCs w:val="24"/>
        </w:rPr>
        <w:t xml:space="preserve"> 8</w:t>
      </w:r>
      <w:r w:rsidR="00DA2992">
        <w:rPr>
          <w:rFonts w:eastAsia="Times New Roman"/>
          <w:sz w:val="24"/>
          <w:szCs w:val="24"/>
        </w:rPr>
        <w:t xml:space="preserve"> </w:t>
      </w:r>
      <w:r w:rsidR="00DA2992"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DA2992" w:rsidRPr="00557415" w:rsidRDefault="00DA2992" w:rsidP="00DA2992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49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134"/>
        <w:gridCol w:w="939"/>
        <w:gridCol w:w="939"/>
        <w:gridCol w:w="939"/>
        <w:gridCol w:w="939"/>
        <w:gridCol w:w="939"/>
        <w:gridCol w:w="939"/>
        <w:gridCol w:w="939"/>
        <w:gridCol w:w="940"/>
      </w:tblGrid>
      <w:tr w:rsidR="00DA2992" w:rsidRPr="00EB7A53" w:rsidTr="00D40BB1">
        <w:trPr>
          <w:trHeight w:val="20"/>
        </w:trPr>
        <w:tc>
          <w:tcPr>
            <w:tcW w:w="1843" w:type="dxa"/>
            <w:vMerge w:val="restart"/>
          </w:tcPr>
          <w:p w:rsidR="00DA2992" w:rsidRPr="00EB7A53" w:rsidRDefault="00DA2992" w:rsidP="00874F2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DA2992" w:rsidRPr="00EB7A53" w:rsidRDefault="00DA2992" w:rsidP="00874F29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A2992" w:rsidRPr="00EB7A53" w:rsidRDefault="00DA2992" w:rsidP="001435C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18"/>
                <w:szCs w:val="18"/>
                <w:lang w:eastAsia="en-US"/>
              </w:rPr>
              <w:t>1 071</w:t>
            </w:r>
            <w:r w:rsidR="001435CE">
              <w:rPr>
                <w:sz w:val="18"/>
                <w:szCs w:val="18"/>
                <w:lang w:eastAsia="en-US"/>
              </w:rPr>
              <w:t> 046,4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A2992" w:rsidRPr="00EB7A53" w:rsidTr="00D40BB1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DA2992" w:rsidRPr="00EB7A53" w:rsidTr="00D40BB1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39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40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DA2992" w:rsidRPr="00EB7A53" w:rsidTr="00D40BB1">
        <w:trPr>
          <w:trHeight w:val="385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DA2992" w:rsidRPr="00EB7A53" w:rsidRDefault="00DA2992" w:rsidP="001435C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1 071</w:t>
            </w:r>
            <w:r w:rsidR="001435CE">
              <w:rPr>
                <w:sz w:val="18"/>
                <w:szCs w:val="18"/>
                <w:lang w:eastAsia="en-US"/>
              </w:rPr>
              <w:t> 046,4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132 230,0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39" w:type="dxa"/>
            <w:vAlign w:val="center"/>
            <w:hideMark/>
          </w:tcPr>
          <w:p w:rsidR="00DA2992" w:rsidRPr="00097140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155004" w:rsidP="001435C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</w:t>
            </w:r>
            <w:r w:rsidR="001435CE">
              <w:rPr>
                <w:sz w:val="18"/>
                <w:szCs w:val="18"/>
                <w:lang w:eastAsia="en-US"/>
              </w:rPr>
              <w:t> 262,3</w:t>
            </w:r>
          </w:p>
        </w:tc>
        <w:tc>
          <w:tcPr>
            <w:tcW w:w="939" w:type="dxa"/>
            <w:vAlign w:val="center"/>
          </w:tcPr>
          <w:p w:rsidR="00DA2992" w:rsidRPr="00EB7A53" w:rsidRDefault="00AD627C" w:rsidP="008A11F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48 852,1</w:t>
            </w:r>
          </w:p>
        </w:tc>
        <w:tc>
          <w:tcPr>
            <w:tcW w:w="940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46 348,2</w:t>
            </w:r>
          </w:p>
        </w:tc>
      </w:tr>
      <w:tr w:rsidR="00DA2992" w:rsidRPr="00EB7A53" w:rsidTr="00D40BB1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DA2992" w:rsidRPr="00EB7A53" w:rsidTr="00D40BB1">
        <w:trPr>
          <w:trHeight w:val="236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97140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39" w:type="dxa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39" w:type="dxa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39" w:type="dxa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39" w:type="dxa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0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D40BB1">
        <w:trPr>
          <w:trHeight w:val="236"/>
        </w:trPr>
        <w:tc>
          <w:tcPr>
            <w:tcW w:w="1843" w:type="dxa"/>
            <w:vMerge/>
            <w:vAlign w:val="center"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DA2992" w:rsidRPr="00EB7A53" w:rsidTr="00D40BB1">
        <w:trPr>
          <w:trHeight w:val="236"/>
        </w:trPr>
        <w:tc>
          <w:tcPr>
            <w:tcW w:w="1843" w:type="dxa"/>
            <w:vMerge/>
            <w:vAlign w:val="center"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40" w:type="dxa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D40BB1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A2992" w:rsidRPr="00EB7A53" w:rsidTr="00D40BB1">
        <w:trPr>
          <w:trHeight w:val="333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DA2992" w:rsidRPr="00097140" w:rsidRDefault="00DA2992" w:rsidP="00DA299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531 851,3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93 352,8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217 624,3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AD627C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59 795,1</w:t>
            </w:r>
          </w:p>
        </w:tc>
        <w:tc>
          <w:tcPr>
            <w:tcW w:w="939" w:type="dxa"/>
            <w:vAlign w:val="center"/>
          </w:tcPr>
          <w:p w:rsidR="00DA2992" w:rsidRPr="00EB7A53" w:rsidRDefault="00AD627C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3 211,8</w:t>
            </w:r>
          </w:p>
        </w:tc>
        <w:tc>
          <w:tcPr>
            <w:tcW w:w="940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618,7</w:t>
            </w:r>
          </w:p>
        </w:tc>
      </w:tr>
      <w:tr w:rsidR="00DA2992" w:rsidRPr="00EB7A53" w:rsidTr="00D40BB1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A2992" w:rsidRPr="00EB7A53" w:rsidTr="00D40BB1">
        <w:trPr>
          <w:trHeight w:val="366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DA2992" w:rsidRPr="000A512D" w:rsidRDefault="001435CE" w:rsidP="002371D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0A512D">
              <w:rPr>
                <w:sz w:val="18"/>
                <w:szCs w:val="18"/>
                <w:lang w:eastAsia="en-US"/>
              </w:rPr>
              <w:t>228 961,3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59 664,4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1435CE" w:rsidP="0015500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34 792,1</w:t>
            </w:r>
          </w:p>
        </w:tc>
        <w:tc>
          <w:tcPr>
            <w:tcW w:w="939" w:type="dxa"/>
            <w:vAlign w:val="center"/>
          </w:tcPr>
          <w:p w:rsidR="00DA2992" w:rsidRPr="00EB7A53" w:rsidRDefault="00DA2992" w:rsidP="00AD627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  <w:r w:rsidR="00AD627C">
              <w:rPr>
                <w:sz w:val="18"/>
                <w:szCs w:val="18"/>
                <w:lang w:eastAsia="en-US"/>
              </w:rPr>
              <w:t> 637,3</w:t>
            </w:r>
          </w:p>
        </w:tc>
        <w:tc>
          <w:tcPr>
            <w:tcW w:w="940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45 729,5</w:t>
            </w:r>
          </w:p>
        </w:tc>
      </w:tr>
      <w:tr w:rsidR="00DA2992" w:rsidRPr="00EB7A53" w:rsidTr="00D40BB1">
        <w:trPr>
          <w:trHeight w:val="20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hideMark/>
          </w:tcPr>
          <w:p w:rsidR="00DA2992" w:rsidRPr="00DA2992" w:rsidRDefault="00DA2992" w:rsidP="00874F29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DA2992" w:rsidRPr="00EB7A53" w:rsidTr="00D40BB1">
        <w:trPr>
          <w:trHeight w:val="326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DA2992" w:rsidRPr="00DA2992" w:rsidRDefault="00DA2992" w:rsidP="008A11F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5 315,</w:t>
            </w:r>
            <w:r w:rsidR="008A11F9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AD627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</w:t>
            </w:r>
            <w:r w:rsidR="00AD627C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939" w:type="dxa"/>
            <w:vAlign w:val="center"/>
          </w:tcPr>
          <w:p w:rsidR="00DA2992" w:rsidRPr="00EB7A53" w:rsidRDefault="00DA2992" w:rsidP="00AD627C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</w:t>
            </w:r>
            <w:r w:rsidR="00AD627C">
              <w:rPr>
                <w:sz w:val="18"/>
                <w:szCs w:val="18"/>
                <w:lang w:eastAsia="en-US"/>
              </w:rPr>
              <w:t>0</w:t>
            </w:r>
          </w:p>
        </w:tc>
        <w:tc>
          <w:tcPr>
            <w:tcW w:w="940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D40BB1">
        <w:trPr>
          <w:trHeight w:val="363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  <w:hideMark/>
          </w:tcPr>
          <w:p w:rsidR="00DA2992" w:rsidRPr="00DA2992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DA2992" w:rsidRPr="00EB7A53" w:rsidTr="00D40BB1">
        <w:trPr>
          <w:trHeight w:val="281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  <w:hideMark/>
          </w:tcPr>
          <w:p w:rsidR="00DA2992" w:rsidRPr="00DA2992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DA2992">
              <w:rPr>
                <w:sz w:val="18"/>
                <w:szCs w:val="18"/>
                <w:lang w:eastAsia="en-US"/>
              </w:rPr>
              <w:t>1,6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1,6</w:t>
            </w:r>
          </w:p>
        </w:tc>
        <w:tc>
          <w:tcPr>
            <w:tcW w:w="940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2992" w:rsidRPr="00EB7A53" w:rsidTr="00D40BB1">
        <w:trPr>
          <w:trHeight w:val="273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A2992" w:rsidRPr="00EB7A53" w:rsidTr="00D40BB1">
        <w:trPr>
          <w:trHeight w:val="277"/>
        </w:trPr>
        <w:tc>
          <w:tcPr>
            <w:tcW w:w="1843" w:type="dxa"/>
            <w:vMerge/>
            <w:vAlign w:val="center"/>
            <w:hideMark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  <w:bookmarkStart w:id="0" w:name="_GoBack" w:colFirst="2" w:colLast="9"/>
          </w:p>
        </w:tc>
        <w:tc>
          <w:tcPr>
            <w:tcW w:w="1134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70,6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39" w:type="dxa"/>
            <w:vAlign w:val="center"/>
            <w:hideMark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39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1,4</w:t>
            </w:r>
          </w:p>
        </w:tc>
        <w:tc>
          <w:tcPr>
            <w:tcW w:w="940" w:type="dxa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bookmarkEnd w:id="0"/>
      <w:tr w:rsidR="00DA2992" w:rsidRPr="00EB7A53" w:rsidTr="00D40BB1">
        <w:trPr>
          <w:trHeight w:val="277"/>
        </w:trPr>
        <w:tc>
          <w:tcPr>
            <w:tcW w:w="1843" w:type="dxa"/>
            <w:vMerge/>
            <w:vAlign w:val="center"/>
          </w:tcPr>
          <w:p w:rsidR="00DA2992" w:rsidRPr="00EB7A53" w:rsidRDefault="00DA2992" w:rsidP="00874F2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vAlign w:val="center"/>
          </w:tcPr>
          <w:p w:rsidR="00DA2992" w:rsidRPr="00EB7A53" w:rsidRDefault="00DA2992" w:rsidP="00874F29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 xml:space="preserve">8 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341772" w:rsidRDefault="00341772" w:rsidP="00DA2992">
      <w:pPr>
        <w:widowControl w:val="0"/>
        <w:ind w:left="-142" w:firstLine="8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».</w:t>
      </w:r>
    </w:p>
    <w:p w:rsidR="00B95C70" w:rsidRDefault="00B95C70" w:rsidP="008B64F7">
      <w:pPr>
        <w:widowControl w:val="0"/>
        <w:ind w:firstLine="708"/>
        <w:jc w:val="both"/>
        <w:outlineLvl w:val="1"/>
        <w:rPr>
          <w:sz w:val="24"/>
          <w:szCs w:val="24"/>
        </w:rPr>
      </w:pPr>
    </w:p>
    <w:p w:rsidR="008B64F7" w:rsidRPr="00557415" w:rsidRDefault="000A512D" w:rsidP="008B64F7">
      <w:pPr>
        <w:widowControl w:val="0"/>
        <w:ind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3</w:t>
      </w:r>
      <w:r w:rsidR="008B64F7" w:rsidRPr="0023501E">
        <w:rPr>
          <w:sz w:val="24"/>
          <w:szCs w:val="24"/>
        </w:rPr>
        <w:t xml:space="preserve">. </w:t>
      </w:r>
      <w:r w:rsidR="008B64F7" w:rsidRPr="00557415">
        <w:rPr>
          <w:rFonts w:eastAsia="Times New Roman"/>
          <w:sz w:val="24"/>
          <w:szCs w:val="24"/>
        </w:rPr>
        <w:t xml:space="preserve">В </w:t>
      </w:r>
      <w:r w:rsidR="008B64F7"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 w:rsidR="008B64F7">
        <w:rPr>
          <w:sz w:val="24"/>
          <w:szCs w:val="24"/>
        </w:rPr>
        <w:t xml:space="preserve">ю </w:t>
      </w:r>
      <w:r w:rsidR="008B64F7" w:rsidRPr="00557415">
        <w:rPr>
          <w:sz w:val="24"/>
          <w:szCs w:val="24"/>
        </w:rPr>
        <w:t>8 изложить в следующей редакции:</w:t>
      </w:r>
    </w:p>
    <w:p w:rsidR="008B64F7" w:rsidRPr="00557415" w:rsidRDefault="008B64F7" w:rsidP="008B64F7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49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921"/>
        <w:gridCol w:w="921"/>
        <w:gridCol w:w="922"/>
        <w:gridCol w:w="921"/>
        <w:gridCol w:w="921"/>
        <w:gridCol w:w="922"/>
        <w:gridCol w:w="921"/>
        <w:gridCol w:w="1206"/>
      </w:tblGrid>
      <w:tr w:rsidR="008B64F7" w:rsidRPr="00EB7A53" w:rsidTr="00D40BB1">
        <w:trPr>
          <w:trHeight w:val="2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155004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18"/>
                <w:szCs w:val="18"/>
                <w:lang w:eastAsia="en-US"/>
              </w:rPr>
              <w:t>608</w:t>
            </w:r>
            <w:r w:rsidR="00155004">
              <w:rPr>
                <w:sz w:val="18"/>
                <w:szCs w:val="18"/>
                <w:lang w:eastAsia="en-US"/>
              </w:rPr>
              <w:t> 301,4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B64F7" w:rsidRPr="00EB7A53" w:rsidTr="00D40BB1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8B64F7" w:rsidRPr="00EB7A53" w:rsidTr="00D40BB1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8B64F7" w:rsidRPr="00EB7A53" w:rsidTr="00D40BB1">
        <w:trPr>
          <w:trHeight w:val="35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15500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608</w:t>
            </w:r>
            <w:r w:rsidR="00155004">
              <w:rPr>
                <w:rFonts w:eastAsia="Times New Roman"/>
                <w:sz w:val="18"/>
                <w:szCs w:val="18"/>
                <w:lang w:eastAsia="en-US"/>
              </w:rPr>
              <w:t> 301,4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100 705,8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155004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58 115,4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54 427,3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54 488,7</w:t>
            </w:r>
          </w:p>
        </w:tc>
      </w:tr>
      <w:tr w:rsidR="008B64F7" w:rsidRPr="00EB7A53" w:rsidTr="00D40BB1">
        <w:trPr>
          <w:trHeight w:val="2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8B64F7" w:rsidRPr="00EB7A53" w:rsidTr="00D40BB1">
        <w:trPr>
          <w:trHeight w:val="3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900E80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271 269,6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49 157,8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20 001,4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18 418,6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18 480,5</w:t>
            </w:r>
          </w:p>
        </w:tc>
      </w:tr>
      <w:tr w:rsidR="008B64F7" w:rsidRPr="00EB7A53" w:rsidTr="00D40BB1">
        <w:trPr>
          <w:trHeight w:val="25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B64F7" w:rsidRPr="00EB7A53" w:rsidTr="00D40BB1">
        <w:trPr>
          <w:trHeight w:val="41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2371D1" w:rsidRDefault="002371D1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2371D1">
              <w:rPr>
                <w:rFonts w:eastAsia="Times New Roman"/>
                <w:sz w:val="18"/>
                <w:szCs w:val="18"/>
                <w:lang w:eastAsia="en-US"/>
              </w:rPr>
              <w:t>237 059,2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47 449,8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15500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</w:t>
            </w:r>
            <w:r w:rsidR="00155004">
              <w:rPr>
                <w:sz w:val="18"/>
                <w:szCs w:val="18"/>
                <w:lang w:eastAsia="en-US"/>
              </w:rPr>
              <w:t> 434,6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31 138,7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31 138,2</w:t>
            </w:r>
          </w:p>
        </w:tc>
      </w:tr>
      <w:tr w:rsidR="008B64F7" w:rsidRPr="00EB7A53" w:rsidTr="00D40BB1">
        <w:trPr>
          <w:trHeight w:val="27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8B64F7" w:rsidRPr="00EB7A53" w:rsidTr="00D40BB1">
        <w:trPr>
          <w:trHeight w:val="343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98 122,3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460,6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661,2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4 661,2</w:t>
            </w:r>
          </w:p>
        </w:tc>
      </w:tr>
      <w:tr w:rsidR="008B64F7" w:rsidRPr="00EB7A53" w:rsidTr="00D40BB1">
        <w:trPr>
          <w:trHeight w:val="277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8B64F7" w:rsidRPr="00EB7A53" w:rsidTr="00D40BB1">
        <w:trPr>
          <w:trHeight w:val="384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370,5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8B64F7" w:rsidRPr="00EB7A53" w:rsidTr="00D40BB1">
        <w:trPr>
          <w:trHeight w:val="26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8B64F7" w:rsidRPr="00EB7A53" w:rsidTr="00D40BB1">
        <w:trPr>
          <w:trHeight w:val="32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1 479,8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8F715C" w:rsidRDefault="008B64F7" w:rsidP="00B03F09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8B64F7" w:rsidRPr="00EB7A53" w:rsidTr="00D40BB1">
        <w:trPr>
          <w:trHeight w:val="32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6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64F7" w:rsidRPr="00EB7A53" w:rsidRDefault="008B64F7" w:rsidP="00B03F0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8B64F7" w:rsidRDefault="00991980" w:rsidP="00991980">
      <w:pPr>
        <w:pStyle w:val="ab"/>
        <w:ind w:right="-1" w:firstLine="709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0A512D" w:rsidRDefault="000A512D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Приложение 1 к муниципальной программе изложить в редакции согласно приложению 1 к изменениям, вносимым в постановление  администрации МР «Печора» от 31.12.2019 г. № 1670</w:t>
      </w:r>
    </w:p>
    <w:p w:rsidR="0024292C" w:rsidRDefault="002371D1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E14047">
        <w:rPr>
          <w:sz w:val="24"/>
          <w:szCs w:val="24"/>
        </w:rPr>
        <w:t xml:space="preserve">. </w:t>
      </w:r>
      <w:r w:rsidR="00E14047" w:rsidRPr="00E14047">
        <w:rPr>
          <w:sz w:val="24"/>
          <w:szCs w:val="24"/>
        </w:rPr>
        <w:t xml:space="preserve">Приложение 2 к муниципальной программе изложить в редакции согласно приложению </w:t>
      </w:r>
      <w:r w:rsidR="000A512D">
        <w:rPr>
          <w:sz w:val="24"/>
          <w:szCs w:val="24"/>
        </w:rPr>
        <w:t xml:space="preserve">2 </w:t>
      </w:r>
      <w:r w:rsidR="00E14047" w:rsidRPr="00E14047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991980" w:rsidRDefault="00991980" w:rsidP="00991980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>
        <w:rPr>
          <w:sz w:val="24"/>
          <w:szCs w:val="24"/>
        </w:rPr>
        <w:t xml:space="preserve">. </w:t>
      </w:r>
      <w:r w:rsidRPr="00E1404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3</w:t>
      </w:r>
      <w:r w:rsidRPr="00E14047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E14047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991980" w:rsidRDefault="00991980" w:rsidP="00991980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sz w:val="24"/>
          <w:szCs w:val="24"/>
        </w:rPr>
        <w:t xml:space="preserve">. </w:t>
      </w:r>
      <w:r w:rsidRPr="00E1404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4</w:t>
      </w:r>
      <w:r w:rsidRPr="00E14047">
        <w:rPr>
          <w:sz w:val="24"/>
          <w:szCs w:val="24"/>
        </w:rPr>
        <w:t xml:space="preserve"> к муниципальной программе изложить в редакции согласно приложению </w:t>
      </w:r>
      <w:r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E14047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24292C" w:rsidRPr="00557415" w:rsidRDefault="00991980" w:rsidP="00991980">
      <w:pPr>
        <w:pStyle w:val="ab"/>
        <w:ind w:right="-1" w:firstLine="709"/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24292C" w:rsidRPr="00557415" w:rsidSect="00D40BB1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BE1" w:rsidRDefault="00B77BE1" w:rsidP="001746C2">
      <w:r>
        <w:separator/>
      </w:r>
    </w:p>
  </w:endnote>
  <w:endnote w:type="continuationSeparator" w:id="0">
    <w:p w:rsidR="00B77BE1" w:rsidRDefault="00B77BE1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BE1" w:rsidRDefault="00B77BE1" w:rsidP="001746C2">
      <w:r>
        <w:separator/>
      </w:r>
    </w:p>
  </w:footnote>
  <w:footnote w:type="continuationSeparator" w:id="0">
    <w:p w:rsidR="00B77BE1" w:rsidRDefault="00B77BE1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97140"/>
    <w:rsid w:val="000A0591"/>
    <w:rsid w:val="000A2ACA"/>
    <w:rsid w:val="000A2D77"/>
    <w:rsid w:val="000A3BAD"/>
    <w:rsid w:val="000A481D"/>
    <w:rsid w:val="000A512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5CE"/>
    <w:rsid w:val="00143773"/>
    <w:rsid w:val="00146698"/>
    <w:rsid w:val="00152383"/>
    <w:rsid w:val="00154E74"/>
    <w:rsid w:val="00155004"/>
    <w:rsid w:val="00155770"/>
    <w:rsid w:val="001558F5"/>
    <w:rsid w:val="00155F7B"/>
    <w:rsid w:val="0016018C"/>
    <w:rsid w:val="00160651"/>
    <w:rsid w:val="00163E67"/>
    <w:rsid w:val="00164759"/>
    <w:rsid w:val="001668D3"/>
    <w:rsid w:val="00167567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2A93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371D1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772A"/>
    <w:rsid w:val="003003F4"/>
    <w:rsid w:val="00303B73"/>
    <w:rsid w:val="00306BE0"/>
    <w:rsid w:val="00313EA2"/>
    <w:rsid w:val="0031537A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1772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889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0BBF"/>
    <w:rsid w:val="007D1EFC"/>
    <w:rsid w:val="007D53E4"/>
    <w:rsid w:val="007D64B0"/>
    <w:rsid w:val="007E13CD"/>
    <w:rsid w:val="007E1A60"/>
    <w:rsid w:val="007E2BA1"/>
    <w:rsid w:val="007E7135"/>
    <w:rsid w:val="007F151E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466D"/>
    <w:rsid w:val="0088531E"/>
    <w:rsid w:val="008857AB"/>
    <w:rsid w:val="0089014F"/>
    <w:rsid w:val="00890A02"/>
    <w:rsid w:val="008914D8"/>
    <w:rsid w:val="0089167B"/>
    <w:rsid w:val="008922D7"/>
    <w:rsid w:val="00894896"/>
    <w:rsid w:val="00894FAA"/>
    <w:rsid w:val="00895126"/>
    <w:rsid w:val="00896F82"/>
    <w:rsid w:val="008A0FAA"/>
    <w:rsid w:val="008A11F9"/>
    <w:rsid w:val="008A5F84"/>
    <w:rsid w:val="008A68EA"/>
    <w:rsid w:val="008B11D2"/>
    <w:rsid w:val="008B4595"/>
    <w:rsid w:val="008B4913"/>
    <w:rsid w:val="008B64F7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1980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2A89"/>
    <w:rsid w:val="009F5361"/>
    <w:rsid w:val="009F6300"/>
    <w:rsid w:val="00A001FB"/>
    <w:rsid w:val="00A008DB"/>
    <w:rsid w:val="00A009F9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4B2B"/>
    <w:rsid w:val="00A96108"/>
    <w:rsid w:val="00A97E0B"/>
    <w:rsid w:val="00AA56A5"/>
    <w:rsid w:val="00AB177E"/>
    <w:rsid w:val="00AB36EB"/>
    <w:rsid w:val="00AB3AE0"/>
    <w:rsid w:val="00AB5766"/>
    <w:rsid w:val="00AB7C27"/>
    <w:rsid w:val="00AC1969"/>
    <w:rsid w:val="00AD5513"/>
    <w:rsid w:val="00AD6086"/>
    <w:rsid w:val="00AD627C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77BE1"/>
    <w:rsid w:val="00B80FB8"/>
    <w:rsid w:val="00B820BA"/>
    <w:rsid w:val="00B91BF4"/>
    <w:rsid w:val="00B9401B"/>
    <w:rsid w:val="00B9557C"/>
    <w:rsid w:val="00B95ACA"/>
    <w:rsid w:val="00B95C70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37B24"/>
    <w:rsid w:val="00D40BB1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2992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047"/>
    <w:rsid w:val="00E1455B"/>
    <w:rsid w:val="00E14DBA"/>
    <w:rsid w:val="00E154BD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609E5-F161-41A0-8ABE-B89E52602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1956</TotalTime>
  <Pages>2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8</cp:lastModifiedBy>
  <cp:revision>224</cp:revision>
  <cp:lastPrinted>2025-06-26T12:49:00Z</cp:lastPrinted>
  <dcterms:created xsi:type="dcterms:W3CDTF">2023-10-31T12:59:00Z</dcterms:created>
  <dcterms:modified xsi:type="dcterms:W3CDTF">2025-06-26T12:49:00Z</dcterms:modified>
</cp:coreProperties>
</file>