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2E" w:rsidRDefault="00575A2E" w:rsidP="00575A2E">
      <w:pPr>
        <w:pStyle w:val="1"/>
        <w:rPr>
          <w:rFonts w:ascii="Times New Roman" w:hAnsi="Times New Roman"/>
          <w:sz w:val="22"/>
          <w:szCs w:val="22"/>
        </w:rPr>
      </w:pPr>
      <w:bookmarkStart w:id="0" w:name="_GoBack"/>
      <w:r>
        <w:rPr>
          <w:rFonts w:ascii="Times New Roman" w:hAnsi="Times New Roman"/>
          <w:sz w:val="22"/>
          <w:szCs w:val="22"/>
        </w:rPr>
        <w:t>ИНФОРМАЦИОННОЕ СООБЩЕНИЕ</w:t>
      </w:r>
    </w:p>
    <w:p w:rsidR="00575A2E" w:rsidRDefault="00575A2E" w:rsidP="00575A2E">
      <w:pPr>
        <w:jc w:val="center"/>
        <w:rPr>
          <w:sz w:val="22"/>
          <w:szCs w:val="22"/>
        </w:rPr>
      </w:pPr>
      <w:r>
        <w:rPr>
          <w:sz w:val="22"/>
          <w:szCs w:val="22"/>
        </w:rPr>
        <w:t>о приватизации  муниципального имущества муниципального района "Печора"</w:t>
      </w:r>
      <w:bookmarkEnd w:id="0"/>
    </w:p>
    <w:p w:rsidR="00575A2E" w:rsidRDefault="00575A2E" w:rsidP="00575A2E">
      <w:pPr>
        <w:jc w:val="center"/>
        <w:rPr>
          <w:sz w:val="22"/>
          <w:szCs w:val="22"/>
        </w:rPr>
      </w:pPr>
    </w:p>
    <w:p w:rsidR="00575A2E" w:rsidRDefault="00575A2E" w:rsidP="00575A2E">
      <w:pPr>
        <w:overflowPunct/>
        <w:autoSpaceDE/>
        <w:adjustRightInd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b/>
          <w:sz w:val="22"/>
          <w:szCs w:val="22"/>
          <w:u w:val="single"/>
        </w:rPr>
        <w:t>Продавец</w:t>
      </w:r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– Комитет по управлению муниципальной собственностью муниципального района "Печора". Условия  приватизации имущества приняты распоряжением КУМС МР "Печора"  № </w:t>
      </w:r>
      <w:r>
        <w:rPr>
          <w:sz w:val="22"/>
          <w:szCs w:val="22"/>
          <w:u w:val="single"/>
        </w:rPr>
        <w:t>150-р</w:t>
      </w:r>
      <w:r>
        <w:rPr>
          <w:sz w:val="22"/>
          <w:szCs w:val="22"/>
        </w:rPr>
        <w:t xml:space="preserve"> от « </w:t>
      </w:r>
      <w:r>
        <w:rPr>
          <w:sz w:val="22"/>
          <w:szCs w:val="22"/>
          <w:u w:val="single"/>
        </w:rPr>
        <w:t>06</w:t>
      </w:r>
      <w:r>
        <w:rPr>
          <w:sz w:val="22"/>
          <w:szCs w:val="22"/>
        </w:rPr>
        <w:t xml:space="preserve">»  </w:t>
      </w:r>
      <w:r>
        <w:rPr>
          <w:sz w:val="22"/>
          <w:szCs w:val="22"/>
          <w:u w:val="single"/>
        </w:rPr>
        <w:t>мая  2016 года</w:t>
      </w:r>
      <w:r>
        <w:rPr>
          <w:sz w:val="22"/>
          <w:szCs w:val="22"/>
        </w:rPr>
        <w:t>.</w:t>
      </w:r>
    </w:p>
    <w:p w:rsidR="00575A2E" w:rsidRDefault="00575A2E" w:rsidP="00575A2E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 </w:t>
      </w:r>
      <w:r>
        <w:rPr>
          <w:b/>
          <w:bCs/>
          <w:sz w:val="22"/>
          <w:szCs w:val="22"/>
          <w:u w:val="single"/>
        </w:rPr>
        <w:t>Объекты приватизации:</w:t>
      </w:r>
      <w:r>
        <w:rPr>
          <w:bCs/>
          <w:sz w:val="22"/>
          <w:szCs w:val="22"/>
        </w:rPr>
        <w:t xml:space="preserve"> </w:t>
      </w:r>
    </w:p>
    <w:p w:rsidR="00575A2E" w:rsidRDefault="00575A2E" w:rsidP="00575A2E">
      <w:pPr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 - Нежилое помещение Н-5, общей  площадью 284,8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 xml:space="preserve">., этаж цокольный, расположенное по адресу: </w:t>
      </w:r>
      <w:proofErr w:type="gramStart"/>
      <w:r>
        <w:rPr>
          <w:sz w:val="22"/>
          <w:szCs w:val="22"/>
        </w:rPr>
        <w:t>Республика Коми, г. Печора, ул. Социалистическая, д. 74;</w:t>
      </w:r>
      <w:proofErr w:type="gramEnd"/>
    </w:p>
    <w:p w:rsidR="00575A2E" w:rsidRDefault="00575A2E" w:rsidP="00575A2E">
      <w:pPr>
        <w:ind w:right="-1" w:firstLine="85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Обременено договорами аренды:</w:t>
      </w:r>
    </w:p>
    <w:p w:rsidR="00575A2E" w:rsidRDefault="00575A2E" w:rsidP="00575A2E">
      <w:pPr>
        <w:numPr>
          <w:ilvl w:val="0"/>
          <w:numId w:val="1"/>
        </w:numPr>
        <w:overflowPunct/>
        <w:autoSpaceDE/>
        <w:adjustRightInd/>
        <w:ind w:left="0" w:right="-1" w:firstLine="0"/>
        <w:jc w:val="both"/>
        <w:rPr>
          <w:sz w:val="22"/>
          <w:szCs w:val="22"/>
        </w:rPr>
      </w:pPr>
      <w:r>
        <w:rPr>
          <w:sz w:val="22"/>
          <w:szCs w:val="22"/>
        </w:rPr>
        <w:t>от 21.10.2015г. № 81-н, срок действия договора до 31.08.2018г.;</w:t>
      </w:r>
    </w:p>
    <w:p w:rsidR="00575A2E" w:rsidRDefault="00575A2E" w:rsidP="00575A2E">
      <w:pPr>
        <w:numPr>
          <w:ilvl w:val="0"/>
          <w:numId w:val="1"/>
        </w:numPr>
        <w:overflowPunct/>
        <w:autoSpaceDE/>
        <w:adjustRightInd/>
        <w:ind w:left="709" w:right="-1" w:hanging="709"/>
        <w:jc w:val="both"/>
        <w:rPr>
          <w:sz w:val="22"/>
          <w:szCs w:val="22"/>
        </w:rPr>
      </w:pPr>
      <w:r>
        <w:rPr>
          <w:sz w:val="22"/>
          <w:szCs w:val="22"/>
        </w:rPr>
        <w:t>от 09.09.2014г. № 90-н, срок действия договора до 31.08.2017г.</w:t>
      </w:r>
    </w:p>
    <w:p w:rsidR="00575A2E" w:rsidRDefault="00575A2E" w:rsidP="00575A2E">
      <w:pPr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 -  Нежилое помещение Н-3, общей  площадью 464,5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этаж цокольный, расположенное по адресу: Республика Коми, г. Печора, ул. Стадионная, д. 6.</w:t>
      </w:r>
    </w:p>
    <w:p w:rsidR="00575A2E" w:rsidRDefault="00575A2E" w:rsidP="00575A2E">
      <w:pPr>
        <w:ind w:right="-1" w:firstLine="85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 - Помещение 8, общей  площадью 8,8  </w:t>
      </w:r>
      <w:proofErr w:type="spellStart"/>
      <w:r>
        <w:rPr>
          <w:sz w:val="22"/>
          <w:szCs w:val="22"/>
        </w:rPr>
        <w:t>кв.м</w:t>
      </w:r>
      <w:proofErr w:type="spellEnd"/>
      <w:r>
        <w:rPr>
          <w:sz w:val="22"/>
          <w:szCs w:val="22"/>
        </w:rPr>
        <w:t>., расположенное по адресу: Республика Коми, г. Печора, ул. Социалистическая, д. 12.</w:t>
      </w:r>
    </w:p>
    <w:p w:rsidR="00575A2E" w:rsidRDefault="00575A2E" w:rsidP="00575A2E">
      <w:pPr>
        <w:pStyle w:val="a3"/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3. </w:t>
      </w:r>
      <w:r>
        <w:rPr>
          <w:b/>
          <w:bCs/>
          <w:sz w:val="22"/>
          <w:szCs w:val="22"/>
          <w:u w:val="single"/>
        </w:rPr>
        <w:t>Способ приватизации</w:t>
      </w:r>
      <w:r>
        <w:rPr>
          <w:sz w:val="22"/>
          <w:szCs w:val="22"/>
        </w:rPr>
        <w:t xml:space="preserve"> – посредством публичного предложения; форма подачи предложений – открытая.</w:t>
      </w:r>
    </w:p>
    <w:p w:rsidR="00575A2E" w:rsidRDefault="00575A2E" w:rsidP="00575A2E">
      <w:pPr>
        <w:pStyle w:val="a3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4. </w:t>
      </w:r>
      <w:r>
        <w:rPr>
          <w:b/>
          <w:bCs/>
          <w:sz w:val="22"/>
          <w:szCs w:val="22"/>
          <w:u w:val="single"/>
        </w:rPr>
        <w:t>Цена первоначального предложения:</w:t>
      </w:r>
      <w:r>
        <w:rPr>
          <w:sz w:val="22"/>
          <w:szCs w:val="22"/>
        </w:rPr>
        <w:t xml:space="preserve"> 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:    Начальная цена продажи – </w:t>
      </w:r>
      <w:r>
        <w:rPr>
          <w:b/>
          <w:sz w:val="22"/>
          <w:szCs w:val="22"/>
        </w:rPr>
        <w:t>2 062 000</w:t>
      </w:r>
      <w:r>
        <w:rPr>
          <w:sz w:val="22"/>
          <w:szCs w:val="22"/>
        </w:rPr>
        <w:t xml:space="preserve"> руб. (без  учета НДС).</w:t>
      </w:r>
    </w:p>
    <w:p w:rsidR="00575A2E" w:rsidRDefault="00575A2E" w:rsidP="00575A2E">
      <w:pPr>
        <w:pStyle w:val="a3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:   Начальная цена продажи – </w:t>
      </w:r>
      <w:r>
        <w:rPr>
          <w:b/>
          <w:sz w:val="22"/>
          <w:szCs w:val="22"/>
        </w:rPr>
        <w:t xml:space="preserve">1 859 000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pStyle w:val="a3"/>
        <w:spacing w:after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:   Начальная цена продажи – </w:t>
      </w:r>
      <w:r>
        <w:rPr>
          <w:b/>
          <w:sz w:val="22"/>
          <w:szCs w:val="22"/>
        </w:rPr>
        <w:t xml:space="preserve">67 000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/>
          <w:sz w:val="22"/>
          <w:szCs w:val="22"/>
          <w:u w:val="single"/>
        </w:rPr>
        <w:t xml:space="preserve">Минимальная цена предложения </w:t>
      </w:r>
      <w:r>
        <w:rPr>
          <w:b/>
          <w:sz w:val="22"/>
          <w:szCs w:val="22"/>
        </w:rPr>
        <w:t>(цена отсечения):</w:t>
      </w:r>
      <w:r>
        <w:rPr>
          <w:sz w:val="22"/>
          <w:szCs w:val="22"/>
        </w:rPr>
        <w:t xml:space="preserve"> 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:    </w:t>
      </w:r>
      <w:r>
        <w:rPr>
          <w:b/>
          <w:sz w:val="22"/>
          <w:szCs w:val="22"/>
        </w:rPr>
        <w:t>1 031 000</w:t>
      </w:r>
      <w:r>
        <w:rPr>
          <w:sz w:val="22"/>
          <w:szCs w:val="22"/>
        </w:rPr>
        <w:t xml:space="preserve"> руб. (без  учета НДС).</w:t>
      </w:r>
    </w:p>
    <w:p w:rsidR="00575A2E" w:rsidRDefault="00575A2E" w:rsidP="00575A2E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929 500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33 500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6. </w:t>
      </w:r>
      <w:r>
        <w:rPr>
          <w:b/>
          <w:sz w:val="22"/>
          <w:szCs w:val="22"/>
          <w:u w:val="single"/>
        </w:rPr>
        <w:t>Величина снижения цены первоначального предложения (шаг понижения):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:    </w:t>
      </w:r>
      <w:r>
        <w:rPr>
          <w:b/>
          <w:sz w:val="22"/>
          <w:szCs w:val="22"/>
        </w:rPr>
        <w:t>206 200</w:t>
      </w:r>
      <w:r>
        <w:rPr>
          <w:sz w:val="22"/>
          <w:szCs w:val="22"/>
        </w:rPr>
        <w:t xml:space="preserve"> руб. (без  учета НДС).</w:t>
      </w:r>
    </w:p>
    <w:p w:rsidR="00575A2E" w:rsidRDefault="00575A2E" w:rsidP="00575A2E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185 900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6 700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pStyle w:val="a3"/>
        <w:spacing w:after="0"/>
        <w:rPr>
          <w:sz w:val="22"/>
          <w:szCs w:val="22"/>
        </w:rPr>
      </w:pPr>
      <w:r>
        <w:rPr>
          <w:bCs/>
          <w:sz w:val="22"/>
          <w:szCs w:val="22"/>
        </w:rPr>
        <w:t xml:space="preserve">7. </w:t>
      </w:r>
      <w:r>
        <w:rPr>
          <w:b/>
          <w:sz w:val="22"/>
          <w:szCs w:val="22"/>
        </w:rPr>
        <w:t>Величина повышения цены (шаг аукциона)</w:t>
      </w:r>
      <w:r>
        <w:rPr>
          <w:sz w:val="22"/>
          <w:szCs w:val="22"/>
        </w:rPr>
        <w:t xml:space="preserve"> в случае, предусмотренном пунктом 5 статьи 23 Федерального закона № 178-ФЗ от 21.12.2001 «О приватизации государственного и муниципального имущества»: 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:    </w:t>
      </w:r>
      <w:r>
        <w:rPr>
          <w:b/>
          <w:sz w:val="22"/>
          <w:szCs w:val="22"/>
        </w:rPr>
        <w:t>103 100</w:t>
      </w:r>
      <w:r>
        <w:rPr>
          <w:sz w:val="22"/>
          <w:szCs w:val="22"/>
        </w:rPr>
        <w:t xml:space="preserve"> руб. (без  учета НДС).</w:t>
      </w:r>
    </w:p>
    <w:p w:rsidR="00575A2E" w:rsidRDefault="00575A2E" w:rsidP="00575A2E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92 950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3 350 </w:t>
      </w:r>
      <w:r>
        <w:rPr>
          <w:sz w:val="22"/>
          <w:szCs w:val="22"/>
        </w:rPr>
        <w:t>руб. (без учета НДС).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Cs/>
          <w:sz w:val="22"/>
          <w:szCs w:val="22"/>
        </w:rPr>
        <w:t>8.</w:t>
      </w:r>
      <w:r>
        <w:rPr>
          <w:b/>
          <w:bCs/>
          <w:sz w:val="22"/>
          <w:szCs w:val="22"/>
          <w:u w:val="single"/>
        </w:rPr>
        <w:t>Размер, срок и порядок внесения задатка</w:t>
      </w:r>
      <w:r>
        <w:rPr>
          <w:b/>
          <w:sz w:val="22"/>
          <w:szCs w:val="22"/>
          <w:u w:val="single"/>
        </w:rPr>
        <w:t>, реквизиты счетов.</w:t>
      </w:r>
      <w:r>
        <w:rPr>
          <w:b/>
          <w:sz w:val="22"/>
          <w:szCs w:val="22"/>
        </w:rPr>
        <w:t xml:space="preserve"> </w:t>
      </w:r>
    </w:p>
    <w:p w:rsidR="00575A2E" w:rsidRDefault="00575A2E" w:rsidP="00575A2E">
      <w:pPr>
        <w:pStyle w:val="a3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Размер задатка:  </w:t>
      </w:r>
    </w:p>
    <w:p w:rsidR="00575A2E" w:rsidRDefault="00575A2E" w:rsidP="00575A2E">
      <w:pPr>
        <w:pStyle w:val="a3"/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>Лот № 1</w:t>
      </w:r>
      <w:r>
        <w:rPr>
          <w:sz w:val="22"/>
          <w:szCs w:val="22"/>
        </w:rPr>
        <w:t xml:space="preserve">:    </w:t>
      </w:r>
      <w:r>
        <w:rPr>
          <w:b/>
          <w:sz w:val="22"/>
          <w:szCs w:val="22"/>
        </w:rPr>
        <w:t>412 400</w:t>
      </w:r>
      <w:r>
        <w:rPr>
          <w:sz w:val="22"/>
          <w:szCs w:val="22"/>
        </w:rPr>
        <w:t xml:space="preserve"> руб.  </w:t>
      </w:r>
    </w:p>
    <w:p w:rsidR="00575A2E" w:rsidRDefault="00575A2E" w:rsidP="00575A2E">
      <w:pPr>
        <w:ind w:right="-1"/>
        <w:jc w:val="both"/>
        <w:rPr>
          <w:sz w:val="22"/>
          <w:szCs w:val="22"/>
        </w:rPr>
      </w:pPr>
      <w:r>
        <w:rPr>
          <w:b/>
          <w:sz w:val="22"/>
          <w:szCs w:val="22"/>
        </w:rPr>
        <w:t>Лот № 2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371 800 </w:t>
      </w:r>
      <w:r>
        <w:rPr>
          <w:sz w:val="22"/>
          <w:szCs w:val="22"/>
        </w:rPr>
        <w:t xml:space="preserve">руб. </w:t>
      </w:r>
    </w:p>
    <w:p w:rsidR="00575A2E" w:rsidRDefault="00575A2E" w:rsidP="00575A2E">
      <w:pPr>
        <w:ind w:right="-1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Лот № 3</w:t>
      </w:r>
      <w:r>
        <w:rPr>
          <w:sz w:val="22"/>
          <w:szCs w:val="22"/>
        </w:rPr>
        <w:t xml:space="preserve">:   </w:t>
      </w:r>
      <w:r>
        <w:rPr>
          <w:b/>
          <w:sz w:val="22"/>
          <w:szCs w:val="22"/>
        </w:rPr>
        <w:t xml:space="preserve">13 400 </w:t>
      </w:r>
      <w:r>
        <w:rPr>
          <w:sz w:val="22"/>
          <w:szCs w:val="22"/>
        </w:rPr>
        <w:t xml:space="preserve">руб. (без учета НДС). </w:t>
      </w:r>
    </w:p>
    <w:p w:rsidR="00575A2E" w:rsidRDefault="00575A2E" w:rsidP="00575A2E">
      <w:pPr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Задаток на участие в торгах перечисляется на следующие реквизиты: Получатель: Управление финансов муниципального района «Печора» (КУМС МР «Печора») ИНН 1105019995, КПП 110501001,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сч</w:t>
      </w:r>
      <w:proofErr w:type="spellEnd"/>
      <w:r>
        <w:rPr>
          <w:sz w:val="22"/>
          <w:szCs w:val="22"/>
        </w:rPr>
        <w:t xml:space="preserve"> 40302810100085000002 в РКЦ ПЕЧОРА Г.ПЕЧОРА, БИК 048708000. Назначение платежа: задаток для участия в продаже посредством публичного предложения. Сумма задатка возвращается участникам торгов (за исключением победителя) в течение 5 календарных дней со дня подведения итогов продажи имущества.</w:t>
      </w:r>
    </w:p>
    <w:p w:rsidR="00575A2E" w:rsidRDefault="00575A2E" w:rsidP="00575A2E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Данное сообщение является публичной офертой для заключения договора о задатке в соответствии со ст. 437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75A2E" w:rsidRDefault="00575A2E" w:rsidP="00575A2E">
      <w:pPr>
        <w:pStyle w:val="a3"/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9. </w:t>
      </w:r>
      <w:r>
        <w:rPr>
          <w:b/>
          <w:bCs/>
          <w:sz w:val="22"/>
          <w:szCs w:val="22"/>
          <w:u w:val="single"/>
        </w:rPr>
        <w:t>Право приобретения имущества:</w:t>
      </w:r>
      <w:r>
        <w:rPr>
          <w:bCs/>
          <w:sz w:val="22"/>
          <w:szCs w:val="22"/>
        </w:rPr>
        <w:t xml:space="preserve"> принадлежит участнику, который подтвердил цену первоначального предложения или цену предложения, сложившуюся на соответствующем шаге понижения, при отсутствии предложений других участников</w:t>
      </w:r>
      <w:r>
        <w:rPr>
          <w:sz w:val="22"/>
          <w:szCs w:val="22"/>
        </w:rPr>
        <w:t>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несколько участников подтверждают цену первоначального предложения или цену предложения, сложившуюся на одном из шагов понижения, со всеми участниками проводится аукцион с открытой формой подачи предложений. Начальной ценой имущества на таком аукционе является цена первоначального </w:t>
      </w:r>
      <w:r>
        <w:rPr>
          <w:sz w:val="22"/>
          <w:szCs w:val="22"/>
        </w:rPr>
        <w:lastRenderedPageBreak/>
        <w:t>предложения или цена предложения, сложившаяся на данном шаге понижения. Величина повышения цены (шаг аукциона) устанавливается продавцом в фиксированной сумме, составляющей не более 50 процентов «шага понижения», и не изменяется в течение всей процедуры продажи. В случае</w:t>
      </w:r>
      <w:proofErr w:type="gramStart"/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если участники такого аукциона не заявляют предложения о цене, превышающей начальную цену имущества, право его приобретения принадлежит участнику аукциона, который первым подтвердил начальную цену имущества.</w:t>
      </w:r>
    </w:p>
    <w:p w:rsidR="00575A2E" w:rsidRDefault="00575A2E" w:rsidP="00575A2E">
      <w:pPr>
        <w:pStyle w:val="3"/>
        <w:rPr>
          <w:sz w:val="22"/>
          <w:szCs w:val="22"/>
        </w:rPr>
      </w:pPr>
      <w:r>
        <w:rPr>
          <w:bCs/>
          <w:sz w:val="22"/>
          <w:szCs w:val="22"/>
        </w:rPr>
        <w:t xml:space="preserve">10. </w:t>
      </w:r>
      <w:r>
        <w:rPr>
          <w:b/>
          <w:bCs/>
          <w:sz w:val="22"/>
          <w:szCs w:val="22"/>
          <w:u w:val="single"/>
        </w:rPr>
        <w:t>Дата начала подачи заявок</w:t>
      </w:r>
      <w:r>
        <w:rPr>
          <w:sz w:val="22"/>
          <w:szCs w:val="22"/>
        </w:rPr>
        <w:t xml:space="preserve"> – 10 мая 2016 года с 09.00 часов.</w:t>
      </w:r>
    </w:p>
    <w:p w:rsidR="00575A2E" w:rsidRDefault="00575A2E" w:rsidP="00575A2E">
      <w:pPr>
        <w:pStyle w:val="3"/>
        <w:rPr>
          <w:sz w:val="22"/>
          <w:szCs w:val="22"/>
        </w:rPr>
      </w:pPr>
      <w:r>
        <w:rPr>
          <w:bCs/>
          <w:sz w:val="22"/>
          <w:szCs w:val="22"/>
        </w:rPr>
        <w:t xml:space="preserve">11. </w:t>
      </w:r>
      <w:r>
        <w:rPr>
          <w:b/>
          <w:bCs/>
          <w:sz w:val="22"/>
          <w:szCs w:val="22"/>
          <w:u w:val="single"/>
        </w:rPr>
        <w:t>Дата окончания подачи заявок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– 03 июня 2016 года до 17 часов 00 минут.</w:t>
      </w:r>
    </w:p>
    <w:p w:rsidR="00575A2E" w:rsidRDefault="00575A2E" w:rsidP="00575A2E">
      <w:pPr>
        <w:pStyle w:val="3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>
        <w:rPr>
          <w:b/>
          <w:sz w:val="22"/>
          <w:szCs w:val="22"/>
          <w:u w:val="single"/>
        </w:rPr>
        <w:t>Дата определения участников продажи</w:t>
      </w:r>
      <w:r>
        <w:rPr>
          <w:sz w:val="22"/>
          <w:szCs w:val="22"/>
        </w:rPr>
        <w:t xml:space="preserve"> – 07 июня 2016 года  Лот № 1 в 11 час. 00 мин., Лот № 2 в 11 час. 15 мин., Лот № 3 в 11 час. 30 мин., по адресу: г. Печора, Печорский проспект, д. 46.</w:t>
      </w:r>
    </w:p>
    <w:p w:rsidR="00575A2E" w:rsidRDefault="00575A2E" w:rsidP="00575A2E">
      <w:p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13. </w:t>
      </w:r>
      <w:r>
        <w:rPr>
          <w:b/>
          <w:bCs/>
          <w:sz w:val="22"/>
          <w:szCs w:val="22"/>
          <w:u w:val="single"/>
        </w:rPr>
        <w:t>Дата, время и место проведения торгов</w:t>
      </w:r>
      <w:r>
        <w:rPr>
          <w:sz w:val="22"/>
          <w:szCs w:val="22"/>
        </w:rPr>
        <w:t xml:space="preserve"> – 09 июня 2016 года  по лоту № 1 в 11 час. 00 мин., Лот № 2 в 11 час. 15 мин., Лот № 3 в 11 час. 30 мин., по адресу: г. Печора, Печорский проспект, д. 46.</w:t>
      </w:r>
    </w:p>
    <w:p w:rsidR="00575A2E" w:rsidRDefault="00575A2E" w:rsidP="00575A2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</w:t>
      </w:r>
      <w:r>
        <w:rPr>
          <w:b/>
          <w:sz w:val="22"/>
          <w:szCs w:val="22"/>
          <w:u w:val="single"/>
        </w:rPr>
        <w:t>Дата и время подведения итогов продажи</w:t>
      </w:r>
      <w:r>
        <w:rPr>
          <w:sz w:val="22"/>
          <w:szCs w:val="22"/>
        </w:rPr>
        <w:t xml:space="preserve"> – 09 июня 2016 года по лоту № 1 в 14 час. 15 мин., Лот № 2 в 14 час. 30 мин., Лот № 3 в 14 час. 45 мин., по адресу: г. Печора, Печорский проспект, д. 46.</w:t>
      </w:r>
    </w:p>
    <w:p w:rsidR="00575A2E" w:rsidRDefault="00575A2E" w:rsidP="00575A2E">
      <w:pPr>
        <w:pStyle w:val="3"/>
        <w:rPr>
          <w:sz w:val="22"/>
          <w:szCs w:val="22"/>
        </w:rPr>
      </w:pPr>
      <w:r>
        <w:rPr>
          <w:sz w:val="22"/>
          <w:szCs w:val="22"/>
        </w:rPr>
        <w:t>15. Прием заявок, оформление договора купли-продажи, ознакомление с документами и требованиями к их оформлению, иной информацией, определение участников продажи осуществляются по адресу: г. Печора Печорский проспект д. 46, по рабочим дням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с 09:00  до 16:00, обед с 13:00 до 14:00, тел. 7-38-13.</w:t>
      </w:r>
    </w:p>
    <w:p w:rsidR="00575A2E" w:rsidRDefault="00575A2E" w:rsidP="00575A2E">
      <w:pPr>
        <w:pStyle w:val="a5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Уведомление о признании участника продажи </w:t>
      </w:r>
      <w:r>
        <w:rPr>
          <w:color w:val="000000"/>
          <w:sz w:val="22"/>
          <w:szCs w:val="22"/>
        </w:rPr>
        <w:t>посредством публичного предложения</w:t>
      </w:r>
      <w:r>
        <w:rPr>
          <w:sz w:val="22"/>
          <w:szCs w:val="22"/>
        </w:rPr>
        <w:t xml:space="preserve"> победителем</w:t>
      </w:r>
      <w:r>
        <w:rPr>
          <w:color w:val="000000"/>
          <w:sz w:val="22"/>
          <w:szCs w:val="22"/>
        </w:rPr>
        <w:t xml:space="preserve"> выдается победителю или его уполномоченному представителю под расписку в день подведения итогов продажи посредством публичного предложения</w:t>
      </w:r>
      <w:r>
        <w:rPr>
          <w:sz w:val="22"/>
          <w:szCs w:val="22"/>
        </w:rPr>
        <w:t>.</w:t>
      </w:r>
    </w:p>
    <w:p w:rsidR="00575A2E" w:rsidRDefault="00575A2E" w:rsidP="00575A2E">
      <w:pPr>
        <w:pStyle w:val="a5"/>
        <w:spacing w:after="0"/>
        <w:ind w:left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17. Договор купли-продажи с победителем торгов заключается не позднее чем через пять рабочих дней </w:t>
      </w:r>
      <w:proofErr w:type="gramStart"/>
      <w:r>
        <w:rPr>
          <w:color w:val="000000"/>
          <w:sz w:val="22"/>
          <w:szCs w:val="22"/>
        </w:rPr>
        <w:t>с даты проведения</w:t>
      </w:r>
      <w:proofErr w:type="gramEnd"/>
      <w:r>
        <w:rPr>
          <w:color w:val="000000"/>
          <w:sz w:val="22"/>
          <w:szCs w:val="22"/>
        </w:rPr>
        <w:t xml:space="preserve"> продажи посредством публичного предложения.</w:t>
      </w:r>
    </w:p>
    <w:p w:rsidR="00575A2E" w:rsidRDefault="00575A2E" w:rsidP="00575A2E">
      <w:pPr>
        <w:pStyle w:val="a5"/>
        <w:spacing w:after="0"/>
        <w:ind w:left="0"/>
        <w:jc w:val="both"/>
        <w:rPr>
          <w:sz w:val="22"/>
          <w:szCs w:val="22"/>
        </w:rPr>
      </w:pPr>
      <w:r>
        <w:rPr>
          <w:bCs/>
          <w:color w:val="000000"/>
          <w:sz w:val="22"/>
          <w:szCs w:val="22"/>
        </w:rPr>
        <w:t>18. Форма платежа</w:t>
      </w:r>
      <w:r>
        <w:rPr>
          <w:color w:val="000000"/>
          <w:sz w:val="22"/>
          <w:szCs w:val="22"/>
        </w:rPr>
        <w:t xml:space="preserve"> – единовременная, в течение десяти рабочих дней после заключения договора купли-продажи, если иное не предусмотрено законом; получатель средств – бюджет МР "Печора".</w:t>
      </w:r>
    </w:p>
    <w:p w:rsidR="00575A2E" w:rsidRDefault="00575A2E" w:rsidP="00575A2E">
      <w:pPr>
        <w:jc w:val="both"/>
        <w:rPr>
          <w:sz w:val="22"/>
          <w:szCs w:val="22"/>
        </w:rPr>
      </w:pPr>
      <w:r>
        <w:rPr>
          <w:sz w:val="22"/>
          <w:szCs w:val="22"/>
        </w:rPr>
        <w:t>Оплата приобретаемого имущества перечисляется по следующим реквизитам:</w:t>
      </w:r>
    </w:p>
    <w:p w:rsidR="00575A2E" w:rsidRDefault="00575A2E" w:rsidP="00575A2E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Получатель</w:t>
      </w:r>
      <w:r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УФК по Республике Коми (Комитет по управлению муниципальной собственностью  МР «Печора»)  ИНН 1105019995/КПП 110501001, </w:t>
      </w: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/с 40101810000000010004 в ГРКЦ  НБ РК Банка России г. Сыктывкар, БИК 048702001, </w:t>
      </w:r>
      <w:r>
        <w:rPr>
          <w:sz w:val="22"/>
          <w:szCs w:val="22"/>
          <w:u w:val="single"/>
        </w:rPr>
        <w:t xml:space="preserve">ОКТМО Лот №№1,2,3 – 87620101. </w:t>
      </w:r>
    </w:p>
    <w:p w:rsidR="00575A2E" w:rsidRDefault="00575A2E" w:rsidP="00575A2E">
      <w:pPr>
        <w:jc w:val="both"/>
        <w:rPr>
          <w:sz w:val="22"/>
          <w:szCs w:val="22"/>
        </w:rPr>
      </w:pPr>
      <w:r>
        <w:rPr>
          <w:sz w:val="22"/>
          <w:szCs w:val="22"/>
        </w:rPr>
        <w:t>КБК 963 1 14 02053 05 0000 410 – «доходы от реализации иного, имущества, находящегося в собственности муниципальных районов»,</w:t>
      </w:r>
    </w:p>
    <w:p w:rsidR="00575A2E" w:rsidRDefault="00575A2E" w:rsidP="00575A2E">
      <w:pPr>
        <w:jc w:val="both"/>
        <w:rPr>
          <w:bCs/>
          <w:sz w:val="22"/>
          <w:szCs w:val="22"/>
        </w:rPr>
      </w:pPr>
      <w:r>
        <w:rPr>
          <w:sz w:val="22"/>
          <w:szCs w:val="22"/>
        </w:rPr>
        <w:t>Назначение платежа:</w:t>
      </w:r>
      <w:r>
        <w:rPr>
          <w:bCs/>
          <w:sz w:val="22"/>
          <w:szCs w:val="22"/>
        </w:rPr>
        <w:t xml:space="preserve"> Оплата за приобретаемое имущество по договору купли-продажи.</w:t>
      </w:r>
    </w:p>
    <w:p w:rsidR="00575A2E" w:rsidRDefault="00575A2E" w:rsidP="00575A2E">
      <w:pPr>
        <w:pStyle w:val="a3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19. </w:t>
      </w:r>
      <w:r>
        <w:rPr>
          <w:b/>
          <w:color w:val="000000"/>
          <w:sz w:val="22"/>
          <w:szCs w:val="22"/>
        </w:rPr>
        <w:t>Перечень представляемых покупателями документов:</w:t>
      </w:r>
    </w:p>
    <w:p w:rsidR="00575A2E" w:rsidRDefault="00575A2E" w:rsidP="00575A2E">
      <w:pPr>
        <w:numPr>
          <w:ilvl w:val="0"/>
          <w:numId w:val="2"/>
        </w:numPr>
        <w:overflowPunct/>
        <w:autoSpaceDE/>
        <w:adjustRightInd/>
        <w:ind w:right="99"/>
        <w:jc w:val="both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заявка на участие в продаже посредством публичного предложения.</w:t>
      </w:r>
    </w:p>
    <w:p w:rsidR="00575A2E" w:rsidRDefault="00575A2E" w:rsidP="00575A2E">
      <w:pPr>
        <w:ind w:left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Одновременно с заявкой претенденты представляют следующие документы:</w:t>
      </w:r>
    </w:p>
    <w:p w:rsidR="00575A2E" w:rsidRDefault="00575A2E" w:rsidP="00575A2E">
      <w:pPr>
        <w:ind w:left="720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юридические лица:</w:t>
      </w:r>
    </w:p>
    <w:p w:rsidR="00575A2E" w:rsidRDefault="00575A2E" w:rsidP="00575A2E">
      <w:pPr>
        <w:numPr>
          <w:ilvl w:val="0"/>
          <w:numId w:val="2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заверенные копии учредительных документов;</w:t>
      </w:r>
    </w:p>
    <w:p w:rsidR="00575A2E" w:rsidRDefault="00575A2E" w:rsidP="00575A2E">
      <w:pPr>
        <w:numPr>
          <w:ilvl w:val="0"/>
          <w:numId w:val="2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575A2E" w:rsidRDefault="00575A2E" w:rsidP="00575A2E">
      <w:pPr>
        <w:numPr>
          <w:ilvl w:val="0"/>
          <w:numId w:val="2"/>
        </w:numPr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75A2E" w:rsidRDefault="00575A2E" w:rsidP="00575A2E">
      <w:pPr>
        <w:ind w:left="720"/>
        <w:jc w:val="both"/>
        <w:outlineLvl w:val="1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физические лица:</w:t>
      </w:r>
    </w:p>
    <w:p w:rsidR="00575A2E" w:rsidRDefault="00575A2E" w:rsidP="00575A2E">
      <w:pPr>
        <w:ind w:left="709" w:hanging="567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-    предъявляют документ, удостоверяющий личность, или представляют копии всех его листов.</w:t>
      </w:r>
    </w:p>
    <w:p w:rsidR="00575A2E" w:rsidRDefault="00575A2E" w:rsidP="00575A2E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75A2E" w:rsidRDefault="00575A2E" w:rsidP="00575A2E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575A2E" w:rsidRDefault="00575A2E" w:rsidP="00575A2E">
      <w:pPr>
        <w:ind w:firstLine="720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:rsidR="00575A2E" w:rsidRDefault="00575A2E" w:rsidP="00575A2E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20. Покупателями муниципального имущества не могут быть государственные и муниципальные предприятия и учреждения, а также юридические лица, в уставном капитале которых доля  Российской Федерации, субъектов РФ и муниципального образования превышает 25 процентов.</w:t>
      </w:r>
    </w:p>
    <w:p w:rsidR="00575A2E" w:rsidRDefault="00575A2E" w:rsidP="00575A2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21. Информация о предыдущих торгах:</w:t>
      </w:r>
    </w:p>
    <w:p w:rsidR="00575A2E" w:rsidRDefault="00575A2E" w:rsidP="00575A2E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Распоряжением КУМС МР «Печора» № 411</w:t>
      </w:r>
      <w:r>
        <w:rPr>
          <w:sz w:val="23"/>
          <w:szCs w:val="23"/>
        </w:rPr>
        <w:t xml:space="preserve">-р от 18.12.2015 г., № 25-р от 29.01.2016г. </w:t>
      </w:r>
      <w:r>
        <w:rPr>
          <w:bCs/>
          <w:sz w:val="23"/>
          <w:szCs w:val="23"/>
        </w:rPr>
        <w:t>утверждены условия приватизации имущества на аукционе. Аукционы по приватизации вышеуказанного имущества признаны несостоявшимися в связи с отсутствием заявок.</w:t>
      </w:r>
    </w:p>
    <w:p w:rsidR="00575A2E" w:rsidRDefault="00575A2E" w:rsidP="00575A2E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Распоряжением КУМС МР «Печора» </w:t>
      </w:r>
      <w:r>
        <w:rPr>
          <w:sz w:val="23"/>
          <w:szCs w:val="23"/>
        </w:rPr>
        <w:t xml:space="preserve">№ 24-р от 29.01.2016г. </w:t>
      </w:r>
      <w:r>
        <w:rPr>
          <w:bCs/>
          <w:sz w:val="23"/>
          <w:szCs w:val="23"/>
        </w:rPr>
        <w:t>утверждены условия приватизации имущества посредством публичного предложения. Торги по приватизации вышеуказанного имущества признаны несостоявшимися в связи с отсутствием заявок.</w:t>
      </w:r>
    </w:p>
    <w:p w:rsidR="002C2B4D" w:rsidRDefault="00575A2E"/>
    <w:sectPr w:rsidR="002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F5CA9"/>
    <w:multiLevelType w:val="hybridMultilevel"/>
    <w:tmpl w:val="D31C917C"/>
    <w:lvl w:ilvl="0" w:tplc="659EF6F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4E45415"/>
    <w:multiLevelType w:val="multilevel"/>
    <w:tmpl w:val="66B0E214"/>
    <w:lvl w:ilvl="0"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A2E"/>
    <w:rsid w:val="00575A2E"/>
    <w:rsid w:val="007F7DB2"/>
    <w:rsid w:val="00F3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A2E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75A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75A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75A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75A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75A2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75A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2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A2E"/>
    <w:pPr>
      <w:keepNext/>
      <w:overflowPunct/>
      <w:autoSpaceDE/>
      <w:autoSpaceDN/>
      <w:adjustRightInd/>
      <w:jc w:val="center"/>
      <w:outlineLvl w:val="0"/>
    </w:pPr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5A2E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75A2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575A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575A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575A2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575A2E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575A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7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2016-05-10T05:00:00Z</dcterms:created>
  <dcterms:modified xsi:type="dcterms:W3CDTF">2016-05-10T05:03:00Z</dcterms:modified>
</cp:coreProperties>
</file>