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5B" w:rsidRPr="002B5AA5" w:rsidRDefault="0060635B" w:rsidP="0060635B">
      <w:pPr>
        <w:pStyle w:val="a3"/>
        <w:ind w:right="-1"/>
        <w:jc w:val="center"/>
        <w:rPr>
          <w:b/>
          <w:sz w:val="26"/>
          <w:szCs w:val="26"/>
        </w:rPr>
      </w:pPr>
      <w:bookmarkStart w:id="0" w:name="_GoBack"/>
      <w:r w:rsidRPr="002B5AA5">
        <w:rPr>
          <w:b/>
          <w:sz w:val="26"/>
          <w:szCs w:val="26"/>
        </w:rPr>
        <w:t>Дополнительные и обосновывающие материалы</w:t>
      </w:r>
    </w:p>
    <w:p w:rsidR="0060635B" w:rsidRPr="002B5AA5" w:rsidRDefault="004D36F8" w:rsidP="0060635B">
      <w:pPr>
        <w:jc w:val="center"/>
        <w:rPr>
          <w:b/>
          <w:szCs w:val="26"/>
        </w:rPr>
      </w:pPr>
      <w:r w:rsidRPr="002B5AA5">
        <w:rPr>
          <w:b/>
          <w:bCs/>
          <w:szCs w:val="26"/>
        </w:rPr>
        <w:t xml:space="preserve">к </w:t>
      </w:r>
      <w:r w:rsidR="00B40236" w:rsidRPr="002B5AA5">
        <w:rPr>
          <w:b/>
          <w:bCs/>
          <w:szCs w:val="26"/>
        </w:rPr>
        <w:t>муниципальной</w:t>
      </w:r>
      <w:r w:rsidR="0060635B" w:rsidRPr="002B5AA5">
        <w:rPr>
          <w:b/>
          <w:bCs/>
          <w:szCs w:val="26"/>
        </w:rPr>
        <w:t xml:space="preserve"> программ</w:t>
      </w:r>
      <w:r w:rsidRPr="002B5AA5">
        <w:rPr>
          <w:b/>
          <w:bCs/>
          <w:szCs w:val="26"/>
        </w:rPr>
        <w:t>е</w:t>
      </w:r>
      <w:r w:rsidR="0060635B" w:rsidRPr="002B5AA5">
        <w:rPr>
          <w:b/>
          <w:bCs/>
          <w:szCs w:val="26"/>
        </w:rPr>
        <w:t xml:space="preserve"> «Развитие экономики</w:t>
      </w:r>
      <w:r w:rsidRPr="002B5AA5">
        <w:rPr>
          <w:b/>
          <w:bCs/>
          <w:szCs w:val="26"/>
        </w:rPr>
        <w:t xml:space="preserve"> МО МР «Печора</w:t>
      </w:r>
      <w:r w:rsidR="0060635B" w:rsidRPr="002B5AA5">
        <w:rPr>
          <w:b/>
          <w:szCs w:val="26"/>
        </w:rPr>
        <w:t>»</w:t>
      </w:r>
    </w:p>
    <w:bookmarkEnd w:id="0"/>
    <w:p w:rsidR="0060635B" w:rsidRPr="00C979B5" w:rsidRDefault="0060635B" w:rsidP="0060635B">
      <w:pPr>
        <w:overflowPunct/>
        <w:ind w:firstLine="540"/>
        <w:jc w:val="both"/>
        <w:rPr>
          <w:rFonts w:eastAsia="Calibri"/>
          <w:szCs w:val="26"/>
        </w:rPr>
      </w:pPr>
    </w:p>
    <w:p w:rsidR="0060635B" w:rsidRPr="00C979B5" w:rsidRDefault="0060635B" w:rsidP="0060635B">
      <w:pPr>
        <w:overflowPunct/>
        <w:ind w:firstLine="540"/>
        <w:jc w:val="both"/>
        <w:rPr>
          <w:rFonts w:eastAsia="Calibri"/>
          <w:szCs w:val="26"/>
        </w:rPr>
      </w:pPr>
    </w:p>
    <w:p w:rsidR="0060635B" w:rsidRPr="00C979B5" w:rsidRDefault="00B11AE3" w:rsidP="004D36F8">
      <w:pPr>
        <w:overflowPunct/>
        <w:ind w:firstLine="540"/>
        <w:jc w:val="center"/>
        <w:rPr>
          <w:rFonts w:eastAsia="Calibri"/>
          <w:b/>
          <w:szCs w:val="26"/>
        </w:rPr>
      </w:pPr>
      <w:r w:rsidRPr="00C979B5">
        <w:rPr>
          <w:rFonts w:eastAsia="Calibri"/>
          <w:b/>
          <w:szCs w:val="26"/>
        </w:rPr>
        <w:t>Х</w:t>
      </w:r>
      <w:r w:rsidR="0060635B" w:rsidRPr="00C979B5">
        <w:rPr>
          <w:rFonts w:eastAsia="Calibri"/>
          <w:b/>
          <w:szCs w:val="26"/>
        </w:rPr>
        <w:t xml:space="preserve">арактеристика текущего состояния соответствующей сферы социально-экономического развития муниципального района, основные показатели и анализ социальных, финансово-экономических и прочих рисков реализации муниципальной программы с предложениями о мерах </w:t>
      </w:r>
      <w:r w:rsidRPr="00C979B5">
        <w:rPr>
          <w:rFonts w:eastAsia="Calibri"/>
          <w:b/>
          <w:szCs w:val="26"/>
        </w:rPr>
        <w:t>по их минимизации</w:t>
      </w:r>
    </w:p>
    <w:p w:rsidR="00B11AE3" w:rsidRPr="00C979B5" w:rsidRDefault="00B11AE3" w:rsidP="0060635B">
      <w:pPr>
        <w:overflowPunct/>
        <w:ind w:firstLine="540"/>
        <w:jc w:val="both"/>
        <w:rPr>
          <w:rFonts w:eastAsia="Calibri"/>
          <w:b/>
          <w:szCs w:val="26"/>
        </w:rPr>
      </w:pP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Экономика муниципального района представлена следующими отраслями и сферами: транспорт, промышленность, сельское хозяйство, жилищно-коммунальное хозяйство и строительство, малое предпринимательство, образование, здравоохранение  и культура.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Важное место занимает нефтедобывающая промышленность, электроэнергетика. Город Печора расположен на пересечении железнодорожного и водного путей, здесь находятся предприятия железнодорожного, автомобильного и авиационного транспорта.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i/>
          <w:szCs w:val="26"/>
        </w:rPr>
      </w:pPr>
      <w:r w:rsidRPr="00C979B5">
        <w:rPr>
          <w:bCs/>
          <w:i/>
          <w:szCs w:val="26"/>
        </w:rPr>
        <w:t xml:space="preserve">Промышленность. </w:t>
      </w:r>
      <w:r w:rsidRPr="00C979B5">
        <w:rPr>
          <w:bCs/>
          <w:szCs w:val="26"/>
        </w:rPr>
        <w:t xml:space="preserve">Промышленность </w:t>
      </w:r>
      <w:r w:rsidRPr="00C979B5">
        <w:rPr>
          <w:szCs w:val="26"/>
        </w:rPr>
        <w:t>муниципального</w:t>
      </w:r>
      <w:r w:rsidRPr="00C979B5">
        <w:rPr>
          <w:bCs/>
          <w:szCs w:val="26"/>
        </w:rPr>
        <w:t xml:space="preserve"> </w:t>
      </w:r>
      <w:r w:rsidRPr="00C979B5">
        <w:rPr>
          <w:szCs w:val="26"/>
        </w:rPr>
        <w:t xml:space="preserve">района </w:t>
      </w:r>
      <w:r w:rsidRPr="00C979B5">
        <w:rPr>
          <w:bCs/>
          <w:szCs w:val="26"/>
        </w:rPr>
        <w:t>составляет основу экономического потенциала.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i/>
          <w:szCs w:val="26"/>
        </w:rPr>
        <w:t>Нефтегазодобывающая промышленность.</w:t>
      </w:r>
      <w:r w:rsidRPr="00C979B5">
        <w:rPr>
          <w:szCs w:val="26"/>
        </w:rPr>
        <w:t xml:space="preserve"> Муниципальный район «Печора» входит в тройку территорий центров нефтедобычи Республики Коми, где расположены главные территориально-производственные силы нефтегазового комплекса. Основной объем добываемой нефти на территории муниципального района  приходится на долю ООО «ЛУКОЙЛ-Коми».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Темпы развития топливно-энергетического комплекса муниципального района оказывают основное влияние на общую динамику промышленного производства. </w:t>
      </w:r>
    </w:p>
    <w:p w:rsidR="00B11AE3" w:rsidRPr="00C979B5" w:rsidRDefault="00FC4860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Н</w:t>
      </w:r>
      <w:r w:rsidR="00B11AE3" w:rsidRPr="00C979B5">
        <w:rPr>
          <w:szCs w:val="26"/>
        </w:rPr>
        <w:t>ефтегазодобывающий компле</w:t>
      </w:r>
      <w:proofErr w:type="gramStart"/>
      <w:r w:rsidR="00B11AE3" w:rsidRPr="00C979B5">
        <w:rPr>
          <w:szCs w:val="26"/>
        </w:rPr>
        <w:t>кс в стр</w:t>
      </w:r>
      <w:proofErr w:type="gramEnd"/>
      <w:r w:rsidR="00B11AE3" w:rsidRPr="00C979B5">
        <w:rPr>
          <w:szCs w:val="26"/>
        </w:rPr>
        <w:t>уктуре отгруженных товаров, выполненных работ и усл</w:t>
      </w:r>
      <w:r w:rsidRPr="00C979B5">
        <w:rPr>
          <w:szCs w:val="26"/>
        </w:rPr>
        <w:t>уг муниципального района состав</w:t>
      </w:r>
      <w:r w:rsidR="00B11AE3" w:rsidRPr="00C979B5">
        <w:rPr>
          <w:szCs w:val="26"/>
        </w:rPr>
        <w:t>л</w:t>
      </w:r>
      <w:r w:rsidRPr="00C979B5">
        <w:rPr>
          <w:szCs w:val="26"/>
        </w:rPr>
        <w:t>яет</w:t>
      </w:r>
      <w:r w:rsidR="00B11AE3" w:rsidRPr="00C979B5">
        <w:rPr>
          <w:szCs w:val="26"/>
        </w:rPr>
        <w:t xml:space="preserve"> </w:t>
      </w:r>
      <w:r w:rsidRPr="00C979B5">
        <w:rPr>
          <w:szCs w:val="26"/>
        </w:rPr>
        <w:t>83</w:t>
      </w:r>
      <w:r w:rsidR="00B11AE3" w:rsidRPr="00C979B5">
        <w:rPr>
          <w:szCs w:val="26"/>
        </w:rPr>
        <w:t>%, производство, передача и распределение электроэнергии, газа и воды -16</w:t>
      </w:r>
      <w:r w:rsidRPr="00C979B5">
        <w:rPr>
          <w:szCs w:val="26"/>
        </w:rPr>
        <w:t>,4</w:t>
      </w:r>
      <w:r w:rsidR="00B11AE3" w:rsidRPr="00C979B5">
        <w:rPr>
          <w:szCs w:val="26"/>
        </w:rPr>
        <w:t>%, обрабатывающее производство (производство пищевых продуктов, швейных товаров, пиломатериалов, сборных железобетонных изделий и конструкций) – 0,</w:t>
      </w:r>
      <w:r w:rsidRPr="00C979B5">
        <w:rPr>
          <w:szCs w:val="26"/>
        </w:rPr>
        <w:t>6</w:t>
      </w:r>
      <w:r w:rsidR="00B11AE3" w:rsidRPr="00C979B5">
        <w:rPr>
          <w:szCs w:val="26"/>
        </w:rPr>
        <w:t xml:space="preserve">%. 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 Транспортная система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Железнодорожный транспорт. </w:t>
      </w:r>
      <w:r w:rsidRPr="00C979B5">
        <w:rPr>
          <w:szCs w:val="26"/>
        </w:rPr>
        <w:t>Железнодорожная транспортная сеть в муниципальном районе составляет 340 км железнодорожных путей. На территории района осуществляет свою деятельность Северная железная дорога - филиал ОАО «Российские железные дороги» со своими структурными подразделениями.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 Расстояние центров поселений до ближайшей железнодорожной станции изменяется в пределах от 4 до 81 км. Общая плотность наземных путей составляет 20 км на 1000 кв. км территории.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Водный транспорт.  </w:t>
      </w:r>
      <w:r w:rsidRPr="00C979B5">
        <w:rPr>
          <w:szCs w:val="26"/>
        </w:rPr>
        <w:t xml:space="preserve">Печора - самая большая и мощная река Северного края. Протяженность Печоры - 1809 км, а самой большой реки ее бассейна - Усы - более 500 км. В настоящее время ФБУ «Администрация Печорского бассейна внутренних водных путей» обслуживает свыше 2500 километров водных путей, из них с гарантированными габаритами судового хода - 1200 км, что позволяет обеспечивать доставку разных грузов в районы Республики Коми. Основная деятельность предприятия - содержание внутренних водных путей; обеспечение </w:t>
      </w:r>
      <w:r w:rsidRPr="00C979B5">
        <w:rPr>
          <w:szCs w:val="26"/>
        </w:rPr>
        <w:lastRenderedPageBreak/>
        <w:t xml:space="preserve">судов путевой и гидрометеорологической информацией; организация технологической связи в бассейне.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Авиационный транспорт.  </w:t>
      </w:r>
      <w:r w:rsidRPr="00C979B5">
        <w:rPr>
          <w:szCs w:val="26"/>
        </w:rPr>
        <w:t>На территории муниципального района находится аэропорт «Печора» класса «Г», связывающий город со столицей республики.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Парк авиационной техники компании состоит из тридцати двух вертолетов Ми-8 различных модификаций (Ми-8МТВ, Ми-8АМТ, Ми-8Т), тридцати трех вертолетов Ми-2 и трёх ВС типа L-410.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Автомобильный транспорт. </w:t>
      </w:r>
      <w:r w:rsidR="00783323" w:rsidRPr="00C979B5">
        <w:rPr>
          <w:szCs w:val="26"/>
        </w:rPr>
        <w:t>П</w:t>
      </w:r>
      <w:r w:rsidRPr="00C979B5">
        <w:rPr>
          <w:szCs w:val="26"/>
        </w:rPr>
        <w:t xml:space="preserve">ротяженность  автомобильных  дорог общего пользования местного значения с твердым покрытием </w:t>
      </w:r>
      <w:r w:rsidR="008279B1" w:rsidRPr="00C979B5">
        <w:rPr>
          <w:szCs w:val="26"/>
        </w:rPr>
        <w:t>с</w:t>
      </w:r>
      <w:r w:rsidRPr="00C979B5">
        <w:rPr>
          <w:szCs w:val="26"/>
        </w:rPr>
        <w:t>остав</w:t>
      </w:r>
      <w:r w:rsidR="008279B1" w:rsidRPr="00C979B5">
        <w:rPr>
          <w:szCs w:val="26"/>
        </w:rPr>
        <w:t>ляет</w:t>
      </w:r>
      <w:r w:rsidRPr="00C979B5">
        <w:rPr>
          <w:szCs w:val="26"/>
        </w:rPr>
        <w:t xml:space="preserve"> 9</w:t>
      </w:r>
      <w:r w:rsidR="00783323" w:rsidRPr="00C979B5">
        <w:rPr>
          <w:szCs w:val="26"/>
        </w:rPr>
        <w:t>8</w:t>
      </w:r>
      <w:r w:rsidRPr="00C979B5">
        <w:rPr>
          <w:szCs w:val="26"/>
        </w:rPr>
        <w:t xml:space="preserve"> км.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i/>
          <w:szCs w:val="26"/>
        </w:rPr>
      </w:pPr>
      <w:r w:rsidRPr="00C979B5">
        <w:rPr>
          <w:i/>
          <w:szCs w:val="26"/>
        </w:rPr>
        <w:t xml:space="preserve">Магистральный транспорт. </w:t>
      </w:r>
      <w:r w:rsidRPr="00C979B5">
        <w:rPr>
          <w:szCs w:val="26"/>
        </w:rPr>
        <w:t xml:space="preserve">В системе магистрального транспорта углеводородов на территории муниципального района осуществляют деятельность предприятия   ООО «Газпром </w:t>
      </w:r>
      <w:proofErr w:type="spellStart"/>
      <w:r w:rsidRPr="00C979B5">
        <w:rPr>
          <w:szCs w:val="26"/>
        </w:rPr>
        <w:t>трансгаз</w:t>
      </w:r>
      <w:proofErr w:type="spellEnd"/>
      <w:r w:rsidRPr="00C979B5">
        <w:rPr>
          <w:szCs w:val="26"/>
        </w:rPr>
        <w:t xml:space="preserve"> Ухта», ООО «Газпром добыча Краснодар» и дочерние предприятия   ООО «ЛУКОЙЛ-Коми».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 ООО «Газпром добыча Краснодар» занимается транспортировкой углеводородного сырья по межпромысловым и магистральным продуктопроводам на </w:t>
      </w:r>
      <w:proofErr w:type="spellStart"/>
      <w:r w:rsidRPr="00C979B5">
        <w:rPr>
          <w:szCs w:val="26"/>
        </w:rPr>
        <w:t>Сосногорский</w:t>
      </w:r>
      <w:proofErr w:type="spellEnd"/>
      <w:r w:rsidRPr="00C979B5">
        <w:rPr>
          <w:szCs w:val="26"/>
        </w:rPr>
        <w:t xml:space="preserve"> ГПЗ для дальнейшей переработки добываемого </w:t>
      </w:r>
      <w:proofErr w:type="spellStart"/>
      <w:r w:rsidRPr="00C979B5">
        <w:rPr>
          <w:szCs w:val="26"/>
        </w:rPr>
        <w:t>Вуктыльским</w:t>
      </w:r>
      <w:proofErr w:type="spellEnd"/>
      <w:r w:rsidRPr="00C979B5">
        <w:rPr>
          <w:szCs w:val="26"/>
        </w:rPr>
        <w:t xml:space="preserve"> ГПУ природного газа и конденсата. Общая протяженность трубопроводов, проходящих по трем районам Республики Коми (Печорскому, </w:t>
      </w:r>
      <w:proofErr w:type="spellStart"/>
      <w:r w:rsidRPr="00C979B5">
        <w:rPr>
          <w:szCs w:val="26"/>
        </w:rPr>
        <w:t>Вуктыльскому</w:t>
      </w:r>
      <w:proofErr w:type="spellEnd"/>
      <w:r w:rsidRPr="00C979B5">
        <w:rPr>
          <w:szCs w:val="26"/>
        </w:rPr>
        <w:t xml:space="preserve"> и </w:t>
      </w:r>
      <w:proofErr w:type="spellStart"/>
      <w:r w:rsidRPr="00C979B5">
        <w:rPr>
          <w:szCs w:val="26"/>
        </w:rPr>
        <w:t>Сосногорскому</w:t>
      </w:r>
      <w:proofErr w:type="spellEnd"/>
      <w:r w:rsidRPr="00C979B5">
        <w:rPr>
          <w:szCs w:val="26"/>
        </w:rPr>
        <w:t xml:space="preserve">), в однониточном исполнении составляет 1000 км.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По территории Печорского района проходит магистральный нефтепровод «Уса – Ухта», по которому транспортируется нефть с давлением до 64 кгс/</w:t>
      </w:r>
      <w:proofErr w:type="gramStart"/>
      <w:r w:rsidRPr="00C979B5">
        <w:rPr>
          <w:szCs w:val="26"/>
        </w:rPr>
        <w:t>см</w:t>
      </w:r>
      <w:proofErr w:type="gramEnd"/>
      <w:r w:rsidRPr="00C979B5">
        <w:rPr>
          <w:szCs w:val="26"/>
        </w:rPr>
        <w:t>³   ООО «ЛУКОЙЛ-Коми».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i/>
          <w:szCs w:val="26"/>
        </w:rPr>
        <w:t xml:space="preserve">Энергетика. </w:t>
      </w:r>
      <w:r w:rsidRPr="00C979B5">
        <w:rPr>
          <w:bCs/>
          <w:szCs w:val="26"/>
        </w:rPr>
        <w:t xml:space="preserve">На территории муниципального района располагается Печорская ГРЭС (филиал ОАО «ИНТЕР РАО - </w:t>
      </w:r>
      <w:proofErr w:type="spellStart"/>
      <w:r w:rsidRPr="00C979B5">
        <w:rPr>
          <w:bCs/>
          <w:szCs w:val="26"/>
        </w:rPr>
        <w:t>Электрогенерация</w:t>
      </w:r>
      <w:proofErr w:type="spellEnd"/>
      <w:r w:rsidRPr="00C979B5">
        <w:rPr>
          <w:bCs/>
          <w:szCs w:val="26"/>
        </w:rPr>
        <w:t xml:space="preserve">» «Печорская ГРЭС), входящая в энергетическую систему Республики Коми. </w:t>
      </w:r>
      <w:proofErr w:type="spellStart"/>
      <w:r w:rsidRPr="00C979B5">
        <w:rPr>
          <w:bCs/>
          <w:szCs w:val="26"/>
        </w:rPr>
        <w:t>Энергоузел</w:t>
      </w:r>
      <w:proofErr w:type="spellEnd"/>
      <w:r w:rsidRPr="00C979B5">
        <w:rPr>
          <w:bCs/>
          <w:szCs w:val="26"/>
        </w:rPr>
        <w:t xml:space="preserve"> избыточен по электрической мощности: его резерв составляет около 40%. 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szCs w:val="26"/>
        </w:rPr>
        <w:t xml:space="preserve">Установленная мощность электростанции 1 060 МВт.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szCs w:val="26"/>
        </w:rPr>
        <w:t>Печорская ГРЭС является основным производителем электроэнергии для Республики Коми: около 60% вырабатываемой электроэнергии приходится на долю Печорской ГРЭС</w:t>
      </w:r>
      <w:r w:rsidRPr="00C979B5">
        <w:rPr>
          <w:bCs/>
          <w:szCs w:val="26"/>
        </w:rPr>
        <w:t xml:space="preserve">. Станция загружена на 44% в осенне-зимний период, ежегодная выработка составляет более 3 </w:t>
      </w:r>
      <w:proofErr w:type="gramStart"/>
      <w:r w:rsidRPr="00C979B5">
        <w:rPr>
          <w:bCs/>
          <w:szCs w:val="26"/>
        </w:rPr>
        <w:t>млрд</w:t>
      </w:r>
      <w:proofErr w:type="gramEnd"/>
      <w:r w:rsidRPr="00C979B5">
        <w:rPr>
          <w:bCs/>
          <w:szCs w:val="26"/>
        </w:rPr>
        <w:t xml:space="preserve"> </w:t>
      </w:r>
      <w:proofErr w:type="spellStart"/>
      <w:r w:rsidRPr="00C979B5">
        <w:rPr>
          <w:bCs/>
          <w:szCs w:val="26"/>
        </w:rPr>
        <w:t>кВтч</w:t>
      </w:r>
      <w:proofErr w:type="spellEnd"/>
      <w:r w:rsidRPr="00C979B5">
        <w:rPr>
          <w:bCs/>
          <w:szCs w:val="26"/>
        </w:rPr>
        <w:t>. Низкая загрузка станции обусловлена системными ограничениями — изолированностью электросетей, их недостаточной пропускной способностью и, возможно, неполным освоением близлежащих полей месторождений нефти (см. нефтяной газ).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szCs w:val="26"/>
        </w:rPr>
        <w:t xml:space="preserve">Установленная тепловая мощность станции составляет 387 </w:t>
      </w:r>
      <w:proofErr w:type="spellStart"/>
      <w:r w:rsidRPr="00C979B5">
        <w:rPr>
          <w:bCs/>
          <w:szCs w:val="26"/>
        </w:rPr>
        <w:t>ГКал</w:t>
      </w:r>
      <w:proofErr w:type="spellEnd"/>
      <w:r w:rsidRPr="00C979B5">
        <w:rPr>
          <w:bCs/>
          <w:szCs w:val="26"/>
        </w:rPr>
        <w:t xml:space="preserve">. Также каждый энергоблок имеет в своём составе блочные бойлерные установки номинальной мощностью 37,4 </w:t>
      </w:r>
      <w:proofErr w:type="spellStart"/>
      <w:r w:rsidRPr="00C979B5">
        <w:rPr>
          <w:bCs/>
          <w:szCs w:val="26"/>
        </w:rPr>
        <w:t>ГКал</w:t>
      </w:r>
      <w:proofErr w:type="spellEnd"/>
      <w:r w:rsidRPr="00C979B5">
        <w:rPr>
          <w:bCs/>
          <w:szCs w:val="26"/>
        </w:rPr>
        <w:t xml:space="preserve">/ч. Общая номинальная мощность этих установок составляет 187 </w:t>
      </w:r>
      <w:proofErr w:type="spellStart"/>
      <w:r w:rsidRPr="00C979B5">
        <w:rPr>
          <w:bCs/>
          <w:szCs w:val="26"/>
        </w:rPr>
        <w:t>ГКал</w:t>
      </w:r>
      <w:proofErr w:type="spellEnd"/>
      <w:r w:rsidRPr="00C979B5">
        <w:rPr>
          <w:bCs/>
          <w:szCs w:val="26"/>
        </w:rPr>
        <w:t xml:space="preserve">/ч. В дополнение к этому в зимний период имеется дополнительный резерв от пусковой котельной мощностью 24 </w:t>
      </w:r>
      <w:proofErr w:type="spellStart"/>
      <w:r w:rsidRPr="00C979B5">
        <w:rPr>
          <w:bCs/>
          <w:szCs w:val="26"/>
        </w:rPr>
        <w:t>ГКал</w:t>
      </w:r>
      <w:proofErr w:type="spellEnd"/>
      <w:r w:rsidRPr="00C979B5">
        <w:rPr>
          <w:bCs/>
          <w:szCs w:val="26"/>
        </w:rPr>
        <w:t xml:space="preserve">/ч.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Магистральная теплосеть протяженностью 13 км обеспечивает теплоносителем весь комплекс жилых и промышленных зданий железнодорожной части города и частично речной части города.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szCs w:val="26"/>
        </w:rPr>
        <w:t xml:space="preserve">Среднегодовой объем производства электроэнергии в 2010 - 2012 годах составил 3,6 млрд. </w:t>
      </w:r>
      <w:proofErr w:type="spellStart"/>
      <w:r w:rsidRPr="00C979B5">
        <w:rPr>
          <w:bCs/>
          <w:szCs w:val="26"/>
        </w:rPr>
        <w:t>кВт</w:t>
      </w:r>
      <w:proofErr w:type="gramStart"/>
      <w:r w:rsidRPr="00C979B5">
        <w:rPr>
          <w:bCs/>
          <w:szCs w:val="26"/>
        </w:rPr>
        <w:t>.ч</w:t>
      </w:r>
      <w:proofErr w:type="spellEnd"/>
      <w:proofErr w:type="gramEnd"/>
      <w:r w:rsidRPr="00C979B5">
        <w:rPr>
          <w:bCs/>
          <w:szCs w:val="26"/>
        </w:rPr>
        <w:t>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i/>
          <w:szCs w:val="26"/>
        </w:rPr>
        <w:t xml:space="preserve">Сельское хозяйство.  </w:t>
      </w:r>
      <w:r w:rsidRPr="00C979B5">
        <w:rPr>
          <w:szCs w:val="26"/>
        </w:rPr>
        <w:t>Отрасль «Сельское хозяйство»</w:t>
      </w:r>
      <w:r w:rsidRPr="00C979B5">
        <w:rPr>
          <w:bCs/>
          <w:szCs w:val="26"/>
        </w:rPr>
        <w:t xml:space="preserve"> представлена   крестьянско-фермерскими хозяйствами, личными подсобными хозяйствами, сельскохозяйственными предприятиями.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szCs w:val="26"/>
        </w:rPr>
        <w:lastRenderedPageBreak/>
        <w:t>Несмотря на небольшие объемы производства, субъекты отрасли играют определенную роль в обеспечении населения муниципального района продуктами питания. В сельских населенных пунктах, в которых сельское хозяйство остается традиционным, является важнейшей сферой в обеспечении занятости населения и основой развития данных территорий.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bCs/>
          <w:szCs w:val="26"/>
        </w:rPr>
      </w:pPr>
      <w:r w:rsidRPr="00C979B5">
        <w:rPr>
          <w:bCs/>
          <w:szCs w:val="26"/>
        </w:rPr>
        <w:t>Отрасль животноводства представлена молочным скотоводством, в незначительном объеме присутствует свиноводство. В растениеводстве возделывается картофель, производится заготовка кормов, в незначительном объеме выращиваются капуста, морковь, зелень.</w:t>
      </w:r>
    </w:p>
    <w:p w:rsidR="00B11AE3" w:rsidRPr="00C979B5" w:rsidRDefault="00B11AE3" w:rsidP="00B11AE3">
      <w:pPr>
        <w:ind w:firstLine="540"/>
        <w:jc w:val="both"/>
        <w:rPr>
          <w:szCs w:val="26"/>
        </w:rPr>
      </w:pPr>
      <w:r w:rsidRPr="00C979B5">
        <w:rPr>
          <w:szCs w:val="26"/>
        </w:rPr>
        <w:t>Муниципальный район обладает высоким инвестиционным потенциалом. Привлекательность инвестиционного имиджа подтверждается наличием свободных производственных площадей.</w:t>
      </w:r>
    </w:p>
    <w:p w:rsidR="00B11AE3" w:rsidRPr="00C979B5" w:rsidRDefault="00B11AE3" w:rsidP="00B11AE3">
      <w:pPr>
        <w:ind w:firstLine="540"/>
        <w:jc w:val="both"/>
        <w:rPr>
          <w:bCs/>
          <w:szCs w:val="26"/>
        </w:rPr>
      </w:pPr>
      <w:r w:rsidRPr="00C979B5">
        <w:rPr>
          <w:szCs w:val="26"/>
        </w:rPr>
        <w:t xml:space="preserve">Работа по привлечению новых инвестиций увязывается, главным образом, с реализацией проектов, направленных на модернизацию структуры экономики муниципального района.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  <w:lang w:val="x-none"/>
        </w:rPr>
      </w:pPr>
      <w:r w:rsidRPr="00C979B5">
        <w:rPr>
          <w:i/>
          <w:szCs w:val="26"/>
          <w:lang w:val="x-none"/>
        </w:rPr>
        <w:t xml:space="preserve">Малое и среднее предпринимательство. </w:t>
      </w:r>
      <w:r w:rsidRPr="00C979B5">
        <w:rPr>
          <w:szCs w:val="26"/>
          <w:lang w:val="x-none"/>
        </w:rPr>
        <w:t xml:space="preserve">Малое и среднее предпринимательство является важнейшим резервом для наиболее полной реализации социально-экономического потенциала муниципального района: обеспечивает население муниципального района работой, создает новые рабочие места, обеспечивает устойчивые поступления в бюджет муниципального района «Печора», а также в бюджеты городских и сельских поселений муниципального района «Печора». </w:t>
      </w:r>
    </w:p>
    <w:p w:rsidR="00B11AE3" w:rsidRPr="00C979B5" w:rsidRDefault="00F047EF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>К</w:t>
      </w:r>
      <w:r w:rsidR="00B11AE3" w:rsidRPr="00C979B5">
        <w:rPr>
          <w:szCs w:val="26"/>
        </w:rPr>
        <w:t>оличество средних предприятий состав</w:t>
      </w:r>
      <w:r w:rsidRPr="00C979B5">
        <w:rPr>
          <w:szCs w:val="26"/>
        </w:rPr>
        <w:t>ляет</w:t>
      </w:r>
      <w:r w:rsidR="00B11AE3" w:rsidRPr="00C979B5">
        <w:rPr>
          <w:szCs w:val="26"/>
        </w:rPr>
        <w:t xml:space="preserve"> </w:t>
      </w:r>
      <w:r w:rsidR="003F5924" w:rsidRPr="00C979B5">
        <w:rPr>
          <w:szCs w:val="26"/>
        </w:rPr>
        <w:t>8</w:t>
      </w:r>
      <w:r w:rsidRPr="00C979B5">
        <w:rPr>
          <w:szCs w:val="26"/>
        </w:rPr>
        <w:t xml:space="preserve"> </w:t>
      </w:r>
      <w:r w:rsidR="00B11AE3" w:rsidRPr="00C979B5">
        <w:rPr>
          <w:szCs w:val="26"/>
        </w:rPr>
        <w:t xml:space="preserve">единиц, малых предприятий </w:t>
      </w:r>
      <w:r w:rsidR="003F5924" w:rsidRPr="00C979B5">
        <w:rPr>
          <w:szCs w:val="26"/>
        </w:rPr>
        <w:t xml:space="preserve"> 36</w:t>
      </w:r>
      <w:r w:rsidR="00B11AE3" w:rsidRPr="00C979B5">
        <w:rPr>
          <w:szCs w:val="26"/>
        </w:rPr>
        <w:t xml:space="preserve">,   индивидуальных предпринимателей - </w:t>
      </w:r>
      <w:r w:rsidRPr="00C979B5">
        <w:rPr>
          <w:szCs w:val="26"/>
        </w:rPr>
        <w:t xml:space="preserve"> </w:t>
      </w:r>
      <w:r w:rsidR="003F5924" w:rsidRPr="00C979B5">
        <w:rPr>
          <w:szCs w:val="26"/>
        </w:rPr>
        <w:t>1677</w:t>
      </w:r>
      <w:r w:rsidRPr="00C979B5">
        <w:rPr>
          <w:szCs w:val="26"/>
        </w:rPr>
        <w:t xml:space="preserve">  ч</w:t>
      </w:r>
      <w:r w:rsidR="00B11AE3" w:rsidRPr="00C979B5">
        <w:rPr>
          <w:szCs w:val="26"/>
        </w:rPr>
        <w:t xml:space="preserve">еловек. 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По видам деятельности субъекты малого и среднего </w:t>
      </w:r>
      <w:r w:rsidR="00F047EF" w:rsidRPr="00C979B5">
        <w:rPr>
          <w:szCs w:val="26"/>
        </w:rPr>
        <w:t>пр</w:t>
      </w:r>
      <w:r w:rsidRPr="00C979B5">
        <w:rPr>
          <w:szCs w:val="26"/>
        </w:rPr>
        <w:t>едпринимательства охватывают практически все отрасли экономики: оптовую и розничную торговлю, транспорт и связь, операции с недвижимостью, предоставление услуг, строительство.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szCs w:val="26"/>
        </w:rPr>
        <w:t xml:space="preserve">Наиболее благоприятными для развития малого и среднего предпринимательства на территории муниципального района «Печора» является розничная и оптовая торговля, которая составляет 46,4% в общем числе средних, малых, </w:t>
      </w:r>
      <w:proofErr w:type="spellStart"/>
      <w:r w:rsidRPr="00C979B5">
        <w:rPr>
          <w:szCs w:val="26"/>
        </w:rPr>
        <w:t>микропредприятий</w:t>
      </w:r>
      <w:proofErr w:type="spellEnd"/>
      <w:r w:rsidRPr="00C979B5">
        <w:rPr>
          <w:szCs w:val="26"/>
        </w:rPr>
        <w:t xml:space="preserve"> и индивидуальных предпринимателей.</w:t>
      </w:r>
    </w:p>
    <w:p w:rsidR="00B11AE3" w:rsidRPr="00C979B5" w:rsidRDefault="00B11AE3" w:rsidP="00B11AE3">
      <w:pPr>
        <w:tabs>
          <w:tab w:val="left" w:pos="0"/>
        </w:tabs>
        <w:ind w:firstLine="709"/>
        <w:jc w:val="both"/>
        <w:rPr>
          <w:szCs w:val="26"/>
        </w:rPr>
      </w:pPr>
      <w:r w:rsidRPr="00C979B5">
        <w:rPr>
          <w:i/>
          <w:szCs w:val="26"/>
        </w:rPr>
        <w:t xml:space="preserve">Рынок товаров и услуг. </w:t>
      </w:r>
      <w:r w:rsidRPr="00C979B5">
        <w:rPr>
          <w:szCs w:val="26"/>
        </w:rPr>
        <w:t xml:space="preserve">На территории муниципального района «Печора» торговлей в основном занимаются предприятия малого и среднего бизнеса,  индивидуальные предприниматели, 67 % из которых занимаются торговлей. В отрасли трудятся 6750 человек  (26 % от экономически активного населения). </w:t>
      </w:r>
    </w:p>
    <w:p w:rsidR="00B11AE3" w:rsidRPr="00C979B5" w:rsidRDefault="00B11AE3" w:rsidP="0060635B">
      <w:pPr>
        <w:overflowPunct/>
        <w:ind w:firstLine="540"/>
        <w:jc w:val="both"/>
        <w:rPr>
          <w:rFonts w:eastAsia="Calibri"/>
          <w:szCs w:val="26"/>
        </w:rPr>
      </w:pPr>
    </w:p>
    <w:p w:rsidR="0060635B" w:rsidRPr="00C979B5" w:rsidRDefault="008D7E7A" w:rsidP="008D7E7A">
      <w:pPr>
        <w:overflowPunct/>
        <w:ind w:firstLine="540"/>
        <w:jc w:val="center"/>
        <w:rPr>
          <w:rFonts w:eastAsia="Calibri"/>
          <w:b/>
          <w:szCs w:val="26"/>
        </w:rPr>
      </w:pPr>
      <w:r w:rsidRPr="00C979B5">
        <w:rPr>
          <w:rFonts w:eastAsia="Calibri"/>
          <w:b/>
          <w:szCs w:val="26"/>
        </w:rPr>
        <w:t>Пр</w:t>
      </w:r>
      <w:r w:rsidR="0060635B" w:rsidRPr="00C979B5">
        <w:rPr>
          <w:rFonts w:eastAsia="Calibri"/>
          <w:b/>
          <w:szCs w:val="26"/>
        </w:rPr>
        <w:t xml:space="preserve">огноз развития  сферы </w:t>
      </w:r>
      <w:r w:rsidR="00DC7AA2" w:rsidRPr="00C979B5">
        <w:rPr>
          <w:rFonts w:eastAsia="Calibri"/>
          <w:b/>
          <w:szCs w:val="26"/>
        </w:rPr>
        <w:t xml:space="preserve">экономического </w:t>
      </w:r>
      <w:r w:rsidR="0060635B" w:rsidRPr="00C979B5">
        <w:rPr>
          <w:rFonts w:eastAsia="Calibri"/>
          <w:b/>
          <w:szCs w:val="26"/>
        </w:rPr>
        <w:t>развития муниципального района и планируемые макроэкономические показатели по итогам реа</w:t>
      </w:r>
      <w:r w:rsidRPr="00C979B5">
        <w:rPr>
          <w:rFonts w:eastAsia="Calibri"/>
          <w:b/>
          <w:szCs w:val="26"/>
        </w:rPr>
        <w:t>лизации муниципальной программы</w:t>
      </w:r>
    </w:p>
    <w:p w:rsidR="008D7E7A" w:rsidRPr="00C979B5" w:rsidRDefault="008D7E7A" w:rsidP="008D7E7A">
      <w:pPr>
        <w:overflowPunct/>
        <w:ind w:firstLine="540"/>
        <w:jc w:val="center"/>
        <w:rPr>
          <w:rFonts w:eastAsia="Calibri"/>
          <w:szCs w:val="26"/>
        </w:rPr>
      </w:pP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Реализация запланированного Программой комплекса мероприятий позволит обеспечить:</w:t>
      </w:r>
    </w:p>
    <w:p w:rsidR="00D76439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создание полноценной системы стратегического планирования, способствующей социально-экономическому развитию</w:t>
      </w:r>
      <w:r w:rsidR="00D76439" w:rsidRPr="00C979B5">
        <w:rPr>
          <w:szCs w:val="26"/>
        </w:rPr>
        <w:t xml:space="preserve"> муниципального района;</w:t>
      </w:r>
      <w:r w:rsidRPr="00C979B5">
        <w:rPr>
          <w:szCs w:val="26"/>
        </w:rPr>
        <w:t xml:space="preserve"> </w:t>
      </w:r>
    </w:p>
    <w:p w:rsidR="00AF50B5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 xml:space="preserve">создание благоприятного инвестиционного климата в </w:t>
      </w:r>
      <w:r w:rsidR="00D76439" w:rsidRPr="00C979B5">
        <w:rPr>
          <w:szCs w:val="26"/>
        </w:rPr>
        <w:t xml:space="preserve">муниципальном районе </w:t>
      </w:r>
      <w:r w:rsidRPr="00C979B5">
        <w:rPr>
          <w:szCs w:val="26"/>
        </w:rPr>
        <w:t>и повышение е</w:t>
      </w:r>
      <w:r w:rsidR="00AF50B5" w:rsidRPr="00C979B5">
        <w:rPr>
          <w:szCs w:val="26"/>
        </w:rPr>
        <w:t>го</w:t>
      </w:r>
      <w:r w:rsidRPr="00C979B5">
        <w:rPr>
          <w:szCs w:val="26"/>
        </w:rPr>
        <w:t xml:space="preserve"> инвестиционной привлекательности</w:t>
      </w:r>
      <w:r w:rsidR="00AF50B5" w:rsidRPr="00C979B5">
        <w:rPr>
          <w:szCs w:val="26"/>
        </w:rPr>
        <w:t>;</w:t>
      </w:r>
      <w:r w:rsidRPr="00C979B5">
        <w:rPr>
          <w:szCs w:val="26"/>
        </w:rPr>
        <w:t xml:space="preserve"> 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lastRenderedPageBreak/>
        <w:t>дальнейшее развитие малого и среднего предпринимательства, увеличение вклада малого и среднего пр</w:t>
      </w:r>
      <w:r w:rsidR="00AF50B5" w:rsidRPr="00C979B5">
        <w:rPr>
          <w:szCs w:val="26"/>
        </w:rPr>
        <w:t>едпринимательства в экономику района.</w:t>
      </w:r>
    </w:p>
    <w:p w:rsidR="00E80648" w:rsidRPr="00C979B5" w:rsidRDefault="00E80648" w:rsidP="00A81584">
      <w:pPr>
        <w:ind w:firstLine="709"/>
        <w:jc w:val="both"/>
        <w:rPr>
          <w:szCs w:val="26"/>
        </w:rPr>
      </w:pP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Реализация Программы позволит обеспечить устойчивое развитие экономики, что, в свою очередь, приведет к повышению уровня жизни населения</w:t>
      </w:r>
      <w:r w:rsidR="008B191A" w:rsidRPr="00C979B5">
        <w:rPr>
          <w:szCs w:val="26"/>
        </w:rPr>
        <w:t xml:space="preserve"> муниципального района.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Показатели (индикаторы) реализации Программы оцениваются на двух уровнях: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proofErr w:type="gramStart"/>
      <w:r w:rsidRPr="00C979B5">
        <w:rPr>
          <w:szCs w:val="26"/>
        </w:rPr>
        <w:t>общие - в целом для Программы;</w:t>
      </w:r>
      <w:proofErr w:type="gramEnd"/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частные - по каждой из подпрограмм Программы.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Эти показатели (индикаторы) предназначены для оценки наиболее существенных результатов реализации Программы и включенных в нее подпрограмм.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При формировании перечня показателей учтены требования адекватности показателей, точности, объективности, достоверности, однозначности, сопоставимости.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результаты, эффективность Программы на весь период ее реализации.</w:t>
      </w:r>
    </w:p>
    <w:p w:rsidR="00A81584" w:rsidRPr="00C979B5" w:rsidRDefault="00A81584" w:rsidP="00A81584">
      <w:pPr>
        <w:ind w:firstLine="709"/>
        <w:jc w:val="both"/>
        <w:rPr>
          <w:szCs w:val="26"/>
        </w:rPr>
      </w:pPr>
      <w:r w:rsidRPr="00C979B5">
        <w:rPr>
          <w:szCs w:val="26"/>
        </w:rPr>
        <w:t>Целевые показатели (индикаторы) Программы характеризуют конечные общественно-значимые результаты развития экономики и оценивают социальные и экономические эффекты для общества в целом.</w:t>
      </w:r>
    </w:p>
    <w:p w:rsidR="008D7E7A" w:rsidRPr="00C979B5" w:rsidRDefault="008D7E7A" w:rsidP="008D7E7A">
      <w:pPr>
        <w:overflowPunct/>
        <w:ind w:firstLine="540"/>
        <w:jc w:val="center"/>
        <w:rPr>
          <w:rFonts w:eastAsia="Calibri"/>
          <w:szCs w:val="26"/>
        </w:rPr>
      </w:pPr>
    </w:p>
    <w:p w:rsidR="0060635B" w:rsidRPr="00C979B5" w:rsidRDefault="00D03822" w:rsidP="00D03822">
      <w:pPr>
        <w:overflowPunct/>
        <w:ind w:firstLine="540"/>
        <w:jc w:val="center"/>
        <w:rPr>
          <w:rFonts w:eastAsia="Calibri"/>
          <w:b/>
          <w:szCs w:val="26"/>
        </w:rPr>
      </w:pPr>
      <w:r w:rsidRPr="00C979B5">
        <w:rPr>
          <w:rFonts w:eastAsia="Calibri"/>
          <w:b/>
          <w:szCs w:val="26"/>
        </w:rPr>
        <w:t>П</w:t>
      </w:r>
      <w:r w:rsidR="0060635B" w:rsidRPr="00C979B5">
        <w:rPr>
          <w:rFonts w:eastAsia="Calibri"/>
          <w:b/>
          <w:szCs w:val="26"/>
        </w:rPr>
        <w:t xml:space="preserve">рогноз ожидаемых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государственных институтов, степени реализации других общественно значимых интересов и потребностей </w:t>
      </w:r>
      <w:r w:rsidRPr="00C979B5">
        <w:rPr>
          <w:rFonts w:eastAsia="Calibri"/>
          <w:b/>
          <w:szCs w:val="26"/>
        </w:rPr>
        <w:t>в соответствующей сфере</w:t>
      </w:r>
    </w:p>
    <w:p w:rsidR="00D03822" w:rsidRPr="00C979B5" w:rsidRDefault="00D03822" w:rsidP="0060635B">
      <w:pPr>
        <w:overflowPunct/>
        <w:ind w:firstLine="540"/>
        <w:jc w:val="both"/>
        <w:rPr>
          <w:rFonts w:eastAsia="Calibri"/>
          <w:szCs w:val="26"/>
        </w:rPr>
      </w:pPr>
    </w:p>
    <w:p w:rsidR="005B3812" w:rsidRPr="00C979B5" w:rsidRDefault="005B3812" w:rsidP="005B3812">
      <w:pPr>
        <w:ind w:firstLine="709"/>
        <w:jc w:val="both"/>
        <w:rPr>
          <w:szCs w:val="26"/>
        </w:rPr>
      </w:pPr>
      <w:r w:rsidRPr="00C979B5">
        <w:rPr>
          <w:szCs w:val="26"/>
        </w:rPr>
        <w:t>В течение срока реализации Программы комплекс программных мер</w:t>
      </w:r>
      <w:r w:rsidR="002B5C30" w:rsidRPr="00C979B5">
        <w:rPr>
          <w:szCs w:val="26"/>
        </w:rPr>
        <w:t>оприятий</w:t>
      </w:r>
      <w:r w:rsidRPr="00C979B5">
        <w:rPr>
          <w:szCs w:val="26"/>
        </w:rPr>
        <w:t xml:space="preserve"> должен обеспечить устойчивое экономическое развитие района, привлечение инвестиций  в экономику, повышении инвестиционной активности, развитии малого и среднего предпринимательства.</w:t>
      </w:r>
    </w:p>
    <w:p w:rsidR="004C3289" w:rsidRPr="00C979B5" w:rsidRDefault="004C3289" w:rsidP="0060635B">
      <w:pPr>
        <w:overflowPunct/>
        <w:ind w:firstLine="540"/>
        <w:jc w:val="both"/>
        <w:rPr>
          <w:rFonts w:eastAsia="Calibri"/>
          <w:szCs w:val="26"/>
        </w:rPr>
      </w:pPr>
    </w:p>
    <w:p w:rsidR="0060635B" w:rsidRPr="00C979B5" w:rsidRDefault="005B3E02" w:rsidP="005B3E02">
      <w:pPr>
        <w:overflowPunct/>
        <w:ind w:firstLine="540"/>
        <w:jc w:val="center"/>
        <w:rPr>
          <w:rFonts w:eastAsia="Calibri"/>
          <w:b/>
          <w:szCs w:val="26"/>
        </w:rPr>
      </w:pPr>
      <w:r w:rsidRPr="00C979B5">
        <w:rPr>
          <w:rFonts w:eastAsia="Calibri"/>
          <w:b/>
          <w:szCs w:val="26"/>
        </w:rPr>
        <w:t>Обоснование набора подпрограмм</w:t>
      </w:r>
    </w:p>
    <w:p w:rsidR="005B3E02" w:rsidRPr="00C979B5" w:rsidRDefault="005B3E02" w:rsidP="005B3E02">
      <w:pPr>
        <w:overflowPunct/>
        <w:ind w:firstLine="540"/>
        <w:jc w:val="center"/>
        <w:rPr>
          <w:rFonts w:eastAsia="Calibri"/>
          <w:b/>
          <w:szCs w:val="26"/>
        </w:rPr>
      </w:pPr>
    </w:p>
    <w:p w:rsidR="005B3E02" w:rsidRPr="00C979B5" w:rsidRDefault="00C94121" w:rsidP="0060635B">
      <w:pPr>
        <w:overflowPunct/>
        <w:ind w:firstLine="540"/>
        <w:jc w:val="both"/>
        <w:rPr>
          <w:rFonts w:eastAsia="Calibri"/>
          <w:szCs w:val="26"/>
        </w:rPr>
      </w:pPr>
      <w:r w:rsidRPr="00C979B5">
        <w:rPr>
          <w:rFonts w:eastAsia="Calibri"/>
          <w:szCs w:val="26"/>
        </w:rPr>
        <w:t xml:space="preserve">   </w:t>
      </w:r>
      <w:r w:rsidR="005B3E02" w:rsidRPr="00C979B5">
        <w:rPr>
          <w:rFonts w:eastAsia="Calibri"/>
          <w:szCs w:val="26"/>
        </w:rPr>
        <w:t>Программа включает 3 подпрограммы.</w:t>
      </w:r>
    </w:p>
    <w:p w:rsidR="00A97032" w:rsidRPr="00C979B5" w:rsidRDefault="00A97032" w:rsidP="00A97032">
      <w:pPr>
        <w:ind w:firstLine="709"/>
        <w:jc w:val="both"/>
        <w:rPr>
          <w:szCs w:val="26"/>
        </w:rPr>
      </w:pPr>
      <w:r w:rsidRPr="00C979B5">
        <w:rPr>
          <w:szCs w:val="26"/>
        </w:rPr>
        <w:t>Для каждой подпрограммы определены цели и задачи, решение которых обеспечивает достижение цели Программы - обеспечение устойчивого экономического развития.</w:t>
      </w:r>
    </w:p>
    <w:p w:rsidR="00A97032" w:rsidRPr="00C979B5" w:rsidRDefault="00A97032" w:rsidP="00A97032">
      <w:pPr>
        <w:ind w:firstLine="709"/>
        <w:jc w:val="both"/>
        <w:rPr>
          <w:szCs w:val="26"/>
        </w:rPr>
      </w:pPr>
      <w:r w:rsidRPr="00C979B5">
        <w:rPr>
          <w:szCs w:val="26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C979B5">
        <w:rPr>
          <w:szCs w:val="26"/>
        </w:rPr>
        <w:t>эффективности процесса достижения цели Программы</w:t>
      </w:r>
      <w:proofErr w:type="gramEnd"/>
      <w:r w:rsidRPr="00C979B5">
        <w:rPr>
          <w:szCs w:val="26"/>
        </w:rPr>
        <w:t>.</w:t>
      </w:r>
    </w:p>
    <w:p w:rsidR="00A97032" w:rsidRPr="00C979B5" w:rsidRDefault="00A97032" w:rsidP="00A97032">
      <w:pPr>
        <w:ind w:firstLine="709"/>
        <w:jc w:val="both"/>
        <w:rPr>
          <w:szCs w:val="26"/>
        </w:rPr>
      </w:pPr>
      <w:r w:rsidRPr="00C979B5">
        <w:rPr>
          <w:szCs w:val="26"/>
        </w:rPr>
        <w:t xml:space="preserve">Подпрограмма 1. «Стратегическое планирование в </w:t>
      </w:r>
      <w:r w:rsidR="005D6A2B" w:rsidRPr="00C979B5">
        <w:rPr>
          <w:szCs w:val="26"/>
        </w:rPr>
        <w:t>МО МР «Печора»</w:t>
      </w:r>
    </w:p>
    <w:p w:rsidR="00A97032" w:rsidRPr="00C979B5" w:rsidRDefault="00A97032" w:rsidP="00A97032">
      <w:pPr>
        <w:ind w:firstLine="709"/>
        <w:jc w:val="both"/>
        <w:rPr>
          <w:szCs w:val="26"/>
        </w:rPr>
      </w:pPr>
      <w:r w:rsidRPr="00C979B5">
        <w:rPr>
          <w:szCs w:val="26"/>
        </w:rPr>
        <w:t xml:space="preserve">Цель данной подпрограммы - </w:t>
      </w:r>
      <w:r w:rsidR="005D6A2B" w:rsidRPr="00C979B5">
        <w:rPr>
          <w:rFonts w:eastAsia="Times New Roman"/>
          <w:bCs/>
          <w:szCs w:val="26"/>
        </w:rPr>
        <w:t>функционирование комплексной системы стратегического планирования в муниципальном районе</w:t>
      </w:r>
    </w:p>
    <w:p w:rsidR="00A97032" w:rsidRPr="00C979B5" w:rsidRDefault="00A97032" w:rsidP="00A97032">
      <w:pPr>
        <w:ind w:firstLine="709"/>
        <w:jc w:val="both"/>
        <w:rPr>
          <w:szCs w:val="26"/>
        </w:rPr>
      </w:pPr>
      <w:r w:rsidRPr="00C979B5">
        <w:rPr>
          <w:szCs w:val="26"/>
        </w:rPr>
        <w:lastRenderedPageBreak/>
        <w:t>Основные задачи:</w:t>
      </w:r>
    </w:p>
    <w:p w:rsidR="008478EF" w:rsidRPr="00C979B5" w:rsidRDefault="008478EF" w:rsidP="008478EF">
      <w:pPr>
        <w:ind w:firstLine="708"/>
        <w:jc w:val="both"/>
        <w:rPr>
          <w:rFonts w:eastAsia="Times New Roman"/>
          <w:szCs w:val="26"/>
        </w:rPr>
      </w:pPr>
      <w:r w:rsidRPr="00C979B5">
        <w:rPr>
          <w:rFonts w:eastAsia="Times New Roman"/>
          <w:szCs w:val="26"/>
        </w:rPr>
        <w:t>развитие программно-целевого планирования в муниципальном районе;</w:t>
      </w:r>
    </w:p>
    <w:p w:rsidR="005B3E02" w:rsidRPr="00C979B5" w:rsidRDefault="008478EF" w:rsidP="008478EF">
      <w:pPr>
        <w:overflowPunct/>
        <w:ind w:firstLine="708"/>
        <w:jc w:val="both"/>
        <w:rPr>
          <w:rFonts w:eastAsia="Calibri"/>
          <w:szCs w:val="26"/>
        </w:rPr>
      </w:pPr>
      <w:r w:rsidRPr="00C979B5">
        <w:rPr>
          <w:rFonts w:eastAsia="Times New Roman"/>
          <w:szCs w:val="26"/>
        </w:rPr>
        <w:t>осуществление и прогнозирование социально-экономического развития муниципального района.</w:t>
      </w:r>
    </w:p>
    <w:p w:rsidR="00F033CF" w:rsidRPr="00C979B5" w:rsidRDefault="00F033CF" w:rsidP="00F033CF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Подпрограмма  2. «Инвестиционный климат в МО МР «Печора»</w:t>
      </w:r>
    </w:p>
    <w:p w:rsidR="0092516B" w:rsidRPr="00C979B5" w:rsidRDefault="0092516B" w:rsidP="0092516B">
      <w:pPr>
        <w:pStyle w:val="a5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9B5">
        <w:rPr>
          <w:rFonts w:ascii="Times New Roman" w:hAnsi="Times New Roman" w:cs="Times New Roman"/>
          <w:sz w:val="26"/>
          <w:szCs w:val="26"/>
        </w:rPr>
        <w:t>Цель данной подпрограммы -</w:t>
      </w:r>
      <w:r w:rsidRPr="00C979B5">
        <w:rPr>
          <w:sz w:val="26"/>
          <w:szCs w:val="26"/>
        </w:rPr>
        <w:t xml:space="preserve"> п</w:t>
      </w: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инвестиционной активности на территории муниципального района.</w:t>
      </w:r>
    </w:p>
    <w:p w:rsidR="00801213" w:rsidRPr="00C979B5" w:rsidRDefault="00801213" w:rsidP="00801213">
      <w:pPr>
        <w:ind w:firstLine="708"/>
        <w:jc w:val="both"/>
        <w:rPr>
          <w:rFonts w:eastAsia="Times New Roman"/>
          <w:szCs w:val="26"/>
        </w:rPr>
      </w:pPr>
      <w:r w:rsidRPr="00C979B5">
        <w:rPr>
          <w:rFonts w:eastAsia="Times New Roman"/>
          <w:szCs w:val="26"/>
        </w:rPr>
        <w:t xml:space="preserve">Задачей подпрограммы является развитие системы  управления инвестиционными процессами в муниципальном районе. </w:t>
      </w:r>
    </w:p>
    <w:p w:rsidR="00801213" w:rsidRPr="00C979B5" w:rsidRDefault="00765C15" w:rsidP="0092516B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3 </w:t>
      </w:r>
      <w:r w:rsidRPr="00C979B5"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 муниципальном районе «Печора»</w:t>
      </w:r>
    </w:p>
    <w:p w:rsidR="00765C15" w:rsidRPr="00C979B5" w:rsidRDefault="00765C15" w:rsidP="0092516B">
      <w:pPr>
        <w:pStyle w:val="a5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данной подпрограммы - развитие малого и среднего предпринимательства в муниципальном районе «Печора».</w:t>
      </w:r>
    </w:p>
    <w:p w:rsidR="00765C15" w:rsidRPr="00C979B5" w:rsidRDefault="00765C15" w:rsidP="00765C15">
      <w:pPr>
        <w:ind w:firstLine="709"/>
        <w:jc w:val="both"/>
        <w:rPr>
          <w:szCs w:val="26"/>
        </w:rPr>
      </w:pPr>
      <w:r w:rsidRPr="00C979B5">
        <w:rPr>
          <w:szCs w:val="26"/>
        </w:rPr>
        <w:t>Основные задачи:</w:t>
      </w:r>
    </w:p>
    <w:p w:rsidR="00765C15" w:rsidRPr="00C979B5" w:rsidRDefault="00765C15" w:rsidP="00765C15">
      <w:pPr>
        <w:ind w:firstLine="708"/>
        <w:jc w:val="both"/>
        <w:rPr>
          <w:rFonts w:eastAsia="Times New Roman"/>
          <w:szCs w:val="26"/>
        </w:rPr>
      </w:pPr>
      <w:r w:rsidRPr="00C979B5">
        <w:rPr>
          <w:rFonts w:eastAsia="Times New Roman"/>
          <w:szCs w:val="26"/>
        </w:rPr>
        <w:t>формирование благоприятной среды для развития малого и среднего предпринимательства;</w:t>
      </w:r>
    </w:p>
    <w:p w:rsidR="005B3E02" w:rsidRPr="00C979B5" w:rsidRDefault="00765C15" w:rsidP="00765C15">
      <w:pPr>
        <w:overflowPunct/>
        <w:ind w:firstLine="708"/>
        <w:jc w:val="both"/>
        <w:rPr>
          <w:rFonts w:eastAsia="Times New Roman"/>
          <w:szCs w:val="26"/>
        </w:rPr>
      </w:pPr>
      <w:r w:rsidRPr="00C979B5">
        <w:rPr>
          <w:rFonts w:eastAsia="Times New Roman"/>
          <w:szCs w:val="26"/>
        </w:rPr>
        <w:t xml:space="preserve">усиление рыночных позиций субъектов  малого и среднего предпринимательства в МР «Печора». </w:t>
      </w:r>
    </w:p>
    <w:p w:rsidR="00765C15" w:rsidRPr="00C979B5" w:rsidRDefault="00765C15" w:rsidP="00765C15">
      <w:pPr>
        <w:overflowPunct/>
        <w:ind w:firstLine="540"/>
        <w:jc w:val="both"/>
        <w:rPr>
          <w:rFonts w:eastAsia="Times New Roman"/>
          <w:szCs w:val="26"/>
        </w:rPr>
      </w:pPr>
    </w:p>
    <w:p w:rsidR="00C979B5" w:rsidRPr="00C979B5" w:rsidRDefault="00C979B5" w:rsidP="00C979B5">
      <w:pPr>
        <w:overflowPunct/>
        <w:ind w:firstLine="540"/>
        <w:jc w:val="both"/>
        <w:rPr>
          <w:rFonts w:eastAsia="Times New Roman"/>
          <w:szCs w:val="26"/>
        </w:rPr>
      </w:pPr>
    </w:p>
    <w:p w:rsidR="00C979B5" w:rsidRPr="00C979B5" w:rsidRDefault="00C979B5" w:rsidP="00C979B5">
      <w:pPr>
        <w:pStyle w:val="ConsPlusNormal"/>
        <w:ind w:left="360"/>
        <w:jc w:val="center"/>
        <w:rPr>
          <w:b/>
          <w:bCs/>
          <w:sz w:val="26"/>
          <w:szCs w:val="26"/>
        </w:rPr>
      </w:pPr>
      <w:r w:rsidRPr="00C979B5">
        <w:rPr>
          <w:b/>
          <w:bCs/>
          <w:sz w:val="26"/>
          <w:szCs w:val="26"/>
        </w:rPr>
        <w:t>Описание мер государственного регулирования в сфере реализации муниципальной программы</w:t>
      </w:r>
    </w:p>
    <w:p w:rsidR="00C979B5" w:rsidRPr="00C979B5" w:rsidRDefault="00C979B5" w:rsidP="00C979B5">
      <w:pPr>
        <w:pStyle w:val="ConsPlusNormal"/>
        <w:ind w:left="360"/>
        <w:jc w:val="both"/>
        <w:rPr>
          <w:bCs/>
          <w:sz w:val="26"/>
          <w:szCs w:val="26"/>
        </w:rPr>
      </w:pPr>
    </w:p>
    <w:p w:rsidR="00C979B5" w:rsidRPr="00C979B5" w:rsidRDefault="00C979B5" w:rsidP="00C979B5">
      <w:pPr>
        <w:pStyle w:val="ConsPlusNormal"/>
        <w:ind w:left="360"/>
        <w:jc w:val="both"/>
        <w:rPr>
          <w:bCs/>
          <w:sz w:val="26"/>
          <w:szCs w:val="26"/>
        </w:rPr>
      </w:pPr>
      <w:r w:rsidRPr="00C979B5">
        <w:rPr>
          <w:bCs/>
          <w:sz w:val="26"/>
          <w:szCs w:val="26"/>
        </w:rPr>
        <w:t>Правовое регулирование реализации Муниципальной программы будет осуществляться в соответствии с законодательством Российской Федерации, законодательством Республики Коми и муниципальными правовыми актами в сфере развития системы муниципального управления.</w:t>
      </w:r>
      <w:r w:rsidRPr="00C979B5">
        <w:rPr>
          <w:bCs/>
          <w:sz w:val="26"/>
          <w:szCs w:val="26"/>
        </w:rPr>
        <w:cr/>
      </w:r>
    </w:p>
    <w:p w:rsidR="00C979B5" w:rsidRPr="00C979B5" w:rsidRDefault="00C979B5" w:rsidP="00710D72">
      <w:pPr>
        <w:overflowPunct/>
        <w:ind w:firstLine="540"/>
        <w:jc w:val="center"/>
        <w:rPr>
          <w:rFonts w:eastAsia="Calibri"/>
          <w:b/>
          <w:szCs w:val="26"/>
        </w:rPr>
      </w:pPr>
    </w:p>
    <w:p w:rsidR="00C979B5" w:rsidRPr="00C979B5" w:rsidRDefault="00C979B5" w:rsidP="00710D72">
      <w:pPr>
        <w:overflowPunct/>
        <w:ind w:firstLine="540"/>
        <w:jc w:val="center"/>
        <w:rPr>
          <w:rFonts w:eastAsia="Calibri"/>
          <w:b/>
          <w:szCs w:val="26"/>
        </w:rPr>
      </w:pPr>
    </w:p>
    <w:p w:rsidR="0060635B" w:rsidRPr="00C979B5" w:rsidRDefault="00710D72" w:rsidP="00710D72">
      <w:pPr>
        <w:overflowPunct/>
        <w:ind w:firstLine="540"/>
        <w:jc w:val="center"/>
        <w:rPr>
          <w:rFonts w:eastAsia="Calibri"/>
          <w:b/>
          <w:szCs w:val="26"/>
        </w:rPr>
      </w:pPr>
      <w:r w:rsidRPr="00C979B5">
        <w:rPr>
          <w:rFonts w:eastAsia="Calibri"/>
          <w:b/>
          <w:szCs w:val="26"/>
        </w:rPr>
        <w:t>О</w:t>
      </w:r>
      <w:r w:rsidR="0060635B" w:rsidRPr="00C979B5">
        <w:rPr>
          <w:rFonts w:eastAsia="Calibri"/>
          <w:b/>
          <w:szCs w:val="26"/>
        </w:rPr>
        <w:t>боснование необходимых финансовых ресурсов на реа</w:t>
      </w:r>
      <w:r w:rsidRPr="00C979B5">
        <w:rPr>
          <w:rFonts w:eastAsia="Calibri"/>
          <w:b/>
          <w:szCs w:val="26"/>
        </w:rPr>
        <w:t>лизацию муниципальной программы</w:t>
      </w:r>
    </w:p>
    <w:p w:rsidR="00710D72" w:rsidRPr="00C979B5" w:rsidRDefault="00710D72" w:rsidP="00710D72">
      <w:pPr>
        <w:overflowPunct/>
        <w:ind w:firstLine="540"/>
        <w:jc w:val="center"/>
        <w:rPr>
          <w:rFonts w:eastAsia="Calibri"/>
          <w:b/>
          <w:szCs w:val="26"/>
        </w:rPr>
      </w:pPr>
    </w:p>
    <w:p w:rsidR="005A1EF0" w:rsidRPr="00C979B5" w:rsidRDefault="005A1EF0" w:rsidP="005A1EF0">
      <w:pPr>
        <w:pStyle w:val="a5"/>
        <w:ind w:firstLine="708"/>
        <w:rPr>
          <w:rFonts w:ascii="Times New Roman" w:eastAsia="Batang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Общий объем бюджетных ассигнований на реализацию мероприятий Программы  на 2014-2019 гг. составляет   </w:t>
      </w:r>
      <w:r w:rsidR="00762AAC" w:rsidRPr="00C979B5">
        <w:rPr>
          <w:rFonts w:ascii="Times New Roman" w:hAnsi="Times New Roman"/>
          <w:sz w:val="26"/>
          <w:szCs w:val="26"/>
        </w:rPr>
        <w:t>11 519,1</w:t>
      </w:r>
      <w:r w:rsidRPr="00C979B5">
        <w:rPr>
          <w:rFonts w:ascii="Times New Roman" w:hAnsi="Times New Roman"/>
          <w:sz w:val="26"/>
          <w:szCs w:val="26"/>
        </w:rPr>
        <w:t xml:space="preserve">  тыс. рублей, в том числе: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средства федерального бюджета –  </w:t>
      </w:r>
      <w:r w:rsidR="00762AAC" w:rsidRPr="00C979B5">
        <w:rPr>
          <w:rFonts w:ascii="Times New Roman" w:hAnsi="Times New Roman"/>
          <w:sz w:val="26"/>
          <w:szCs w:val="26"/>
        </w:rPr>
        <w:t xml:space="preserve">1 216,9 </w:t>
      </w:r>
      <w:r w:rsidRPr="00C979B5">
        <w:rPr>
          <w:rFonts w:ascii="Times New Roman" w:hAnsi="Times New Roman"/>
          <w:sz w:val="26"/>
          <w:szCs w:val="26"/>
        </w:rPr>
        <w:t>тыс. рублей;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средства республиканского бюджета РК –  </w:t>
      </w:r>
      <w:r w:rsidR="00762AAC" w:rsidRPr="00C979B5">
        <w:rPr>
          <w:rFonts w:ascii="Times New Roman" w:hAnsi="Times New Roman"/>
          <w:sz w:val="26"/>
          <w:szCs w:val="26"/>
        </w:rPr>
        <w:t xml:space="preserve">1 629,3 </w:t>
      </w:r>
      <w:r w:rsidRPr="00C979B5">
        <w:rPr>
          <w:rFonts w:ascii="Times New Roman" w:hAnsi="Times New Roman"/>
          <w:sz w:val="26"/>
          <w:szCs w:val="26"/>
        </w:rPr>
        <w:t>тыс. рублей;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средства бюджета МО МР «Печора»  - </w:t>
      </w:r>
      <w:r w:rsidR="00762AAC" w:rsidRPr="00C979B5">
        <w:rPr>
          <w:rFonts w:ascii="Times New Roman" w:hAnsi="Times New Roman"/>
          <w:sz w:val="26"/>
          <w:szCs w:val="26"/>
        </w:rPr>
        <w:t>11 703,0</w:t>
      </w:r>
      <w:r w:rsidRPr="00C979B5">
        <w:rPr>
          <w:rFonts w:ascii="Times New Roman" w:hAnsi="Times New Roman"/>
          <w:sz w:val="26"/>
          <w:szCs w:val="26"/>
        </w:rPr>
        <w:t xml:space="preserve">  тыс. рублей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</w:p>
    <w:p w:rsidR="005A1EF0" w:rsidRPr="00C979B5" w:rsidRDefault="005A1EF0" w:rsidP="005A1EF0">
      <w:pPr>
        <w:pStyle w:val="a5"/>
        <w:ind w:firstLine="708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>Объём бюджетных ассигнований в разрезе подпрограмм:</w:t>
      </w:r>
    </w:p>
    <w:p w:rsidR="00EF48BA" w:rsidRPr="00C979B5" w:rsidRDefault="00EF48BA" w:rsidP="005A1EF0">
      <w:pPr>
        <w:pStyle w:val="a5"/>
        <w:ind w:firstLine="708"/>
        <w:rPr>
          <w:rFonts w:ascii="Times New Roman" w:hAnsi="Times New Roman"/>
          <w:sz w:val="26"/>
          <w:szCs w:val="26"/>
        </w:rPr>
      </w:pPr>
    </w:p>
    <w:p w:rsidR="005A1EF0" w:rsidRPr="00C979B5" w:rsidRDefault="005A1EF0" w:rsidP="005A1EF0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1. Подпрограмма 1 </w:t>
      </w:r>
      <w:r w:rsidR="00EF48BA" w:rsidRPr="00C979B5">
        <w:rPr>
          <w:rFonts w:ascii="Times New Roman" w:hAnsi="Times New Roman" w:cs="Times New Roman"/>
          <w:sz w:val="26"/>
          <w:szCs w:val="26"/>
        </w:rPr>
        <w:t>«Стратегическое планирование в МО МР «Печора»</w:t>
      </w:r>
    </w:p>
    <w:p w:rsidR="005421B1" w:rsidRPr="00C979B5" w:rsidRDefault="005421B1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F48BA" w:rsidRPr="00C979B5" w:rsidRDefault="00EF48BA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>В рамках реализации мероприятий финансирование н</w:t>
      </w:r>
      <w:r w:rsidR="00D32923" w:rsidRPr="00C979B5">
        <w:rPr>
          <w:rFonts w:ascii="Times New Roman" w:hAnsi="Times New Roman"/>
          <w:sz w:val="26"/>
          <w:szCs w:val="26"/>
        </w:rPr>
        <w:t>е</w:t>
      </w:r>
      <w:r w:rsidRPr="00C979B5">
        <w:rPr>
          <w:rFonts w:ascii="Times New Roman" w:hAnsi="Times New Roman"/>
          <w:sz w:val="26"/>
          <w:szCs w:val="26"/>
        </w:rPr>
        <w:t xml:space="preserve"> предусматривается.</w:t>
      </w:r>
    </w:p>
    <w:p w:rsidR="00EF48BA" w:rsidRPr="00C979B5" w:rsidRDefault="00EF48BA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F48BA" w:rsidRPr="00C979B5" w:rsidRDefault="00EF48BA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Подпрограмма 2 </w:t>
      </w: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>«Инвестиционный климат в МО МР «Печора»</w:t>
      </w:r>
    </w:p>
    <w:p w:rsidR="005421B1" w:rsidRPr="00C979B5" w:rsidRDefault="005421B1" w:rsidP="00EF48B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F48BA" w:rsidRPr="00C979B5" w:rsidRDefault="00EF48BA" w:rsidP="00EF48BA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>В рамках реализации мероприятий финансирование н</w:t>
      </w:r>
      <w:r w:rsidR="00D32923" w:rsidRPr="00C979B5">
        <w:rPr>
          <w:rFonts w:ascii="Times New Roman" w:hAnsi="Times New Roman"/>
          <w:sz w:val="26"/>
          <w:szCs w:val="26"/>
        </w:rPr>
        <w:t>е</w:t>
      </w:r>
      <w:r w:rsidRPr="00C979B5">
        <w:rPr>
          <w:rFonts w:ascii="Times New Roman" w:hAnsi="Times New Roman"/>
          <w:sz w:val="26"/>
          <w:szCs w:val="26"/>
        </w:rPr>
        <w:t xml:space="preserve"> предусматривается.</w:t>
      </w:r>
    </w:p>
    <w:p w:rsidR="00607141" w:rsidRPr="00C979B5" w:rsidRDefault="005421B1" w:rsidP="0060714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</w:t>
      </w:r>
      <w:r w:rsidR="00607141" w:rsidRPr="00C97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3 </w:t>
      </w:r>
      <w:r w:rsidR="00607141" w:rsidRPr="00C979B5"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 муниципальном районе «Печора»</w:t>
      </w:r>
    </w:p>
    <w:p w:rsidR="00607141" w:rsidRPr="00C979B5" w:rsidRDefault="00607141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1EF0" w:rsidRPr="00C979B5" w:rsidRDefault="005A1EF0" w:rsidP="005A1EF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Общий объем бюджетных ассигнований на реализацию мероприятий  подпрограммы  на 2014-2019 гг. составляет </w:t>
      </w:r>
      <w:r w:rsidR="00D474B1" w:rsidRPr="00C979B5">
        <w:rPr>
          <w:rFonts w:ascii="Times New Roman" w:hAnsi="Times New Roman"/>
          <w:sz w:val="26"/>
          <w:szCs w:val="26"/>
        </w:rPr>
        <w:t>11 519,1</w:t>
      </w:r>
      <w:r w:rsidRPr="00C979B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474B1" w:rsidRPr="00C979B5" w:rsidRDefault="00D474B1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>средства федерального бюджета</w:t>
      </w:r>
      <w:r w:rsidR="00CB7331" w:rsidRPr="00C979B5">
        <w:rPr>
          <w:rFonts w:ascii="Times New Roman" w:hAnsi="Times New Roman"/>
          <w:sz w:val="26"/>
          <w:szCs w:val="26"/>
        </w:rPr>
        <w:t xml:space="preserve"> – 1 216,9 тыс. рублей;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средства республиканского бюджета РК –  </w:t>
      </w:r>
      <w:r w:rsidR="00CB7331" w:rsidRPr="00C979B5">
        <w:rPr>
          <w:rFonts w:ascii="Times New Roman" w:hAnsi="Times New Roman"/>
          <w:sz w:val="26"/>
          <w:szCs w:val="26"/>
        </w:rPr>
        <w:t>1 629,3</w:t>
      </w:r>
      <w:r w:rsidRPr="00C979B5">
        <w:rPr>
          <w:rFonts w:ascii="Times New Roman" w:hAnsi="Times New Roman"/>
          <w:sz w:val="26"/>
          <w:szCs w:val="26"/>
        </w:rPr>
        <w:t xml:space="preserve">  тыс. рублей;</w:t>
      </w:r>
    </w:p>
    <w:p w:rsidR="005A1EF0" w:rsidRPr="00C979B5" w:rsidRDefault="005A1EF0" w:rsidP="005A1EF0">
      <w:pPr>
        <w:pStyle w:val="a5"/>
        <w:rPr>
          <w:rFonts w:ascii="Times New Roman" w:hAnsi="Times New Roman"/>
          <w:sz w:val="26"/>
          <w:szCs w:val="26"/>
        </w:rPr>
      </w:pPr>
      <w:r w:rsidRPr="00C979B5">
        <w:rPr>
          <w:rFonts w:ascii="Times New Roman" w:hAnsi="Times New Roman"/>
          <w:sz w:val="26"/>
          <w:szCs w:val="26"/>
        </w:rPr>
        <w:t xml:space="preserve">средства бюджета МО МР «Печора»  - </w:t>
      </w:r>
      <w:r w:rsidR="00CB7331" w:rsidRPr="00C979B5">
        <w:rPr>
          <w:rFonts w:ascii="Times New Roman" w:hAnsi="Times New Roman"/>
          <w:sz w:val="26"/>
          <w:szCs w:val="26"/>
        </w:rPr>
        <w:t>8 609,9</w:t>
      </w:r>
      <w:r w:rsidRPr="00C979B5">
        <w:rPr>
          <w:rFonts w:ascii="Times New Roman" w:hAnsi="Times New Roman"/>
          <w:sz w:val="26"/>
          <w:szCs w:val="26"/>
        </w:rPr>
        <w:t xml:space="preserve">  тыс. рублей</w:t>
      </w:r>
    </w:p>
    <w:p w:rsidR="00710D72" w:rsidRPr="00C979B5" w:rsidRDefault="00710D72" w:rsidP="00710D72">
      <w:pPr>
        <w:overflowPunct/>
        <w:ind w:firstLine="540"/>
        <w:jc w:val="center"/>
        <w:rPr>
          <w:rFonts w:eastAsia="Calibri"/>
          <w:szCs w:val="26"/>
        </w:rPr>
      </w:pPr>
    </w:p>
    <w:p w:rsidR="00710D72" w:rsidRPr="00C979B5" w:rsidRDefault="00710D72" w:rsidP="00710D72">
      <w:pPr>
        <w:overflowPunct/>
        <w:ind w:firstLine="540"/>
        <w:jc w:val="center"/>
        <w:rPr>
          <w:rFonts w:eastAsia="Calibri"/>
          <w:szCs w:val="26"/>
        </w:rPr>
      </w:pPr>
    </w:p>
    <w:p w:rsidR="001E501B" w:rsidRPr="00C979B5" w:rsidRDefault="001E501B">
      <w:pPr>
        <w:rPr>
          <w:szCs w:val="26"/>
        </w:rPr>
      </w:pPr>
    </w:p>
    <w:sectPr w:rsidR="001E501B" w:rsidRPr="00C9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10"/>
    <w:rsid w:val="000113AB"/>
    <w:rsid w:val="00043EAE"/>
    <w:rsid w:val="000C0532"/>
    <w:rsid w:val="000C5B16"/>
    <w:rsid w:val="00107FD4"/>
    <w:rsid w:val="001B1FD7"/>
    <w:rsid w:val="001E501B"/>
    <w:rsid w:val="00207828"/>
    <w:rsid w:val="0023594B"/>
    <w:rsid w:val="002B5AA5"/>
    <w:rsid w:val="002B5C30"/>
    <w:rsid w:val="003F5924"/>
    <w:rsid w:val="00410D0A"/>
    <w:rsid w:val="004C3289"/>
    <w:rsid w:val="004D36F8"/>
    <w:rsid w:val="0051018C"/>
    <w:rsid w:val="005421B1"/>
    <w:rsid w:val="005A1EF0"/>
    <w:rsid w:val="005B3812"/>
    <w:rsid w:val="005B3E02"/>
    <w:rsid w:val="005D6A2B"/>
    <w:rsid w:val="0060635B"/>
    <w:rsid w:val="00607141"/>
    <w:rsid w:val="00640389"/>
    <w:rsid w:val="00710D72"/>
    <w:rsid w:val="00762AAC"/>
    <w:rsid w:val="00765C15"/>
    <w:rsid w:val="00774257"/>
    <w:rsid w:val="00783323"/>
    <w:rsid w:val="00801213"/>
    <w:rsid w:val="008279B1"/>
    <w:rsid w:val="008478EF"/>
    <w:rsid w:val="008B191A"/>
    <w:rsid w:val="008D7E7A"/>
    <w:rsid w:val="008E333C"/>
    <w:rsid w:val="0092516B"/>
    <w:rsid w:val="00A33EB9"/>
    <w:rsid w:val="00A81584"/>
    <w:rsid w:val="00A97032"/>
    <w:rsid w:val="00AB3861"/>
    <w:rsid w:val="00AF50B5"/>
    <w:rsid w:val="00B11AE3"/>
    <w:rsid w:val="00B40236"/>
    <w:rsid w:val="00C001CF"/>
    <w:rsid w:val="00C72986"/>
    <w:rsid w:val="00C94121"/>
    <w:rsid w:val="00C979B5"/>
    <w:rsid w:val="00CB7331"/>
    <w:rsid w:val="00CC1749"/>
    <w:rsid w:val="00D03822"/>
    <w:rsid w:val="00D32923"/>
    <w:rsid w:val="00D474B1"/>
    <w:rsid w:val="00D602DE"/>
    <w:rsid w:val="00D76439"/>
    <w:rsid w:val="00DC7AA2"/>
    <w:rsid w:val="00DD6AAB"/>
    <w:rsid w:val="00E80648"/>
    <w:rsid w:val="00EF48BA"/>
    <w:rsid w:val="00F033CF"/>
    <w:rsid w:val="00F047EF"/>
    <w:rsid w:val="00F10D46"/>
    <w:rsid w:val="00F3002C"/>
    <w:rsid w:val="00F54110"/>
    <w:rsid w:val="00FC486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0635B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06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033CF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F033CF"/>
  </w:style>
  <w:style w:type="paragraph" w:customStyle="1" w:styleId="ConsPlusNormal">
    <w:name w:val="ConsPlusNormal"/>
    <w:rsid w:val="00C979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0635B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06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033CF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F033CF"/>
  </w:style>
  <w:style w:type="paragraph" w:customStyle="1" w:styleId="ConsPlusNormal">
    <w:name w:val="ConsPlusNormal"/>
    <w:rsid w:val="00C979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937E-2AF3-41CB-8782-4C6499AC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185</cp:revision>
  <dcterms:created xsi:type="dcterms:W3CDTF">2016-12-13T08:36:00Z</dcterms:created>
  <dcterms:modified xsi:type="dcterms:W3CDTF">2016-12-26T14:35:00Z</dcterms:modified>
</cp:coreProperties>
</file>