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C7266E" w:rsidRDefault="00C7266E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</w:t>
      </w:r>
      <w:r w:rsidR="00BF2120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2120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5073">
        <w:rPr>
          <w:rFonts w:ascii="Times New Roman" w:hAnsi="Times New Roman" w:cs="Times New Roman"/>
          <w:sz w:val="26"/>
          <w:szCs w:val="26"/>
        </w:rPr>
        <w:t>20</w:t>
      </w:r>
      <w:r w:rsidR="00BF2120">
        <w:rPr>
          <w:rFonts w:ascii="Times New Roman" w:hAnsi="Times New Roman" w:cs="Times New Roman"/>
          <w:sz w:val="26"/>
          <w:szCs w:val="26"/>
        </w:rPr>
        <w:t>1</w:t>
      </w:r>
      <w:r w:rsidR="005835A7">
        <w:rPr>
          <w:rFonts w:ascii="Times New Roman" w:hAnsi="Times New Roman" w:cs="Times New Roman"/>
          <w:sz w:val="26"/>
          <w:szCs w:val="26"/>
        </w:rPr>
        <w:t>6</w:t>
      </w:r>
      <w:bookmarkStart w:id="0" w:name="_GoBack"/>
      <w:bookmarkEnd w:id="0"/>
      <w:r w:rsidR="00BF2120">
        <w:rPr>
          <w:rFonts w:ascii="Times New Roman" w:hAnsi="Times New Roman" w:cs="Times New Roman"/>
          <w:sz w:val="26"/>
          <w:szCs w:val="26"/>
        </w:rPr>
        <w:t xml:space="preserve"> </w:t>
      </w:r>
      <w:r w:rsidRPr="003C5073">
        <w:rPr>
          <w:rFonts w:ascii="Times New Roman" w:hAnsi="Times New Roman" w:cs="Times New Roman"/>
          <w:sz w:val="26"/>
          <w:szCs w:val="26"/>
        </w:rPr>
        <w:t>г.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2120">
        <w:rPr>
          <w:rFonts w:ascii="Times New Roman" w:hAnsi="Times New Roman" w:cs="Times New Roman"/>
          <w:sz w:val="26"/>
          <w:szCs w:val="26"/>
        </w:rPr>
        <w:t>1560</w:t>
      </w:r>
    </w:p>
    <w:p w:rsidR="00C7266E" w:rsidRPr="005B267B" w:rsidRDefault="00C7266E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C7266E" w:rsidRPr="005B267B" w:rsidRDefault="00C7266E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B267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ПАСПОРТ</w:t>
      </w:r>
    </w:p>
    <w:p w:rsidR="00C7266E" w:rsidRPr="005B267B" w:rsidRDefault="00C7266E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B267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муниципальной программы</w:t>
      </w:r>
    </w:p>
    <w:p w:rsidR="00C7266E" w:rsidRDefault="00C7266E" w:rsidP="00C7266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2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культуры и туризма на территории МО МР «Печора»</w:t>
      </w:r>
    </w:p>
    <w:p w:rsidR="00C7266E" w:rsidRDefault="00C7266E" w:rsidP="00C7266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34"/>
        <w:gridCol w:w="1134"/>
        <w:gridCol w:w="1134"/>
        <w:gridCol w:w="1275"/>
        <w:gridCol w:w="1276"/>
        <w:gridCol w:w="1134"/>
      </w:tblGrid>
      <w:tr w:rsidR="00C7266E" w:rsidRPr="00E44BDA" w:rsidTr="008D5AA6">
        <w:trPr>
          <w:trHeight w:val="355"/>
        </w:trPr>
        <w:tc>
          <w:tcPr>
            <w:tcW w:w="2127" w:type="dxa"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культуры и туризма муниципального района «Печора»</w:t>
            </w:r>
          </w:p>
        </w:tc>
      </w:tr>
      <w:tr w:rsidR="00C7266E" w:rsidRPr="00E44BDA" w:rsidTr="008D5AA6">
        <w:trPr>
          <w:trHeight w:val="355"/>
        </w:trPr>
        <w:tc>
          <w:tcPr>
            <w:tcW w:w="2127" w:type="dxa"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Участники программы</w:t>
            </w: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МБУ «МКО «Меридиан», МАУ «Кинотеатр им. М. Горького», МБУ Городское объединение «Досуг», МБУ «Печорский историко-краеведческий музей», МБУ «</w:t>
            </w:r>
            <w:proofErr w:type="spellStart"/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Межпоселенческая</w:t>
            </w:r>
            <w:proofErr w:type="spellEnd"/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централизованная библиотечная система», МАУ </w:t>
            </w:r>
            <w:proofErr w:type="gramStart"/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</w:t>
            </w:r>
            <w:proofErr w:type="gramEnd"/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«</w:t>
            </w:r>
            <w:proofErr w:type="gramStart"/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Детская</w:t>
            </w:r>
            <w:proofErr w:type="gramEnd"/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школа искусств г. Печора», МКУ «Централизованная бухгалтерия», МКУ «Объединенное Авто Хоз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яйство».</w:t>
            </w:r>
          </w:p>
        </w:tc>
      </w:tr>
      <w:tr w:rsidR="00C7266E" w:rsidRPr="00E44BDA" w:rsidTr="008D5AA6">
        <w:trPr>
          <w:trHeight w:val="640"/>
        </w:trPr>
        <w:tc>
          <w:tcPr>
            <w:tcW w:w="2127" w:type="dxa"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Цель</w:t>
            </w:r>
          </w:p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муниципальной программы</w:t>
            </w: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Развитие культурного и туристского потенциала МО МР «Печора».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Задачи </w:t>
            </w:r>
          </w:p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муниципальной программы</w:t>
            </w: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1.Обеспечение доступности объектов сферы культуры, сохранение и актуализация культурного наследия МО МР «Печора»;</w:t>
            </w:r>
          </w:p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 Формирование благоприятных условий для реализации, воспроизводства и развития творческого потенциала населения МО МР «Печора»;</w:t>
            </w:r>
          </w:p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 Развитие приоритетных видов туризма, повышение конкурентоспособности туристских услуг за счет улучшения качества обслуживания туристов в МО МР «Печора»;</w:t>
            </w:r>
          </w:p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 Обеспечение реал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изации муниципальной программы.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Целевые индикаторы (показатели) </w:t>
            </w:r>
          </w:p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муниципальной программы </w:t>
            </w: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Удельный вес населения, участвующего в платных культурно-досуговых мероприятиях, проводимых муниципальными учреждениями культуры (процент от общей численности населения).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Рост посещений учреждений культуры к уровню 2013 года (процент).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 (процент).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 (процент).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Доля публичных библиотек, подключенных к сети «Интернет», в общем количестве библиотек МО МР «Печора»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(процент).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Увеличение посещаемости музейных учреждений (посещений на одного жителя в год).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Доля представленных (во всех формах) зрителю музейных предметов основного фонда (процент).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Посещаемость платных мероприятий учреждений культурно-</w:t>
            </w: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досугового типа на одного жителя в год (посещений на одного жителя в год).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Удельный вес населения, участвующего в работе клубных формирований, любительских объединений, от общей численности населения (процент).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 (процент).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Количество специалистов муниципальных учреждений культуры, повысивших квалификацию, прошедших переподготовку в рамках муниципальной программы в год (человек).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 (процент).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Количество сертифицированных и паспортизированных туристских маршрутов (единиц).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Количество туристских проектов на территории МО МР «Печора» (единиц).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Уровень ежегодного достижения целевых показателей (индикаторов) муниципальной программы (процент).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Соотношение средней заработной платы работников муниципальных учреждений культуры МО МР «Печора» и средней заработной платы в Республике Коми (процент).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Этапы и сроки </w:t>
            </w: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2015-2020 годы.</w:t>
            </w:r>
          </w:p>
          <w:p w:rsidR="00C7266E" w:rsidRPr="00E44BDA" w:rsidRDefault="00C7266E" w:rsidP="008D5AA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Этапы реализации не выделяются.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892 600,8</w:t>
            </w: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 w:val="restart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2015 год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2016 год</w:t>
            </w:r>
          </w:p>
        </w:tc>
        <w:tc>
          <w:tcPr>
            <w:tcW w:w="1275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2017 год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2018 год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2019 год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892 600,8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202 986,9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184 296,4</w:t>
            </w:r>
          </w:p>
        </w:tc>
        <w:tc>
          <w:tcPr>
            <w:tcW w:w="1275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173 484,9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165 138,7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166 693,9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том числе по источникам финансирования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федеральный бюджет: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3 394,4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3 295,6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98,8</w:t>
            </w:r>
          </w:p>
        </w:tc>
        <w:tc>
          <w:tcPr>
            <w:tcW w:w="1275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республиканский бюджет: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834,0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547,6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286,4</w:t>
            </w:r>
          </w:p>
        </w:tc>
        <w:tc>
          <w:tcPr>
            <w:tcW w:w="1275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бюджет МО МР «Печора»: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</w:tcPr>
          <w:p w:rsidR="00C7266E" w:rsidRPr="0064518B" w:rsidRDefault="00C7266E" w:rsidP="008D5AA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518B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4518B">
              <w:rPr>
                <w:rFonts w:ascii="Times New Roman" w:eastAsia="Times New Roman" w:hAnsi="Times New Roman" w:cs="Times New Roman"/>
                <w:lang w:eastAsia="ru-RU"/>
              </w:rPr>
              <w:t>463,3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132 864,9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126 879,9</w:t>
            </w:r>
          </w:p>
        </w:tc>
        <w:tc>
          <w:tcPr>
            <w:tcW w:w="1275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121 775,9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114 693,7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116 248,9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бюджет МО ГП «Печора»: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199 180,6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46 7</w:t>
            </w: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90,3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42 721,3</w:t>
            </w:r>
          </w:p>
        </w:tc>
        <w:tc>
          <w:tcPr>
            <w:tcW w:w="1275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37 399,0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36 135,0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36 135,0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внебюджетные источники: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76 728,5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19 488,5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14 310,0</w:t>
            </w:r>
          </w:p>
        </w:tc>
        <w:tc>
          <w:tcPr>
            <w:tcW w:w="1275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14 310,0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14 310,0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14 310,0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Объем финансирования муниципальной программы за счет </w:t>
            </w: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средств бюджета МО МР «Печора» на период 2020 года планируется на уровне 2019 года</w:t>
            </w:r>
          </w:p>
        </w:tc>
      </w:tr>
      <w:tr w:rsidR="00C7266E" w:rsidRPr="00E44BDA" w:rsidTr="008D5AA6">
        <w:trPr>
          <w:trHeight w:val="416"/>
        </w:trPr>
        <w:tc>
          <w:tcPr>
            <w:tcW w:w="2127" w:type="dxa"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087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ходе реализации Программы внимание будет уделено укреплению и модернизации материально-технической базы, информатизации отрасли культуры, повышению доступности культурных благ, формированию условий для повышения их востребованности населением и расширения возможности творческ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ой самореализации граждан. </w:t>
            </w: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Преодоление социальной разобщенности в обществе и формирование позитивного отношения к проблемам инвалидов и проблеме обеспечения доступной среды жизнедеятельности для инвалидов и других маломобильных групп населения на территории муниципального района «Печора»</w:t>
            </w:r>
          </w:p>
          <w:p w:rsidR="00C7266E" w:rsidRPr="00E44BDA" w:rsidRDefault="00C7266E" w:rsidP="008D5AA6">
            <w:pPr>
              <w:tabs>
                <w:tab w:val="num" w:pos="0"/>
                <w:tab w:val="left" w:pos="2556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Модернизация инфраструктуры отрасли культуры, сохранение видов учреждений будут способствовать повышению качества и росту многообразия предоставляемых населению МО МР «Печора» культурных благ.</w:t>
            </w:r>
          </w:p>
          <w:p w:rsidR="00C7266E" w:rsidRPr="00E44BDA" w:rsidRDefault="00C7266E" w:rsidP="008D5AA6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Также в рамках реализации Программы будут реализованы мероприятия, способствующие совершенствованию условий для реализации историко-культурного потенциала МР</w:t>
            </w:r>
            <w:r w:rsidRPr="00E44BD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«Печора» </w:t>
            </w: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 учетом территориальных особенностей, формированию единого культурного пространства, обеспечивающего населению различных социальных групп возможность получения культурных и природных благ.  </w:t>
            </w:r>
          </w:p>
          <w:p w:rsidR="00C7266E" w:rsidRPr="00E44BDA" w:rsidRDefault="00C7266E" w:rsidP="008D5AA6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 целом реализация Программы будет обеспечивать грамотное использование историко-культурного и природно-рекреационного потенциала, что позволит достичь высоких результатов в социально-экономическом развитии МО МР «Печора».</w:t>
            </w:r>
          </w:p>
        </w:tc>
      </w:tr>
    </w:tbl>
    <w:p w:rsidR="00C7266E" w:rsidRPr="005B267B" w:rsidRDefault="00C7266E" w:rsidP="00C7266E">
      <w:pPr>
        <w:rPr>
          <w:sz w:val="24"/>
          <w:szCs w:val="24"/>
        </w:rPr>
      </w:pPr>
    </w:p>
    <w:p w:rsidR="00C7266E" w:rsidRPr="00B028E6" w:rsidRDefault="00C7266E" w:rsidP="00C7266E">
      <w:pPr>
        <w:tabs>
          <w:tab w:val="num" w:pos="0"/>
          <w:tab w:val="left" w:pos="255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8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Приоритеты, цели и задачи реализуемой политики </w:t>
      </w:r>
    </w:p>
    <w:p w:rsidR="00C7266E" w:rsidRPr="00B028E6" w:rsidRDefault="00C7266E" w:rsidP="00C7266E">
      <w:pPr>
        <w:tabs>
          <w:tab w:val="num" w:pos="0"/>
          <w:tab w:val="left" w:pos="255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8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МО МР «Печора» в соответствующей сфере </w:t>
      </w:r>
    </w:p>
    <w:p w:rsidR="00C7266E" w:rsidRDefault="00C7266E" w:rsidP="00C7266E">
      <w:pPr>
        <w:tabs>
          <w:tab w:val="num" w:pos="0"/>
          <w:tab w:val="left" w:pos="255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8E6">
        <w:rPr>
          <w:rFonts w:ascii="Times New Roman" w:eastAsia="Calibri" w:hAnsi="Times New Roman" w:cs="Times New Roman"/>
          <w:color w:val="000000"/>
          <w:sz w:val="24"/>
          <w:szCs w:val="24"/>
        </w:rPr>
        <w:t>социально-экономического развития.</w:t>
      </w:r>
    </w:p>
    <w:p w:rsidR="00C7266E" w:rsidRPr="005B267B" w:rsidRDefault="00C7266E" w:rsidP="00C7266E">
      <w:pPr>
        <w:tabs>
          <w:tab w:val="num" w:pos="0"/>
          <w:tab w:val="left" w:pos="255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7266E" w:rsidRPr="005B267B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 направлениями в сфере культуры и туризма являются:</w:t>
      </w:r>
    </w:p>
    <w:p w:rsidR="00C7266E" w:rsidRPr="005B267B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7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доступности объектов сферы культуры, сохранение культурного наследия;</w:t>
      </w:r>
    </w:p>
    <w:p w:rsidR="00C7266E" w:rsidRPr="005B267B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7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благоприятных условий реализации, воспроизводства и развития творческого потенциала населения муниципального района;</w:t>
      </w:r>
    </w:p>
    <w:p w:rsidR="00C7266E" w:rsidRPr="005B267B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7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активизация и эффективное использование туристско-рекреационного и социально-культурного потенциала района при сохранении экологического и культурного разнообразия территории;</w:t>
      </w:r>
    </w:p>
    <w:p w:rsidR="00C7266E" w:rsidRPr="005B267B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формированию и активизации деятельности субъектов туриндустрии;</w:t>
      </w:r>
    </w:p>
    <w:p w:rsidR="00C7266E" w:rsidRPr="005B267B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формированию эффективного взаимодействия всех субъектов туристской сферы для обеспечения туристической активности, развитию туризма.</w:t>
      </w:r>
    </w:p>
    <w:p w:rsidR="00C7266E" w:rsidRPr="005B267B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указанных направлений предусмотрена настоящей муниципальной программой «Развитие культуры и туризма на территории МО МР «Печора» - 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лее – Программа.</w:t>
      </w:r>
    </w:p>
    <w:p w:rsidR="00C7266E" w:rsidRPr="00B028E6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8E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Программы является развитие культурного и туристского потенциала МО МР «Печора».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запланированного Программой комплекса мероприятий позволит </w:t>
      </w: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обеспечить: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укрепление материально-технической базы отрасли культура;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приоритетных видов туризма, повышение конкурентоспособности туристских услуг за счет улучшения качества обслуживания туристов в МО МР «Печора»;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доступности объектов сферы культуры, сохранение и актуализация культурного наследия МО МР «Печора»;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позитивного отношения к проблемам инвалидов и проблеме обеспечения доступной среды жизнедеятельности для инвалидов и других маломобильных групп населения на территории муниципального района «Печора»;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предоставляемых населению МО МР «Печора» культурных благ.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достижения целей и решения задач Программы будут: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муниципальные услуги (выполнены работы) учреждениями культуры;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укреплена материально-техническая база учреждений культуры;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проведены мероприятия, направленные на сохранение и развитие государственных языков Республики Коми;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обеспечена доступность учреждений культуры путем ремонта, дооборудования техническими средствами адаптации, а также путем организации альтернативного формата предоставления услуг для маломобильных групп населения;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организованы поездки творческих коллективов и солистов в целях реализации гастрольно-концертной деятельности;</w:t>
      </w:r>
    </w:p>
    <w:p w:rsidR="00C7266E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повышена квалификация работников учреждений культуры.</w:t>
      </w:r>
    </w:p>
    <w:p w:rsidR="00C7266E" w:rsidRPr="005B267B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характеристика основных мероприятий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представ</w:t>
      </w:r>
      <w:r w:rsidR="00C318F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лены в приложении 1 к Программе.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реализации муниципальной программы «Развитие культуры и туризма на территории МО МР «Печора»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2 к Программе.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и сведения о целевых показателях с расшифровкой плановых значений по годам ее реализации представлены в приложении 3 к </w:t>
      </w:r>
      <w:r w:rsidR="00C318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Программе.</w:t>
      </w:r>
    </w:p>
    <w:p w:rsidR="00C7266E" w:rsidRPr="001410E2" w:rsidRDefault="00C7266E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E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порядке сбора информации и методике расчета показателей (индикаторов) представ</w:t>
      </w:r>
      <w:r w:rsidR="00CF13E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лены в приложении 4 к Программе.</w:t>
      </w:r>
    </w:p>
    <w:p w:rsidR="00C7266E" w:rsidRPr="005B267B" w:rsidRDefault="00C7266E" w:rsidP="00C7266E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35799" w:rsidRDefault="00A35799"/>
    <w:sectPr w:rsidR="00A35799" w:rsidSect="001A6EA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1A6EAB"/>
    <w:rsid w:val="005835A7"/>
    <w:rsid w:val="00A35799"/>
    <w:rsid w:val="00BF2120"/>
    <w:rsid w:val="00C01A48"/>
    <w:rsid w:val="00C318FF"/>
    <w:rsid w:val="00C7266E"/>
    <w:rsid w:val="00CF13EE"/>
    <w:rsid w:val="00F7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Меньшикова НМ</cp:lastModifiedBy>
  <cp:revision>4</cp:revision>
  <cp:lastPrinted>2017-01-10T07:19:00Z</cp:lastPrinted>
  <dcterms:created xsi:type="dcterms:W3CDTF">2017-01-10T07:29:00Z</dcterms:created>
  <dcterms:modified xsi:type="dcterms:W3CDTF">2017-01-15T08:29:00Z</dcterms:modified>
</cp:coreProperties>
</file>