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ШУÖМ</w:t>
            </w:r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6B64F6">
              <w:rPr>
                <w:sz w:val="26"/>
                <w:szCs w:val="26"/>
                <w:u w:val="single"/>
              </w:rPr>
              <w:t xml:space="preserve"> </w:t>
            </w:r>
            <w:r w:rsidR="00276B41">
              <w:rPr>
                <w:sz w:val="26"/>
                <w:szCs w:val="26"/>
                <w:u w:val="single"/>
              </w:rPr>
              <w:t>06</w:t>
            </w:r>
            <w:bookmarkStart w:id="0" w:name="_GoBack"/>
            <w:bookmarkEnd w:id="0"/>
            <w:r w:rsidR="006B64F6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»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6B64F6">
              <w:rPr>
                <w:sz w:val="26"/>
                <w:szCs w:val="26"/>
                <w:u w:val="single"/>
              </w:rPr>
              <w:t>марта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036167">
              <w:rPr>
                <w:sz w:val="26"/>
                <w:szCs w:val="26"/>
                <w:u w:val="single"/>
              </w:rPr>
              <w:t>7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276B41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 </w:t>
            </w:r>
            <w:r w:rsidR="00276B41">
              <w:rPr>
                <w:bCs/>
                <w:sz w:val="28"/>
                <w:szCs w:val="28"/>
              </w:rPr>
              <w:t>211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3631BF">
        <w:rPr>
          <w:sz w:val="28"/>
          <w:szCs w:val="28"/>
        </w:rPr>
        <w:t xml:space="preserve"> согласно </w:t>
      </w:r>
      <w:r w:rsidR="001156CC">
        <w:rPr>
          <w:sz w:val="28"/>
          <w:szCs w:val="28"/>
        </w:rPr>
        <w:t xml:space="preserve"> </w:t>
      </w:r>
      <w:r w:rsidR="0085654D">
        <w:rPr>
          <w:sz w:val="28"/>
          <w:szCs w:val="28"/>
        </w:rPr>
        <w:t xml:space="preserve">приложению к настоящему </w:t>
      </w:r>
      <w:r w:rsidR="00420250">
        <w:rPr>
          <w:sz w:val="28"/>
          <w:szCs w:val="28"/>
        </w:rPr>
        <w:t>постановлен</w:t>
      </w:r>
      <w:r w:rsidR="0085654D">
        <w:rPr>
          <w:sz w:val="28"/>
          <w:szCs w:val="28"/>
        </w:rPr>
        <w:t>и</w:t>
      </w:r>
      <w:r w:rsidR="003631BF">
        <w:rPr>
          <w:sz w:val="28"/>
          <w:szCs w:val="28"/>
        </w:rPr>
        <w:t>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>2. Настоящее постановление вступает в силу с даты подписания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326C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6B77B2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3958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М. Соснора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36167"/>
    <w:rsid w:val="00045424"/>
    <w:rsid w:val="00071541"/>
    <w:rsid w:val="00077EFF"/>
    <w:rsid w:val="00092DB8"/>
    <w:rsid w:val="001156CC"/>
    <w:rsid w:val="0013231C"/>
    <w:rsid w:val="00276B41"/>
    <w:rsid w:val="002B6F8D"/>
    <w:rsid w:val="002E5E62"/>
    <w:rsid w:val="00304461"/>
    <w:rsid w:val="003631BF"/>
    <w:rsid w:val="00364D8A"/>
    <w:rsid w:val="00395807"/>
    <w:rsid w:val="00420250"/>
    <w:rsid w:val="004326C9"/>
    <w:rsid w:val="00530B15"/>
    <w:rsid w:val="005F7574"/>
    <w:rsid w:val="006A6769"/>
    <w:rsid w:val="006B64F6"/>
    <w:rsid w:val="006B77B2"/>
    <w:rsid w:val="0085654D"/>
    <w:rsid w:val="008F5A3F"/>
    <w:rsid w:val="009C2462"/>
    <w:rsid w:val="009F64EB"/>
    <w:rsid w:val="00A7096F"/>
    <w:rsid w:val="00AA0C70"/>
    <w:rsid w:val="00AD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33</cp:revision>
  <cp:lastPrinted>2017-02-14T11:36:00Z</cp:lastPrinted>
  <dcterms:created xsi:type="dcterms:W3CDTF">2015-10-07T06:21:00Z</dcterms:created>
  <dcterms:modified xsi:type="dcterms:W3CDTF">2017-03-07T07:45:00Z</dcterms:modified>
</cp:coreProperties>
</file>