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66E" w:rsidRPr="003C5073" w:rsidRDefault="00C7266E" w:rsidP="00C7266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Приложение</w:t>
      </w:r>
    </w:p>
    <w:p w:rsidR="00C7266E" w:rsidRPr="003C5073" w:rsidRDefault="00C7266E" w:rsidP="00C7266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C7266E" w:rsidRPr="003C5073" w:rsidRDefault="00C7266E" w:rsidP="00C7266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C7266E" w:rsidRDefault="00C7266E" w:rsidP="00C7266E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365A53">
        <w:rPr>
          <w:rFonts w:ascii="Times New Roman" w:hAnsi="Times New Roman" w:cs="Times New Roman"/>
          <w:sz w:val="26"/>
          <w:szCs w:val="26"/>
        </w:rPr>
        <w:t>10.03.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C5073">
        <w:rPr>
          <w:rFonts w:ascii="Times New Roman" w:hAnsi="Times New Roman" w:cs="Times New Roman"/>
          <w:sz w:val="26"/>
          <w:szCs w:val="26"/>
        </w:rPr>
        <w:t>20</w:t>
      </w:r>
      <w:r w:rsidR="00CA1A12">
        <w:rPr>
          <w:rFonts w:ascii="Times New Roman" w:hAnsi="Times New Roman" w:cs="Times New Roman"/>
          <w:sz w:val="26"/>
          <w:szCs w:val="26"/>
        </w:rPr>
        <w:t>17</w:t>
      </w:r>
      <w:r w:rsidRPr="003C5073">
        <w:rPr>
          <w:rFonts w:ascii="Times New Roman" w:hAnsi="Times New Roman" w:cs="Times New Roman"/>
          <w:sz w:val="26"/>
          <w:szCs w:val="26"/>
        </w:rPr>
        <w:t xml:space="preserve"> г.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65A53">
        <w:rPr>
          <w:rFonts w:ascii="Times New Roman" w:hAnsi="Times New Roman" w:cs="Times New Roman"/>
          <w:sz w:val="26"/>
          <w:szCs w:val="26"/>
        </w:rPr>
        <w:t>239</w:t>
      </w:r>
    </w:p>
    <w:p w:rsidR="00C7266E" w:rsidRPr="005B267B" w:rsidRDefault="00C7266E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0B667C" w:rsidRPr="005C1209" w:rsidRDefault="000B667C" w:rsidP="000B667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9D7">
        <w:rPr>
          <w:rFonts w:ascii="Times New Roman" w:hAnsi="Times New Roman" w:cs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 w:cs="Times New Roman"/>
          <w:b/>
          <w:sz w:val="26"/>
          <w:szCs w:val="26"/>
        </w:rPr>
        <w:t>08</w:t>
      </w:r>
      <w:r w:rsidRPr="000B19D7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09</w:t>
      </w:r>
      <w:r w:rsidRPr="000B19D7">
        <w:rPr>
          <w:rFonts w:ascii="Times New Roman" w:hAnsi="Times New Roman" w:cs="Times New Roman"/>
          <w:b/>
          <w:sz w:val="26"/>
          <w:szCs w:val="26"/>
        </w:rPr>
        <w:t>.201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0B19D7">
        <w:rPr>
          <w:rFonts w:ascii="Times New Roman" w:hAnsi="Times New Roman" w:cs="Times New Roman"/>
          <w:b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b/>
          <w:sz w:val="26"/>
          <w:szCs w:val="26"/>
        </w:rPr>
        <w:t xml:space="preserve">1391/1 </w:t>
      </w:r>
      <w:r w:rsidRPr="005C1209">
        <w:rPr>
          <w:rFonts w:ascii="Times New Roman" w:hAnsi="Times New Roman" w:cs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0B667C" w:rsidRPr="000B19D7" w:rsidRDefault="000B667C" w:rsidP="000B667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667C" w:rsidRPr="00CC0031" w:rsidRDefault="000B667C" w:rsidP="000B667C">
      <w:pPr>
        <w:pStyle w:val="a5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340C4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0B19D7">
        <w:rPr>
          <w:rFonts w:ascii="Times New Roman" w:hAnsi="Times New Roman" w:cs="Times New Roman"/>
          <w:sz w:val="26"/>
          <w:szCs w:val="26"/>
        </w:rPr>
        <w:t>В приложении к постановлению администрации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32594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0B19D7">
        <w:rPr>
          <w:rFonts w:ascii="Times New Roman" w:hAnsi="Times New Roman" w:cs="Times New Roman"/>
          <w:sz w:val="26"/>
          <w:szCs w:val="26"/>
        </w:rPr>
        <w:t>аспорт</w:t>
      </w:r>
      <w:r w:rsidR="00D32594">
        <w:rPr>
          <w:rFonts w:ascii="Times New Roman" w:hAnsi="Times New Roman" w:cs="Times New Roman"/>
          <w:sz w:val="26"/>
          <w:szCs w:val="26"/>
        </w:rPr>
        <w:t>е</w:t>
      </w:r>
      <w:r w:rsidRPr="00C07CBB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>
        <w:rPr>
          <w:rFonts w:ascii="Times New Roman" w:hAnsi="Times New Roman" w:cs="Times New Roman"/>
          <w:sz w:val="26"/>
          <w:szCs w:val="26"/>
        </w:rPr>
        <w:t xml:space="preserve">ы </w:t>
      </w:r>
      <w:r w:rsidR="00D32594">
        <w:rPr>
          <w:rFonts w:ascii="Times New Roman" w:hAnsi="Times New Roman" w:cs="Times New Roman"/>
          <w:sz w:val="26"/>
          <w:szCs w:val="26"/>
        </w:rPr>
        <w:t xml:space="preserve">позицию </w:t>
      </w:r>
      <w:r w:rsidR="008778A2">
        <w:rPr>
          <w:rFonts w:ascii="Times New Roman" w:hAnsi="Times New Roman" w:cs="Times New Roman"/>
          <w:sz w:val="26"/>
          <w:szCs w:val="26"/>
        </w:rPr>
        <w:t xml:space="preserve">5 и </w:t>
      </w:r>
      <w:r w:rsidR="00D32594">
        <w:rPr>
          <w:rFonts w:ascii="Times New Roman" w:hAnsi="Times New Roman" w:cs="Times New Roman"/>
          <w:sz w:val="26"/>
          <w:szCs w:val="26"/>
        </w:rPr>
        <w:t xml:space="preserve">7 </w:t>
      </w:r>
      <w:r w:rsidRPr="000B19D7">
        <w:rPr>
          <w:rFonts w:ascii="Times New Roman" w:hAnsi="Times New Roman" w:cs="Times New Roman"/>
          <w:sz w:val="26"/>
          <w:szCs w:val="26"/>
        </w:rPr>
        <w:t xml:space="preserve">изложить в </w:t>
      </w:r>
      <w:r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Pr="000B19D7">
        <w:rPr>
          <w:rFonts w:ascii="Times New Roman" w:hAnsi="Times New Roman" w:cs="Times New Roman"/>
          <w:sz w:val="26"/>
          <w:szCs w:val="26"/>
        </w:rPr>
        <w:t>редакции</w:t>
      </w:r>
      <w:r w:rsidRPr="00C07CBB">
        <w:rPr>
          <w:rFonts w:ascii="Times New Roman" w:hAnsi="Times New Roman" w:cs="Times New Roman"/>
          <w:sz w:val="26"/>
          <w:szCs w:val="26"/>
        </w:rPr>
        <w:t>:</w:t>
      </w:r>
    </w:p>
    <w:p w:rsidR="00C7266E" w:rsidRDefault="000B667C" w:rsidP="000B667C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418"/>
        <w:gridCol w:w="1134"/>
        <w:gridCol w:w="1134"/>
        <w:gridCol w:w="1275"/>
        <w:gridCol w:w="1276"/>
        <w:gridCol w:w="1134"/>
      </w:tblGrid>
      <w:tr w:rsidR="008778A2" w:rsidRPr="00E44BDA" w:rsidTr="005B6807">
        <w:trPr>
          <w:trHeight w:val="41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8A2" w:rsidRPr="00E44BDA" w:rsidRDefault="008778A2" w:rsidP="00785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Целевые индикаторы (показатели) </w:t>
            </w:r>
          </w:p>
          <w:p w:rsidR="008778A2" w:rsidRPr="00E44BDA" w:rsidRDefault="008778A2" w:rsidP="00785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муниципальной программы 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8A2" w:rsidRDefault="008778A2" w:rsidP="008778A2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0" w:firstLine="175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778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(процент от общей численности населения).</w:t>
            </w:r>
          </w:p>
          <w:p w:rsidR="008778A2" w:rsidRDefault="008778A2" w:rsidP="008778A2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0" w:firstLine="175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778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Рост посещений учреждений культуры к уровню 2013 года (процент).</w:t>
            </w:r>
          </w:p>
          <w:p w:rsidR="008778A2" w:rsidRDefault="008778A2" w:rsidP="008778A2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0" w:firstLine="175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778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 (процент).</w:t>
            </w:r>
          </w:p>
          <w:p w:rsidR="008778A2" w:rsidRDefault="008778A2" w:rsidP="008778A2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0" w:firstLine="175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778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Удельный вес этнокультурных мероприятий, проводимых с использованием коми языка, от числа культурно-досуговых мероприятий, проводимых на территории МО МР «Печора» (процент).</w:t>
            </w:r>
          </w:p>
          <w:p w:rsidR="008778A2" w:rsidRDefault="008778A2" w:rsidP="008778A2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0" w:firstLine="175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778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 (процент).</w:t>
            </w:r>
          </w:p>
          <w:p w:rsidR="008778A2" w:rsidRDefault="008778A2" w:rsidP="008778A2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0" w:firstLine="175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778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Увеличение посещаемости музейных учреждений (посещений на одного жителя в год).</w:t>
            </w:r>
          </w:p>
          <w:p w:rsidR="008778A2" w:rsidRDefault="008778A2" w:rsidP="008778A2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0" w:firstLine="175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778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Доля представленных (во всех формах) зрителю музейных предметов основного фонда (процент).</w:t>
            </w:r>
          </w:p>
          <w:p w:rsidR="001E2978" w:rsidRDefault="001E2978" w:rsidP="008778A2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0" w:firstLine="175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E3EF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Доля доступных учреждений сферы культуры для инвалидов и других маломобильных групп населения в общей численности объектов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78A2" w:rsidRDefault="008778A2" w:rsidP="008778A2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0" w:firstLine="175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778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Посещаемость платных мероприятий учреждений культурно-досугового типа на одного жителя в год (посещений на одного жителя в год).</w:t>
            </w:r>
          </w:p>
          <w:p w:rsidR="008778A2" w:rsidRDefault="008778A2" w:rsidP="008778A2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0" w:firstLine="175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778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Удельный вес населения, участвующего в работе клубных формирований, любительских объединений, от общей численности населения (процент).</w:t>
            </w:r>
          </w:p>
          <w:p w:rsidR="008778A2" w:rsidRDefault="008778A2" w:rsidP="008778A2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0" w:firstLine="175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778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 (процент).</w:t>
            </w:r>
          </w:p>
          <w:p w:rsidR="008778A2" w:rsidRDefault="008778A2" w:rsidP="008778A2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0" w:firstLine="175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778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муниципальной программы в год (человек).</w:t>
            </w:r>
          </w:p>
          <w:p w:rsidR="008778A2" w:rsidRDefault="008778A2" w:rsidP="008778A2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0" w:firstLine="175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778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 (процент).</w:t>
            </w:r>
          </w:p>
          <w:p w:rsidR="008778A2" w:rsidRDefault="008778A2" w:rsidP="008778A2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0" w:firstLine="175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778A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Количество реализованных народных проектов в сфере культура </w:t>
            </w:r>
            <w:r w:rsidRPr="008778A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в рамках проекта «Народный бюджет»</w:t>
            </w:r>
            <w:r w:rsidRPr="008778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(единиц). </w:t>
            </w:r>
          </w:p>
          <w:p w:rsidR="008778A2" w:rsidRDefault="008778A2" w:rsidP="008778A2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0" w:firstLine="175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778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Количество сертифицированных и паспортизированных туристских маршрутов (единиц).</w:t>
            </w:r>
          </w:p>
          <w:p w:rsidR="008778A2" w:rsidRDefault="008778A2" w:rsidP="008778A2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0" w:firstLine="175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778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Количество туристских проектов на территории МО МР «Печора» (единиц).</w:t>
            </w:r>
          </w:p>
          <w:p w:rsidR="008778A2" w:rsidRDefault="008778A2" w:rsidP="008778A2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0" w:firstLine="175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778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Уровень ежегодного достижения целевых показателей (индикаторов) муниципальной программы (процент).</w:t>
            </w:r>
          </w:p>
          <w:p w:rsidR="008778A2" w:rsidRPr="008778A2" w:rsidRDefault="008778A2" w:rsidP="008778A2">
            <w:pPr>
              <w:pStyle w:val="a7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0" w:firstLine="175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778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 (процент).</w:t>
            </w:r>
            <w:r w:rsidR="00BA4F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  <w:tr w:rsidR="00C7266E" w:rsidRPr="00E44BDA" w:rsidTr="005B6807">
        <w:trPr>
          <w:trHeight w:val="416"/>
        </w:trPr>
        <w:tc>
          <w:tcPr>
            <w:tcW w:w="1843" w:type="dxa"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Объем и источники финансирования программы </w:t>
            </w:r>
          </w:p>
        </w:tc>
        <w:tc>
          <w:tcPr>
            <w:tcW w:w="7371" w:type="dxa"/>
            <w:gridSpan w:val="6"/>
          </w:tcPr>
          <w:p w:rsidR="00C7266E" w:rsidRPr="00E44BDA" w:rsidRDefault="00C7266E" w:rsidP="00813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Общий объем финансирования составляет </w:t>
            </w:r>
            <w:r w:rsidR="00AC2F82">
              <w:rPr>
                <w:rFonts w:ascii="Times New Roman" w:eastAsia="Times New Roman" w:hAnsi="Times New Roman" w:cs="Times New Roman"/>
                <w:lang w:eastAsia="ru-RU"/>
              </w:rPr>
              <w:t>893</w:t>
            </w:r>
            <w:r w:rsidR="008131D7">
              <w:rPr>
                <w:rFonts w:ascii="Times New Roman" w:eastAsia="Times New Roman" w:hAnsi="Times New Roman" w:cs="Times New Roman"/>
                <w:lang w:eastAsia="ru-RU"/>
              </w:rPr>
              <w:t> 532,2</w:t>
            </w:r>
            <w:r w:rsidR="00AC2F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C7266E" w:rsidRPr="00E44BDA" w:rsidTr="005B6807">
        <w:trPr>
          <w:trHeight w:val="416"/>
        </w:trPr>
        <w:tc>
          <w:tcPr>
            <w:tcW w:w="1843" w:type="dxa"/>
            <w:vMerge w:val="restart"/>
          </w:tcPr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418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2015 год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2016 год</w:t>
            </w:r>
          </w:p>
        </w:tc>
        <w:tc>
          <w:tcPr>
            <w:tcW w:w="1275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2017 год</w:t>
            </w:r>
          </w:p>
        </w:tc>
        <w:tc>
          <w:tcPr>
            <w:tcW w:w="1276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2018 год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2019 год</w:t>
            </w:r>
          </w:p>
        </w:tc>
      </w:tr>
      <w:tr w:rsidR="00C7266E" w:rsidRPr="00E44BDA" w:rsidTr="005B6807">
        <w:trPr>
          <w:trHeight w:val="416"/>
        </w:trPr>
        <w:tc>
          <w:tcPr>
            <w:tcW w:w="1843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418" w:type="dxa"/>
          </w:tcPr>
          <w:p w:rsidR="00C7266E" w:rsidRPr="00E44BDA" w:rsidRDefault="00C7266E" w:rsidP="0033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  <w:r w:rsidR="004343E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333B3C">
              <w:rPr>
                <w:rFonts w:ascii="Times New Roman" w:eastAsia="Times New Roman" w:hAnsi="Times New Roman" w:cs="Times New Roman"/>
                <w:lang w:eastAsia="ru-RU"/>
              </w:rPr>
              <w:t> 532,2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202 986,9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184 296,4</w:t>
            </w:r>
          </w:p>
        </w:tc>
        <w:tc>
          <w:tcPr>
            <w:tcW w:w="1275" w:type="dxa"/>
          </w:tcPr>
          <w:p w:rsidR="00C7266E" w:rsidRPr="00E44BDA" w:rsidRDefault="00C7266E" w:rsidP="006B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517BC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6B73D2">
              <w:rPr>
                <w:rFonts w:ascii="Times New Roman" w:eastAsia="Times New Roman" w:hAnsi="Times New Roman" w:cs="Times New Roman"/>
                <w:lang w:eastAsia="ru-RU"/>
              </w:rPr>
              <w:t> 416,3</w:t>
            </w:r>
          </w:p>
        </w:tc>
        <w:tc>
          <w:tcPr>
            <w:tcW w:w="1276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165 138,7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166 693,9</w:t>
            </w:r>
          </w:p>
        </w:tc>
      </w:tr>
      <w:tr w:rsidR="00C7266E" w:rsidRPr="00E44BDA" w:rsidTr="005B6807">
        <w:trPr>
          <w:trHeight w:val="416"/>
        </w:trPr>
        <w:tc>
          <w:tcPr>
            <w:tcW w:w="1843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371" w:type="dxa"/>
            <w:gridSpan w:val="6"/>
          </w:tcPr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том числе по источникам финансирования</w:t>
            </w:r>
          </w:p>
        </w:tc>
      </w:tr>
      <w:tr w:rsidR="00C7266E" w:rsidRPr="00E44BDA" w:rsidTr="005B6807">
        <w:trPr>
          <w:trHeight w:val="416"/>
        </w:trPr>
        <w:tc>
          <w:tcPr>
            <w:tcW w:w="1843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371" w:type="dxa"/>
            <w:gridSpan w:val="6"/>
          </w:tcPr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федеральный бюджет:</w:t>
            </w:r>
          </w:p>
        </w:tc>
      </w:tr>
      <w:tr w:rsidR="00C7266E" w:rsidRPr="00E44BDA" w:rsidTr="005B6807">
        <w:trPr>
          <w:trHeight w:val="416"/>
        </w:trPr>
        <w:tc>
          <w:tcPr>
            <w:tcW w:w="1843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418" w:type="dxa"/>
          </w:tcPr>
          <w:p w:rsidR="00C7266E" w:rsidRPr="00E44BDA" w:rsidRDefault="00AC2F82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4 073,8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3 295,6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98,8</w:t>
            </w:r>
          </w:p>
        </w:tc>
        <w:tc>
          <w:tcPr>
            <w:tcW w:w="1275" w:type="dxa"/>
          </w:tcPr>
          <w:p w:rsidR="00C7266E" w:rsidRPr="00E44BDA" w:rsidRDefault="004343E5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679,4</w:t>
            </w:r>
          </w:p>
        </w:tc>
        <w:tc>
          <w:tcPr>
            <w:tcW w:w="1276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7266E" w:rsidRPr="00E44BDA" w:rsidTr="005B6807">
        <w:trPr>
          <w:trHeight w:val="416"/>
        </w:trPr>
        <w:tc>
          <w:tcPr>
            <w:tcW w:w="1843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371" w:type="dxa"/>
            <w:gridSpan w:val="6"/>
          </w:tcPr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республиканский бюджет:</w:t>
            </w:r>
          </w:p>
        </w:tc>
      </w:tr>
      <w:tr w:rsidR="00C7266E" w:rsidRPr="00E44BDA" w:rsidTr="005B6807">
        <w:trPr>
          <w:trHeight w:val="416"/>
        </w:trPr>
        <w:tc>
          <w:tcPr>
            <w:tcW w:w="1843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418" w:type="dxa"/>
          </w:tcPr>
          <w:p w:rsidR="00C7266E" w:rsidRPr="00E44BDA" w:rsidRDefault="00A121D2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423ED">
              <w:rPr>
                <w:rFonts w:ascii="Times New Roman" w:eastAsia="Times New Roman" w:hAnsi="Times New Roman" w:cs="Times New Roman"/>
                <w:lang w:eastAsia="ru-RU"/>
              </w:rPr>
              <w:t xml:space="preserve"> 08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547,6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286,4</w:t>
            </w:r>
          </w:p>
        </w:tc>
        <w:tc>
          <w:tcPr>
            <w:tcW w:w="1275" w:type="dxa"/>
          </w:tcPr>
          <w:p w:rsidR="00C7266E" w:rsidRPr="00E44BDA" w:rsidRDefault="00517BC2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252,0</w:t>
            </w:r>
          </w:p>
        </w:tc>
        <w:tc>
          <w:tcPr>
            <w:tcW w:w="1276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7266E" w:rsidRPr="00E44BDA" w:rsidTr="005B6807">
        <w:trPr>
          <w:trHeight w:val="416"/>
        </w:trPr>
        <w:tc>
          <w:tcPr>
            <w:tcW w:w="1843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371" w:type="dxa"/>
            <w:gridSpan w:val="6"/>
          </w:tcPr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бюджет МО МР «Печора»:</w:t>
            </w:r>
          </w:p>
        </w:tc>
      </w:tr>
      <w:tr w:rsidR="00C7266E" w:rsidRPr="00E44BDA" w:rsidTr="005B6807">
        <w:trPr>
          <w:trHeight w:val="416"/>
        </w:trPr>
        <w:tc>
          <w:tcPr>
            <w:tcW w:w="1843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418" w:type="dxa"/>
          </w:tcPr>
          <w:p w:rsidR="00C7266E" w:rsidRPr="0064518B" w:rsidRDefault="008C5542" w:rsidP="0093077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  <w:r w:rsidR="0093077C">
              <w:rPr>
                <w:rFonts w:ascii="Times New Roman" w:eastAsia="Times New Roman" w:hAnsi="Times New Roman" w:cs="Times New Roman"/>
                <w:lang w:eastAsia="ru-RU"/>
              </w:rPr>
              <w:t> 463,3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132 864,9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126 879,9</w:t>
            </w:r>
          </w:p>
        </w:tc>
        <w:tc>
          <w:tcPr>
            <w:tcW w:w="1275" w:type="dxa"/>
          </w:tcPr>
          <w:p w:rsidR="00C7266E" w:rsidRPr="00E44BDA" w:rsidRDefault="00C7266E" w:rsidP="008C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  <w:r w:rsidR="003722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8C5542">
              <w:rPr>
                <w:rFonts w:ascii="Times New Roman" w:eastAsia="Times New Roman" w:hAnsi="Times New Roman" w:cs="Times New Roman"/>
                <w:lang w:eastAsia="ru-RU"/>
              </w:rPr>
              <w:t>775,9</w:t>
            </w:r>
          </w:p>
        </w:tc>
        <w:tc>
          <w:tcPr>
            <w:tcW w:w="1276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114 693,7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116 248,9</w:t>
            </w:r>
          </w:p>
        </w:tc>
      </w:tr>
      <w:tr w:rsidR="00C7266E" w:rsidRPr="00E44BDA" w:rsidTr="005B6807">
        <w:trPr>
          <w:trHeight w:val="416"/>
        </w:trPr>
        <w:tc>
          <w:tcPr>
            <w:tcW w:w="1843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371" w:type="dxa"/>
            <w:gridSpan w:val="6"/>
          </w:tcPr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бюджет МО ГП «Печора»:</w:t>
            </w:r>
          </w:p>
        </w:tc>
      </w:tr>
      <w:tr w:rsidR="00C7266E" w:rsidRPr="00E44BDA" w:rsidTr="005B6807">
        <w:trPr>
          <w:trHeight w:val="416"/>
        </w:trPr>
        <w:tc>
          <w:tcPr>
            <w:tcW w:w="1843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418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199 180,6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46 7</w:t>
            </w: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90,3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42 721,3</w:t>
            </w:r>
          </w:p>
        </w:tc>
        <w:tc>
          <w:tcPr>
            <w:tcW w:w="1275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37 399,0</w:t>
            </w:r>
          </w:p>
        </w:tc>
        <w:tc>
          <w:tcPr>
            <w:tcW w:w="1276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36 135,0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36 135,0</w:t>
            </w:r>
          </w:p>
        </w:tc>
      </w:tr>
      <w:tr w:rsidR="00C7266E" w:rsidRPr="00E44BDA" w:rsidTr="005B6807">
        <w:trPr>
          <w:trHeight w:val="416"/>
        </w:trPr>
        <w:tc>
          <w:tcPr>
            <w:tcW w:w="1843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371" w:type="dxa"/>
            <w:gridSpan w:val="6"/>
          </w:tcPr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внебюджетные источники:</w:t>
            </w:r>
          </w:p>
        </w:tc>
      </w:tr>
      <w:tr w:rsidR="00C7266E" w:rsidRPr="00E44BDA" w:rsidTr="005B6807">
        <w:trPr>
          <w:trHeight w:val="416"/>
        </w:trPr>
        <w:tc>
          <w:tcPr>
            <w:tcW w:w="1843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418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76 728,5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19 488,5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14 310,0</w:t>
            </w:r>
          </w:p>
        </w:tc>
        <w:tc>
          <w:tcPr>
            <w:tcW w:w="1275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14 310,0</w:t>
            </w:r>
          </w:p>
        </w:tc>
        <w:tc>
          <w:tcPr>
            <w:tcW w:w="1276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14 310,0</w:t>
            </w:r>
          </w:p>
        </w:tc>
        <w:tc>
          <w:tcPr>
            <w:tcW w:w="1134" w:type="dxa"/>
          </w:tcPr>
          <w:p w:rsidR="00C7266E" w:rsidRPr="00E44BDA" w:rsidRDefault="00C7266E" w:rsidP="008D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4BDA">
              <w:rPr>
                <w:rFonts w:ascii="Times New Roman" w:eastAsia="Times New Roman" w:hAnsi="Times New Roman" w:cs="Times New Roman"/>
                <w:lang w:eastAsia="ru-RU"/>
              </w:rPr>
              <w:t>14 310,0</w:t>
            </w:r>
          </w:p>
        </w:tc>
      </w:tr>
      <w:tr w:rsidR="00C7266E" w:rsidRPr="00E44BDA" w:rsidTr="005B6807">
        <w:trPr>
          <w:trHeight w:val="416"/>
        </w:trPr>
        <w:tc>
          <w:tcPr>
            <w:tcW w:w="1843" w:type="dxa"/>
            <w:vMerge/>
          </w:tcPr>
          <w:p w:rsidR="00C7266E" w:rsidRPr="00E44BDA" w:rsidRDefault="00C7266E" w:rsidP="008D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371" w:type="dxa"/>
            <w:gridSpan w:val="6"/>
          </w:tcPr>
          <w:p w:rsidR="00C7266E" w:rsidRPr="00E44BDA" w:rsidRDefault="00C7266E" w:rsidP="008D5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44BDA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Объем финансирования муниципальной программы за счет средств бюджета МО МР «Печора» на период 2020 года планируется на уровне 2019 года</w:t>
            </w:r>
          </w:p>
        </w:tc>
      </w:tr>
    </w:tbl>
    <w:p w:rsidR="00C7266E" w:rsidRPr="00342DAF" w:rsidRDefault="00342DAF" w:rsidP="00342DA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42DAF">
        <w:rPr>
          <w:rFonts w:ascii="Times New Roman" w:hAnsi="Times New Roman" w:cs="Times New Roman"/>
          <w:sz w:val="24"/>
          <w:szCs w:val="24"/>
        </w:rPr>
        <w:t>»</w:t>
      </w:r>
      <w:r w:rsidR="00D32594">
        <w:rPr>
          <w:rFonts w:ascii="Times New Roman" w:hAnsi="Times New Roman" w:cs="Times New Roman"/>
          <w:sz w:val="24"/>
          <w:szCs w:val="24"/>
        </w:rPr>
        <w:t>.</w:t>
      </w:r>
    </w:p>
    <w:p w:rsidR="005B6807" w:rsidRDefault="003C4CCF" w:rsidP="003C4CC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5B680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112C22">
        <w:rPr>
          <w:rFonts w:ascii="Times New Roman" w:hAnsi="Times New Roman" w:cs="Times New Roman"/>
          <w:sz w:val="26"/>
          <w:szCs w:val="26"/>
        </w:rPr>
        <w:t>2</w:t>
      </w:r>
      <w:r w:rsidR="005B6807" w:rsidRPr="00B56DE3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</w:t>
      </w:r>
      <w:r w:rsidR="005B6807">
        <w:rPr>
          <w:rFonts w:ascii="Times New Roman" w:hAnsi="Times New Roman" w:cs="Times New Roman"/>
          <w:sz w:val="26"/>
          <w:szCs w:val="26"/>
        </w:rPr>
        <w:t xml:space="preserve"> </w:t>
      </w:r>
      <w:r w:rsidR="00112C22">
        <w:rPr>
          <w:rFonts w:ascii="Times New Roman" w:hAnsi="Times New Roman" w:cs="Times New Roman"/>
          <w:sz w:val="26"/>
          <w:szCs w:val="26"/>
        </w:rPr>
        <w:t>1</w:t>
      </w:r>
      <w:r w:rsidR="005B6807" w:rsidRPr="00B56DE3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08.09.2014г. № 1391/1</w:t>
      </w:r>
      <w:r w:rsidR="005B6807">
        <w:rPr>
          <w:rFonts w:ascii="Times New Roman" w:hAnsi="Times New Roman" w:cs="Times New Roman"/>
          <w:sz w:val="26"/>
          <w:szCs w:val="26"/>
        </w:rPr>
        <w:t xml:space="preserve"> </w:t>
      </w:r>
      <w:r w:rsidR="005B6807" w:rsidRPr="00A97019">
        <w:rPr>
          <w:rFonts w:ascii="Times New Roman" w:hAnsi="Times New Roman" w:cs="Times New Roman"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  <w:r w:rsidR="005B6807">
        <w:rPr>
          <w:rFonts w:ascii="Times New Roman" w:hAnsi="Times New Roman" w:cs="Times New Roman"/>
          <w:sz w:val="26"/>
          <w:szCs w:val="26"/>
        </w:rPr>
        <w:t>.</w:t>
      </w:r>
    </w:p>
    <w:p w:rsidR="003C4CCF" w:rsidRDefault="005B6807" w:rsidP="003C4CC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3C4CCF">
        <w:rPr>
          <w:rFonts w:ascii="Times New Roman" w:hAnsi="Times New Roman" w:cs="Times New Roman"/>
          <w:sz w:val="26"/>
          <w:szCs w:val="26"/>
        </w:rPr>
        <w:t>Приложение 3</w:t>
      </w:r>
      <w:r w:rsidR="00050DDB" w:rsidRPr="00B56DE3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</w:t>
      </w:r>
      <w:r w:rsidR="00A97019">
        <w:rPr>
          <w:rFonts w:ascii="Times New Roman" w:hAnsi="Times New Roman" w:cs="Times New Roman"/>
          <w:sz w:val="26"/>
          <w:szCs w:val="26"/>
        </w:rPr>
        <w:t xml:space="preserve"> </w:t>
      </w:r>
      <w:r w:rsidR="00112C22">
        <w:rPr>
          <w:rFonts w:ascii="Times New Roman" w:hAnsi="Times New Roman" w:cs="Times New Roman"/>
          <w:sz w:val="26"/>
          <w:szCs w:val="26"/>
        </w:rPr>
        <w:t>2</w:t>
      </w:r>
      <w:r w:rsidR="00050DDB" w:rsidRPr="00B56DE3">
        <w:rPr>
          <w:rFonts w:ascii="Times New Roman" w:hAnsi="Times New Roman" w:cs="Times New Roman"/>
          <w:sz w:val="26"/>
          <w:szCs w:val="26"/>
        </w:rPr>
        <w:t xml:space="preserve"> к </w:t>
      </w:r>
      <w:r w:rsidR="00B56DE3" w:rsidRPr="00B56DE3">
        <w:rPr>
          <w:rFonts w:ascii="Times New Roman" w:hAnsi="Times New Roman" w:cs="Times New Roman"/>
          <w:sz w:val="26"/>
          <w:szCs w:val="26"/>
        </w:rPr>
        <w:t xml:space="preserve">изменениям, вносимым в </w:t>
      </w:r>
      <w:r w:rsidR="00050DDB" w:rsidRPr="00B56DE3">
        <w:rPr>
          <w:rFonts w:ascii="Times New Roman" w:hAnsi="Times New Roman" w:cs="Times New Roman"/>
          <w:sz w:val="26"/>
          <w:szCs w:val="26"/>
        </w:rPr>
        <w:t>постановлени</w:t>
      </w:r>
      <w:r w:rsidR="00B56DE3" w:rsidRPr="00B56DE3">
        <w:rPr>
          <w:rFonts w:ascii="Times New Roman" w:hAnsi="Times New Roman" w:cs="Times New Roman"/>
          <w:sz w:val="26"/>
          <w:szCs w:val="26"/>
        </w:rPr>
        <w:t>е администрации МР «Печора» от 08.09.2014г. № 1391/1</w:t>
      </w:r>
      <w:r w:rsidR="00A97019">
        <w:rPr>
          <w:rFonts w:ascii="Times New Roman" w:hAnsi="Times New Roman" w:cs="Times New Roman"/>
          <w:sz w:val="26"/>
          <w:szCs w:val="26"/>
        </w:rPr>
        <w:t xml:space="preserve"> </w:t>
      </w:r>
      <w:r w:rsidR="00A97019" w:rsidRPr="00A97019">
        <w:rPr>
          <w:rFonts w:ascii="Times New Roman" w:hAnsi="Times New Roman" w:cs="Times New Roman"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  <w:r w:rsidR="003C4CCF">
        <w:rPr>
          <w:rFonts w:ascii="Times New Roman" w:hAnsi="Times New Roman" w:cs="Times New Roman"/>
          <w:sz w:val="26"/>
          <w:szCs w:val="26"/>
        </w:rPr>
        <w:t>.</w:t>
      </w:r>
    </w:p>
    <w:p w:rsidR="00B56DE3" w:rsidRDefault="005B6807" w:rsidP="00910F68">
      <w:pPr>
        <w:spacing w:after="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4</w:t>
      </w:r>
      <w:r w:rsidR="003C4CCF">
        <w:rPr>
          <w:rFonts w:ascii="Times New Roman" w:hAnsi="Times New Roman" w:cs="Times New Roman"/>
          <w:sz w:val="26"/>
          <w:szCs w:val="26"/>
        </w:rPr>
        <w:t xml:space="preserve">. </w:t>
      </w:r>
      <w:r w:rsidR="00231A65">
        <w:rPr>
          <w:rFonts w:ascii="Times New Roman" w:hAnsi="Times New Roman" w:cs="Times New Roman"/>
          <w:sz w:val="26"/>
          <w:szCs w:val="26"/>
        </w:rPr>
        <w:t>Приложение 4</w:t>
      </w:r>
      <w:r w:rsidR="003C4CCF" w:rsidRPr="00B56DE3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</w:t>
      </w:r>
      <w:r w:rsidR="003C4CCF">
        <w:rPr>
          <w:rFonts w:ascii="Times New Roman" w:hAnsi="Times New Roman" w:cs="Times New Roman"/>
          <w:sz w:val="26"/>
          <w:szCs w:val="26"/>
        </w:rPr>
        <w:t xml:space="preserve"> </w:t>
      </w:r>
      <w:r w:rsidR="00112C22">
        <w:rPr>
          <w:rFonts w:ascii="Times New Roman" w:hAnsi="Times New Roman" w:cs="Times New Roman"/>
          <w:sz w:val="26"/>
          <w:szCs w:val="26"/>
        </w:rPr>
        <w:t>3</w:t>
      </w:r>
      <w:r w:rsidR="003C4CCF" w:rsidRPr="00B56DE3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08.09.2014г. № 1391/1</w:t>
      </w:r>
      <w:r w:rsidR="003C4CCF">
        <w:rPr>
          <w:rFonts w:ascii="Times New Roman" w:hAnsi="Times New Roman" w:cs="Times New Roman"/>
          <w:sz w:val="26"/>
          <w:szCs w:val="26"/>
        </w:rPr>
        <w:t xml:space="preserve"> </w:t>
      </w:r>
      <w:r w:rsidR="003C4CCF" w:rsidRPr="00A97019">
        <w:rPr>
          <w:rFonts w:ascii="Times New Roman" w:hAnsi="Times New Roman" w:cs="Times New Roman"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  <w:r w:rsidR="003C4CCF">
        <w:rPr>
          <w:rFonts w:ascii="Times New Roman" w:hAnsi="Times New Roman" w:cs="Times New Roman"/>
          <w:sz w:val="26"/>
          <w:szCs w:val="26"/>
        </w:rPr>
        <w:t>.</w:t>
      </w:r>
      <w:r w:rsidR="00910F68">
        <w:t xml:space="preserve"> </w:t>
      </w:r>
    </w:p>
    <w:sectPr w:rsidR="00B56DE3" w:rsidSect="001A6EAB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0053D1"/>
    <w:rsid w:val="00050DDB"/>
    <w:rsid w:val="000B667C"/>
    <w:rsid w:val="001104E2"/>
    <w:rsid w:val="00112C22"/>
    <w:rsid w:val="001A6EAB"/>
    <w:rsid w:val="001E2978"/>
    <w:rsid w:val="00231A65"/>
    <w:rsid w:val="002423ED"/>
    <w:rsid w:val="00297531"/>
    <w:rsid w:val="00333B3C"/>
    <w:rsid w:val="00342DAF"/>
    <w:rsid w:val="00365A53"/>
    <w:rsid w:val="0037229B"/>
    <w:rsid w:val="003C4CCF"/>
    <w:rsid w:val="004343E5"/>
    <w:rsid w:val="0047118E"/>
    <w:rsid w:val="00517BC2"/>
    <w:rsid w:val="00544408"/>
    <w:rsid w:val="005B6807"/>
    <w:rsid w:val="005F6D4E"/>
    <w:rsid w:val="006B73D2"/>
    <w:rsid w:val="0078436D"/>
    <w:rsid w:val="008131D7"/>
    <w:rsid w:val="008778A2"/>
    <w:rsid w:val="008C5542"/>
    <w:rsid w:val="00910F68"/>
    <w:rsid w:val="0093077C"/>
    <w:rsid w:val="00A121D2"/>
    <w:rsid w:val="00A218A7"/>
    <w:rsid w:val="00A35799"/>
    <w:rsid w:val="00A6650F"/>
    <w:rsid w:val="00A97019"/>
    <w:rsid w:val="00AC2F82"/>
    <w:rsid w:val="00B56DE3"/>
    <w:rsid w:val="00BA4FE4"/>
    <w:rsid w:val="00C01A48"/>
    <w:rsid w:val="00C318FF"/>
    <w:rsid w:val="00C405A0"/>
    <w:rsid w:val="00C7266E"/>
    <w:rsid w:val="00CA1A12"/>
    <w:rsid w:val="00CF13EE"/>
    <w:rsid w:val="00D32594"/>
    <w:rsid w:val="00DA0594"/>
    <w:rsid w:val="00EB4F2E"/>
    <w:rsid w:val="00EF5B3C"/>
    <w:rsid w:val="00F7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0B667C"/>
  </w:style>
  <w:style w:type="paragraph" w:styleId="a7">
    <w:name w:val="List Paragraph"/>
    <w:basedOn w:val="a"/>
    <w:uiPriority w:val="34"/>
    <w:qFormat/>
    <w:rsid w:val="008778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0B667C"/>
  </w:style>
  <w:style w:type="paragraph" w:styleId="a7">
    <w:name w:val="List Paragraph"/>
    <w:basedOn w:val="a"/>
    <w:uiPriority w:val="34"/>
    <w:qFormat/>
    <w:rsid w:val="00877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Меньшикова НМ</cp:lastModifiedBy>
  <cp:revision>3</cp:revision>
  <cp:lastPrinted>2017-02-21T07:55:00Z</cp:lastPrinted>
  <dcterms:created xsi:type="dcterms:W3CDTF">2017-03-14T06:04:00Z</dcterms:created>
  <dcterms:modified xsi:type="dcterms:W3CDTF">2017-03-14T07:47:00Z</dcterms:modified>
</cp:coreProperties>
</file>