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A0" w:rsidRPr="005046A0" w:rsidRDefault="005046A0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Утверждены</w:t>
      </w:r>
      <w:bookmarkStart w:id="0" w:name="_GoBack"/>
      <w:bookmarkEnd w:id="0"/>
    </w:p>
    <w:p w:rsidR="005046A0" w:rsidRPr="005046A0" w:rsidRDefault="005046A0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решением</w:t>
      </w:r>
      <w:r w:rsidR="001F38E7" w:rsidRPr="005046A0">
        <w:rPr>
          <w:rFonts w:ascii="Times New Roman" w:hAnsi="Times New Roman"/>
          <w:sz w:val="24"/>
          <w:szCs w:val="24"/>
        </w:rPr>
        <w:t xml:space="preserve"> Совета</w:t>
      </w:r>
    </w:p>
    <w:p w:rsidR="005046A0" w:rsidRPr="005046A0" w:rsidRDefault="005046A0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муниципального района</w:t>
      </w:r>
      <w:r w:rsidR="001F38E7" w:rsidRPr="005046A0">
        <w:rPr>
          <w:rFonts w:ascii="Times New Roman" w:hAnsi="Times New Roman"/>
          <w:sz w:val="24"/>
          <w:szCs w:val="24"/>
        </w:rPr>
        <w:t xml:space="preserve"> «Печора»</w:t>
      </w:r>
    </w:p>
    <w:p w:rsidR="00562E67" w:rsidRPr="005046A0" w:rsidRDefault="005046A0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от 24 апреля </w:t>
      </w:r>
      <w:r w:rsidR="001F38E7" w:rsidRPr="005046A0">
        <w:rPr>
          <w:rFonts w:ascii="Times New Roman" w:hAnsi="Times New Roman"/>
          <w:sz w:val="24"/>
          <w:szCs w:val="24"/>
        </w:rPr>
        <w:t>2018</w:t>
      </w:r>
      <w:r w:rsidRPr="005046A0">
        <w:rPr>
          <w:rFonts w:ascii="Times New Roman" w:hAnsi="Times New Roman"/>
          <w:sz w:val="24"/>
          <w:szCs w:val="24"/>
        </w:rPr>
        <w:t xml:space="preserve"> года № 6-24/267</w:t>
      </w:r>
    </w:p>
    <w:p w:rsidR="004C177D" w:rsidRPr="005046A0" w:rsidRDefault="004C177D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4C177D" w:rsidRPr="005046A0" w:rsidRDefault="004C177D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4C177D" w:rsidRPr="005046A0" w:rsidRDefault="004C177D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4C177D" w:rsidRPr="005046A0" w:rsidRDefault="004C177D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4C177D" w:rsidRPr="005046A0" w:rsidRDefault="004C177D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4C177D" w:rsidRPr="005046A0" w:rsidRDefault="004C177D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4C177D" w:rsidRPr="005046A0" w:rsidRDefault="004C177D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pStyle w:val="ConsPlusTitle"/>
        <w:widowControl/>
        <w:ind w:right="-1" w:firstLine="567"/>
        <w:jc w:val="center"/>
        <w:rPr>
          <w:sz w:val="24"/>
          <w:szCs w:val="24"/>
        </w:rPr>
      </w:pPr>
    </w:p>
    <w:p w:rsidR="002D7201" w:rsidRPr="005046A0" w:rsidRDefault="002D7201" w:rsidP="006426DF">
      <w:pPr>
        <w:pStyle w:val="ConsPlusTitle"/>
        <w:widowControl/>
        <w:ind w:right="-1" w:firstLine="567"/>
        <w:jc w:val="center"/>
        <w:rPr>
          <w:sz w:val="24"/>
          <w:szCs w:val="24"/>
        </w:rPr>
      </w:pPr>
    </w:p>
    <w:p w:rsidR="002D7201" w:rsidRPr="005046A0" w:rsidRDefault="002D7201" w:rsidP="006426DF">
      <w:pPr>
        <w:pStyle w:val="ConsPlusTitle"/>
        <w:widowControl/>
        <w:ind w:right="-1" w:firstLine="567"/>
        <w:jc w:val="center"/>
        <w:rPr>
          <w:sz w:val="24"/>
          <w:szCs w:val="24"/>
        </w:rPr>
      </w:pPr>
    </w:p>
    <w:p w:rsidR="002D7201" w:rsidRPr="005046A0" w:rsidRDefault="002D7201" w:rsidP="006426DF">
      <w:pPr>
        <w:pStyle w:val="ConsPlusTitle"/>
        <w:widowControl/>
        <w:ind w:right="-1" w:firstLine="567"/>
        <w:jc w:val="center"/>
        <w:rPr>
          <w:sz w:val="24"/>
          <w:szCs w:val="24"/>
        </w:rPr>
      </w:pPr>
    </w:p>
    <w:p w:rsidR="002D7201" w:rsidRPr="005046A0" w:rsidRDefault="002D7201" w:rsidP="006426DF">
      <w:pPr>
        <w:pStyle w:val="ConsPlusTitle"/>
        <w:widowControl/>
        <w:ind w:right="-1" w:firstLine="567"/>
        <w:jc w:val="center"/>
        <w:rPr>
          <w:sz w:val="24"/>
          <w:szCs w:val="24"/>
        </w:rPr>
      </w:pPr>
    </w:p>
    <w:p w:rsidR="002D7201" w:rsidRPr="005046A0" w:rsidRDefault="002D7201" w:rsidP="006426DF">
      <w:pPr>
        <w:pStyle w:val="ConsPlusTitle"/>
        <w:widowControl/>
        <w:ind w:right="-1" w:firstLine="567"/>
        <w:rPr>
          <w:sz w:val="24"/>
          <w:szCs w:val="24"/>
        </w:rPr>
      </w:pPr>
    </w:p>
    <w:p w:rsidR="00AA0A15" w:rsidRPr="005046A0" w:rsidRDefault="00AA0A15" w:rsidP="006426DF">
      <w:pPr>
        <w:pStyle w:val="MSGENFONTSTYLENAMETEMPLATEROLELEVELMSGENFONTSTYLENAMEBYROLEHEADING10"/>
        <w:keepNext/>
        <w:keepLines/>
        <w:shd w:val="clear" w:color="auto" w:fill="auto"/>
        <w:spacing w:before="0" w:line="240" w:lineRule="auto"/>
        <w:ind w:right="-1" w:firstLine="567"/>
        <w:rPr>
          <w:rStyle w:val="MSGENFONTSTYLENAMETEMPLATEROLELEVELMSGENFONTSTYLENAMEBYROLEHEADING1"/>
          <w:rFonts w:ascii="Times New Roman" w:hAnsi="Times New Roman" w:cs="Times New Roman"/>
          <w:color w:val="000000"/>
          <w:sz w:val="24"/>
          <w:szCs w:val="24"/>
        </w:rPr>
      </w:pPr>
      <w:bookmarkStart w:id="1" w:name="bookmark0"/>
    </w:p>
    <w:p w:rsidR="00AA0A15" w:rsidRPr="005046A0" w:rsidRDefault="00AA0A15" w:rsidP="006426DF">
      <w:pPr>
        <w:pStyle w:val="MSGENFONTSTYLENAMETEMPLATEROLELEVELMSGENFONTSTYLENAMEBYROLEHEADING10"/>
        <w:keepNext/>
        <w:keepLines/>
        <w:shd w:val="clear" w:color="auto" w:fill="auto"/>
        <w:spacing w:before="0" w:line="240" w:lineRule="auto"/>
        <w:ind w:right="-1" w:firstLine="567"/>
        <w:rPr>
          <w:rStyle w:val="MSGENFONTSTYLENAMETEMPLATEROLELEVELMSGENFONTSTYLENAMEBYROLEHEADING1"/>
          <w:rFonts w:ascii="Times New Roman" w:hAnsi="Times New Roman" w:cs="Times New Roman"/>
          <w:color w:val="000000"/>
          <w:sz w:val="24"/>
          <w:szCs w:val="24"/>
        </w:rPr>
      </w:pPr>
    </w:p>
    <w:p w:rsidR="00AA0A15" w:rsidRPr="005046A0" w:rsidRDefault="00A955F2" w:rsidP="005046A0">
      <w:pPr>
        <w:pStyle w:val="MSGENFONTSTYLENAMETEMPLATEROLELEVELMSGENFONTSTYLENAMEBYROLEHEADING10"/>
        <w:keepNext/>
        <w:keepLines/>
        <w:shd w:val="clear" w:color="auto" w:fill="auto"/>
        <w:spacing w:before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 xml:space="preserve"> МЕСТНЫЕ </w:t>
      </w:r>
      <w:r w:rsidR="00AA0A15"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 xml:space="preserve">НОРМАТИВЫ </w:t>
      </w:r>
      <w:r w:rsidR="00D51BE8"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AA0A15"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>ГРАДОСТРОИТЕЛЬНОГО ПРОЕКТИРОВАНИЯ</w:t>
      </w:r>
      <w:bookmarkEnd w:id="1"/>
    </w:p>
    <w:p w:rsidR="00A955F2" w:rsidRPr="005046A0" w:rsidRDefault="00AA0A15" w:rsidP="005046A0">
      <w:pPr>
        <w:pStyle w:val="MSGENFONTSTYLENAMETEMPLATEROLELEVELMSGENFONTSTYLENAMEBYROLEHEADING10"/>
        <w:keepNext/>
        <w:keepLines/>
        <w:shd w:val="clear" w:color="auto" w:fill="auto"/>
        <w:tabs>
          <w:tab w:val="left" w:leader="underscore" w:pos="2002"/>
          <w:tab w:val="left" w:leader="underscore" w:pos="5545"/>
        </w:tabs>
        <w:spacing w:before="0" w:line="240" w:lineRule="auto"/>
        <w:ind w:right="-1"/>
        <w:jc w:val="center"/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bookmark1"/>
      <w:r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>СЕЛЬС</w:t>
      </w:r>
      <w:r w:rsidR="00A955F2"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="00A24CE4"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>ИХ</w:t>
      </w:r>
      <w:r w:rsidR="00A955F2"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 xml:space="preserve"> ПОСЕЛЕНИ</w:t>
      </w:r>
      <w:r w:rsidR="00A24CE4"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>Й, ВХОДЯЩИХ В СОСТАВ</w:t>
      </w:r>
    </w:p>
    <w:p w:rsidR="00A955F2" w:rsidRPr="005046A0" w:rsidRDefault="00A955F2" w:rsidP="005046A0">
      <w:pPr>
        <w:pStyle w:val="MSGENFONTSTYLENAMETEMPLATEROLELEVELMSGENFONTSTYLENAMEBYROLEHEADING10"/>
        <w:keepNext/>
        <w:keepLines/>
        <w:shd w:val="clear" w:color="auto" w:fill="auto"/>
        <w:tabs>
          <w:tab w:val="left" w:leader="underscore" w:pos="2002"/>
          <w:tab w:val="left" w:leader="underscore" w:pos="5545"/>
        </w:tabs>
        <w:spacing w:before="0" w:line="240" w:lineRule="auto"/>
        <w:ind w:right="-1"/>
        <w:jc w:val="center"/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</w:pPr>
      <w:r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МУНИЦИПАЛЬНОГО РАЙОНА </w:t>
      </w:r>
      <w:r w:rsidR="00A24CE4"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>«ПЕЧОРА»</w:t>
      </w:r>
    </w:p>
    <w:bookmarkEnd w:id="2"/>
    <w:p w:rsidR="002D7201" w:rsidRPr="005046A0" w:rsidRDefault="002D7201" w:rsidP="005046A0">
      <w:pPr>
        <w:widowControl w:val="0"/>
        <w:tabs>
          <w:tab w:val="left" w:pos="3294"/>
        </w:tabs>
        <w:autoSpaceDE w:val="0"/>
        <w:spacing w:after="0" w:line="240" w:lineRule="auto"/>
        <w:ind w:right="-1"/>
        <w:rPr>
          <w:rFonts w:ascii="Times New Roman" w:hAnsi="Times New Roman"/>
          <w:b/>
          <w:bCs/>
          <w:sz w:val="24"/>
          <w:szCs w:val="24"/>
        </w:rPr>
      </w:pPr>
    </w:p>
    <w:p w:rsidR="002D7201" w:rsidRPr="005046A0" w:rsidRDefault="002D7201" w:rsidP="006426DF">
      <w:pPr>
        <w:pStyle w:val="ConsPlusNormal"/>
        <w:pageBreakBefore/>
        <w:ind w:left="-284" w:firstLine="567"/>
        <w:jc w:val="center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2D7201" w:rsidRPr="005046A0" w:rsidRDefault="002D7201" w:rsidP="006426DF">
      <w:pPr>
        <w:pStyle w:val="ConsPlusNormal"/>
        <w:ind w:left="-284" w:firstLine="567"/>
        <w:rPr>
          <w:rFonts w:ascii="Times New Roman" w:hAnsi="Times New Roman"/>
          <w:b/>
          <w:sz w:val="24"/>
          <w:szCs w:val="24"/>
        </w:rPr>
      </w:pPr>
    </w:p>
    <w:p w:rsidR="002D7201" w:rsidRPr="005046A0" w:rsidRDefault="006926C5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5046A0">
        <w:rPr>
          <w:rFonts w:ascii="Times New Roman" w:hAnsi="Times New Roman"/>
          <w:kern w:val="1"/>
          <w:sz w:val="24"/>
          <w:szCs w:val="24"/>
          <w:lang w:eastAsia="ar-SA"/>
        </w:rPr>
        <w:fldChar w:fldCharType="begin"/>
      </w:r>
      <w:r w:rsidR="002D7201" w:rsidRPr="005046A0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5046A0">
        <w:rPr>
          <w:rFonts w:ascii="Times New Roman" w:hAnsi="Times New Roman"/>
          <w:kern w:val="1"/>
          <w:sz w:val="24"/>
          <w:szCs w:val="24"/>
          <w:lang w:eastAsia="ar-SA"/>
        </w:rPr>
        <w:fldChar w:fldCharType="separate"/>
      </w:r>
      <w:hyperlink w:anchor="_Toc474936723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ОБЩИЕ ПОЛОЖЕНИЯ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_Toc474936723 \h </w:instrText>
        </w:r>
        <w:r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24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СОСТАВ НОРМАТИВОВ И ПОРЯДОК ИХ УТВЕРЖДЕНИЯ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_Toc474936724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25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НОРМАТИВНЫЕ ССЫЛКИ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_Toc474936725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27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1. ОСНОВНЫЕ РАСЧЕТНЫЕ ПОКАЗАТЕЛИ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_Toc474936727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28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1.1 Расчетные показатели, устанавливаемые для объектов местного значения в области жилищного строительства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_Toc474936728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29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1.2 Расчетные показатели, устанавливаемые для объектов местного значения в области образования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_Toc474936729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30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1.3 Расчетные показатели, устанавливаемые для объектов местного значения в области здравоохранения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_Toc474936730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31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1.4 Расчетные показатели, устанавливаемые для объектов местного значения в области физической культуры и спорта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instrText xml:space="preserve"> PAGEREF _Toc474936731 \h </w:instrText>
        </w:r>
        <w:r w:rsidR="006926C5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t>11</w:t>
        </w:r>
        <w:r w:rsidR="006926C5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fldChar w:fldCharType="end"/>
        </w:r>
      </w:hyperlink>
      <w:r w:rsidR="00617D47" w:rsidRPr="005046A0">
        <w:rPr>
          <w:rFonts w:ascii="Times New Roman" w:hAnsi="Times New Roman"/>
          <w:noProof/>
          <w:sz w:val="24"/>
          <w:szCs w:val="24"/>
        </w:rPr>
        <w:t>11</w:t>
      </w:r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32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1.5 Расчетные показатели, устанавливаемые для объектов местного значения в области культуры и социального обеспечения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instrText xml:space="preserve"> PAGEREF _Toc474936732 \h </w:instrText>
        </w:r>
        <w:r w:rsidR="006926C5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t>11</w:t>
        </w:r>
        <w:r w:rsidR="006926C5" w:rsidRPr="005046A0">
          <w:rPr>
            <w:rFonts w:ascii="Times New Roman" w:hAnsi="Times New Roman"/>
            <w:noProof/>
            <w:webHidden/>
            <w:color w:val="FFFFFF" w:themeColor="background1"/>
            <w:sz w:val="24"/>
            <w:szCs w:val="24"/>
          </w:rPr>
          <w:fldChar w:fldCharType="end"/>
        </w:r>
      </w:hyperlink>
      <w:r w:rsidR="00617D47" w:rsidRPr="005046A0">
        <w:rPr>
          <w:rFonts w:ascii="Times New Roman" w:hAnsi="Times New Roman"/>
          <w:noProof/>
          <w:sz w:val="24"/>
          <w:szCs w:val="24"/>
        </w:rPr>
        <w:t>14</w:t>
      </w:r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33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1.6 Расчетные показатели, устанавливаемые для объектов местного значения в области рекреации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_Toc474936733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34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1.7 Расчетные показатели, устанавливаемые для объектов местного значения в области энергетики и инженерной инфраструктуры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_Toc474936734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20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35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 xml:space="preserve">1.8 Расчетные показатели, устанавливаемые для объектов местного значения в области </w:t>
        </w:r>
        <w:r w:rsidR="0036272B" w:rsidRPr="005046A0">
          <w:rPr>
            <w:rStyle w:val="a6"/>
            <w:rFonts w:ascii="Times New Roman" w:hAnsi="Times New Roman"/>
            <w:noProof/>
            <w:sz w:val="24"/>
            <w:szCs w:val="24"/>
          </w:rPr>
          <w:t>транспорта 2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_Toc474936735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22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37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 xml:space="preserve">1.9 </w:t>
        </w:r>
      </w:hyperlink>
      <w:hyperlink w:anchor="_Toc474936738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_Toc474936738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39" w:history="1">
        <w:r w:rsidR="00E477BA" w:rsidRPr="005046A0">
          <w:rPr>
            <w:rStyle w:val="a6"/>
            <w:rFonts w:ascii="Times New Roman" w:hAnsi="Times New Roman"/>
            <w:noProof/>
            <w:sz w:val="24"/>
            <w:szCs w:val="24"/>
          </w:rPr>
          <w:t>1.10</w:t>
        </w:r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 xml:space="preserve"> Расчетные показатели, устанавливаемые для объектов местного значения в области утилизации и переработки бытовых и промышленных отходов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_Toc474936739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40" w:history="1">
        <w:r w:rsidR="0006641C" w:rsidRPr="005046A0">
          <w:rPr>
            <w:rStyle w:val="a6"/>
            <w:rFonts w:ascii="Times New Roman" w:hAnsi="Times New Roman"/>
            <w:noProof/>
            <w:sz w:val="24"/>
            <w:szCs w:val="24"/>
          </w:rPr>
          <w:t>1.11</w:t>
        </w:r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 xml:space="preserve"> Расчетные показатели, устанавливаемые </w:t>
        </w:r>
        <w:r w:rsidR="0036272B" w:rsidRPr="005046A0">
          <w:rPr>
            <w:rFonts w:ascii="Times New Roman" w:hAnsi="Times New Roman"/>
            <w:sz w:val="24"/>
            <w:szCs w:val="24"/>
          </w:rPr>
          <w:t>в иных областях в связи с решением вопросов местного значения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_Toc474936740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28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651A4" w:rsidRPr="005046A0" w:rsidRDefault="0036272B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  <w:lang w:eastAsia="ru-RU"/>
        </w:rPr>
      </w:pPr>
      <w:r w:rsidRPr="005046A0">
        <w:rPr>
          <w:rFonts w:ascii="Times New Roman" w:hAnsi="Times New Roman"/>
          <w:sz w:val="24"/>
          <w:szCs w:val="24"/>
        </w:rPr>
        <w:t xml:space="preserve">1.12. </w:t>
      </w:r>
      <w:r w:rsidR="00C651A4" w:rsidRPr="005046A0">
        <w:rPr>
          <w:rFonts w:ascii="Times New Roman" w:hAnsi="Times New Roman"/>
          <w:sz w:val="24"/>
          <w:szCs w:val="24"/>
        </w:rPr>
        <w:t>Формирование условий для полноценной жизнедеятельности инвалидов и других маломобильных групп населения</w:t>
      </w:r>
      <w:r w:rsidRPr="005046A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32</w:t>
      </w:r>
    </w:p>
    <w:p w:rsidR="0006641C" w:rsidRPr="005046A0" w:rsidRDefault="0006641C" w:rsidP="006426DF">
      <w:pPr>
        <w:spacing w:after="0" w:line="240" w:lineRule="auto"/>
        <w:ind w:left="-284" w:firstLine="567"/>
        <w:rPr>
          <w:rFonts w:ascii="Times New Roman" w:hAnsi="Times New Roman"/>
          <w:sz w:val="24"/>
          <w:szCs w:val="24"/>
        </w:rPr>
      </w:pPr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42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2. МАТЕРИАЛЫ ПО ОБОСНОВАНИЮ РАСЧЕТНЫХ ПОКАЗАТЕЛЕЙ, СОДЕРЖАЩИХСЯ В ОСНОВНОЙ ЧАСТИ НОРМАТИВОВ ГРАДОСТРОИТЕЛЬНОГО ПРОЕКТИРОВАНИЯ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6272B" w:rsidRPr="005046A0">
          <w:rPr>
            <w:rFonts w:ascii="Times New Roman" w:hAnsi="Times New Roman"/>
            <w:noProof/>
            <w:webHidden/>
            <w:sz w:val="24"/>
            <w:szCs w:val="24"/>
          </w:rPr>
          <w:t>35</w:t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43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3. ПРАВИЛА И ОБЛАСТЬ ПРИМЕНЕНИЯ РАСЧЕТНЫХ ПОКАЗАТЕЛЕЙ, СОДЕРЖАЩИХСЯ В ОСНОВНОЙ ЧАСТИ МЕСТНЫХ НОРМАТИВОВ ГРАДОСТРОИТЕЛЬНОГО ПРОЕКТИРОВАНИЯ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B24DAD" w:rsidRPr="005046A0">
          <w:rPr>
            <w:rFonts w:ascii="Times New Roman" w:hAnsi="Times New Roman"/>
            <w:noProof/>
            <w:webHidden/>
            <w:sz w:val="24"/>
            <w:szCs w:val="24"/>
          </w:rPr>
          <w:t>39</w:t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44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Приложение А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_Toc474936744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43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45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Приложение Б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_Toc474936745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51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5046A0" w:rsidP="006426DF">
      <w:pPr>
        <w:pStyle w:val="11"/>
        <w:ind w:firstLine="567"/>
        <w:jc w:val="left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474936746" w:history="1">
        <w:r w:rsidR="002D7201" w:rsidRPr="005046A0">
          <w:rPr>
            <w:rStyle w:val="a6"/>
            <w:rFonts w:ascii="Times New Roman" w:hAnsi="Times New Roman"/>
            <w:noProof/>
            <w:sz w:val="24"/>
            <w:szCs w:val="24"/>
          </w:rPr>
          <w:t>Приложение В</w:t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D7201" w:rsidRPr="005046A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_Toc474936746 \h </w:instrTex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20062">
          <w:rPr>
            <w:rFonts w:ascii="Times New Roman" w:hAnsi="Times New Roman"/>
            <w:noProof/>
            <w:webHidden/>
            <w:sz w:val="24"/>
            <w:szCs w:val="24"/>
          </w:rPr>
          <w:t>55</w:t>
        </w:r>
        <w:r w:rsidR="006926C5" w:rsidRPr="005046A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2D7201" w:rsidRPr="005046A0" w:rsidRDefault="006926C5" w:rsidP="006426DF">
      <w:pPr>
        <w:spacing w:after="0" w:line="240" w:lineRule="auto"/>
        <w:ind w:left="-284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fldChar w:fldCharType="end"/>
      </w:r>
    </w:p>
    <w:p w:rsidR="002D7201" w:rsidRPr="005046A0" w:rsidRDefault="002D7201" w:rsidP="006426DF">
      <w:pPr>
        <w:pStyle w:val="ConsPlusNormal"/>
        <w:ind w:right="-1" w:firstLine="567"/>
        <w:rPr>
          <w:rFonts w:ascii="Times New Roman" w:hAnsi="Times New Roman"/>
          <w:color w:val="FF0000"/>
          <w:sz w:val="24"/>
          <w:szCs w:val="24"/>
        </w:rPr>
      </w:pP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br w:type="page"/>
      </w: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bookmarkStart w:id="3" w:name="_Toc474936723"/>
      <w:r w:rsidRPr="005046A0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3"/>
    </w:p>
    <w:p w:rsidR="00173647" w:rsidRPr="005046A0" w:rsidRDefault="00173647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  <w:lang w:eastAsia="ru-RU"/>
        </w:rPr>
      </w:pPr>
    </w:p>
    <w:p w:rsidR="008050BF" w:rsidRPr="005046A0" w:rsidRDefault="002D7201" w:rsidP="006426DF">
      <w:pPr>
        <w:pStyle w:val="ConsPlusNormal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046A0">
        <w:rPr>
          <w:rFonts w:ascii="Times New Roman" w:hAnsi="Times New Roman"/>
          <w:sz w:val="24"/>
          <w:szCs w:val="24"/>
        </w:rPr>
        <w:t>Местные нормативы градостроительног</w:t>
      </w:r>
      <w:r w:rsidR="00A955F2" w:rsidRPr="005046A0">
        <w:rPr>
          <w:rFonts w:ascii="Times New Roman" w:hAnsi="Times New Roman"/>
          <w:sz w:val="24"/>
          <w:szCs w:val="24"/>
        </w:rPr>
        <w:t>о проектирования сельск</w:t>
      </w:r>
      <w:r w:rsidR="008D54A9" w:rsidRPr="005046A0">
        <w:rPr>
          <w:rFonts w:ascii="Times New Roman" w:hAnsi="Times New Roman"/>
          <w:sz w:val="24"/>
          <w:szCs w:val="24"/>
        </w:rPr>
        <w:t>их</w:t>
      </w:r>
      <w:r w:rsidR="00A955F2" w:rsidRPr="005046A0">
        <w:rPr>
          <w:rFonts w:ascii="Times New Roman" w:hAnsi="Times New Roman"/>
          <w:sz w:val="24"/>
          <w:szCs w:val="24"/>
        </w:rPr>
        <w:t xml:space="preserve"> поселени</w:t>
      </w:r>
      <w:r w:rsidR="008D54A9" w:rsidRPr="005046A0">
        <w:rPr>
          <w:rFonts w:ascii="Times New Roman" w:hAnsi="Times New Roman"/>
          <w:sz w:val="24"/>
          <w:szCs w:val="24"/>
        </w:rPr>
        <w:t xml:space="preserve">й, входящих в состав </w:t>
      </w:r>
      <w:r w:rsidR="001F38E7" w:rsidRPr="005046A0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A955F2" w:rsidRPr="005046A0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8D54A9" w:rsidRPr="005046A0">
        <w:rPr>
          <w:rFonts w:ascii="Times New Roman" w:hAnsi="Times New Roman"/>
          <w:sz w:val="24"/>
          <w:szCs w:val="24"/>
        </w:rPr>
        <w:t>«Печора»</w:t>
      </w:r>
      <w:r w:rsidR="00A24CE4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 xml:space="preserve">Республики Коми (далее – </w:t>
      </w:r>
      <w:r w:rsidR="00A955F2" w:rsidRPr="005046A0">
        <w:rPr>
          <w:rFonts w:ascii="Times New Roman" w:hAnsi="Times New Roman"/>
          <w:sz w:val="24"/>
          <w:szCs w:val="24"/>
        </w:rPr>
        <w:t xml:space="preserve">местные </w:t>
      </w:r>
      <w:r w:rsidRPr="005046A0">
        <w:rPr>
          <w:rFonts w:ascii="Times New Roman" w:hAnsi="Times New Roman"/>
          <w:sz w:val="24"/>
          <w:szCs w:val="24"/>
        </w:rPr>
        <w:t xml:space="preserve">нормативы градостроительного проектирования) разработаны на основании Градостроительного Кодекса Российской Федерации, </w:t>
      </w:r>
      <w:hyperlink r:id="rId9" w:history="1">
        <w:r w:rsidR="008050BF" w:rsidRPr="005046A0">
          <w:rPr>
            <w:rFonts w:ascii="Times New Roman" w:hAnsi="Times New Roman"/>
            <w:sz w:val="24"/>
            <w:szCs w:val="24"/>
          </w:rPr>
          <w:t>Закон</w:t>
        </w:r>
        <w:r w:rsidR="008D54A9" w:rsidRPr="005046A0">
          <w:rPr>
            <w:rFonts w:ascii="Times New Roman" w:hAnsi="Times New Roman"/>
            <w:sz w:val="24"/>
            <w:szCs w:val="24"/>
          </w:rPr>
          <w:t>а</w:t>
        </w:r>
      </w:hyperlink>
      <w:r w:rsidR="00A24CE4" w:rsidRPr="005046A0">
        <w:rPr>
          <w:rFonts w:ascii="Times New Roman" w:hAnsi="Times New Roman"/>
          <w:sz w:val="24"/>
          <w:szCs w:val="24"/>
        </w:rPr>
        <w:t xml:space="preserve"> </w:t>
      </w:r>
      <w:r w:rsidR="008050BF" w:rsidRPr="005046A0">
        <w:rPr>
          <w:rFonts w:ascii="Times New Roman" w:hAnsi="Times New Roman"/>
          <w:sz w:val="24"/>
          <w:szCs w:val="24"/>
        </w:rPr>
        <w:t xml:space="preserve">Республики Коми </w:t>
      </w:r>
      <w:r w:rsidR="001F38E7" w:rsidRPr="005046A0">
        <w:rPr>
          <w:rFonts w:ascii="Times New Roman" w:hAnsi="Times New Roman"/>
          <w:sz w:val="24"/>
          <w:szCs w:val="24"/>
        </w:rPr>
        <w:t xml:space="preserve">от 08.05.2007 </w:t>
      </w:r>
      <w:r w:rsidR="005046A0" w:rsidRPr="005046A0">
        <w:rPr>
          <w:rFonts w:ascii="Times New Roman" w:hAnsi="Times New Roman"/>
          <w:sz w:val="24"/>
          <w:szCs w:val="24"/>
        </w:rPr>
        <w:t>№</w:t>
      </w:r>
      <w:r w:rsidR="001F38E7" w:rsidRPr="005046A0">
        <w:rPr>
          <w:rFonts w:ascii="Times New Roman" w:hAnsi="Times New Roman"/>
          <w:sz w:val="24"/>
          <w:szCs w:val="24"/>
        </w:rPr>
        <w:t xml:space="preserve"> 43-РЗ (ред. от 31.10.2017) </w:t>
      </w:r>
      <w:r w:rsidR="00173647" w:rsidRPr="005046A0">
        <w:rPr>
          <w:rFonts w:ascii="Times New Roman" w:hAnsi="Times New Roman"/>
          <w:sz w:val="24"/>
          <w:szCs w:val="24"/>
        </w:rPr>
        <w:t>«</w:t>
      </w:r>
      <w:r w:rsidR="008050BF" w:rsidRPr="005046A0">
        <w:rPr>
          <w:rFonts w:ascii="Times New Roman" w:hAnsi="Times New Roman"/>
          <w:sz w:val="24"/>
          <w:szCs w:val="24"/>
        </w:rPr>
        <w:t>О некоторых вопросах в области градостроительной деятельности в Республике Коми</w:t>
      </w:r>
      <w:r w:rsidR="00173647" w:rsidRPr="005046A0">
        <w:rPr>
          <w:rFonts w:ascii="Times New Roman" w:hAnsi="Times New Roman"/>
          <w:sz w:val="24"/>
          <w:szCs w:val="24"/>
        </w:rPr>
        <w:t>»</w:t>
      </w:r>
      <w:r w:rsidR="008050BF" w:rsidRPr="005046A0">
        <w:rPr>
          <w:rFonts w:ascii="Times New Roman" w:hAnsi="Times New Roman"/>
          <w:sz w:val="24"/>
          <w:szCs w:val="24"/>
        </w:rPr>
        <w:t>, постановлени</w:t>
      </w:r>
      <w:r w:rsidR="008D54A9" w:rsidRPr="005046A0">
        <w:rPr>
          <w:rFonts w:ascii="Times New Roman" w:hAnsi="Times New Roman"/>
          <w:sz w:val="24"/>
          <w:szCs w:val="24"/>
        </w:rPr>
        <w:t>я</w:t>
      </w:r>
      <w:r w:rsidR="008050BF" w:rsidRPr="005046A0">
        <w:rPr>
          <w:rFonts w:ascii="Times New Roman" w:hAnsi="Times New Roman"/>
          <w:sz w:val="24"/>
          <w:szCs w:val="24"/>
        </w:rPr>
        <w:t xml:space="preserve"> Правительства Республики Коми </w:t>
      </w:r>
      <w:r w:rsidR="001F38E7" w:rsidRPr="005046A0">
        <w:rPr>
          <w:rFonts w:ascii="Times New Roman" w:hAnsi="Times New Roman"/>
          <w:sz w:val="24"/>
          <w:szCs w:val="24"/>
        </w:rPr>
        <w:t xml:space="preserve">от 18.03.2016 </w:t>
      </w:r>
      <w:r w:rsidR="005046A0" w:rsidRPr="005046A0">
        <w:rPr>
          <w:rFonts w:ascii="Times New Roman" w:hAnsi="Times New Roman"/>
          <w:sz w:val="24"/>
          <w:szCs w:val="24"/>
        </w:rPr>
        <w:t>№</w:t>
      </w:r>
      <w:r w:rsidR="001F38E7" w:rsidRPr="005046A0">
        <w:rPr>
          <w:rFonts w:ascii="Times New Roman" w:hAnsi="Times New Roman"/>
          <w:sz w:val="24"/>
          <w:szCs w:val="24"/>
        </w:rPr>
        <w:t xml:space="preserve"> 133 (ред. от 10.02.2017) </w:t>
      </w:r>
      <w:r w:rsidR="008050BF" w:rsidRPr="005046A0">
        <w:rPr>
          <w:rFonts w:ascii="Times New Roman" w:hAnsi="Times New Roman"/>
          <w:sz w:val="24"/>
          <w:szCs w:val="24"/>
        </w:rPr>
        <w:t>«Об утверждении региональных</w:t>
      </w:r>
      <w:proofErr w:type="gramEnd"/>
      <w:r w:rsidR="008050BF" w:rsidRPr="005046A0">
        <w:rPr>
          <w:rFonts w:ascii="Times New Roman" w:hAnsi="Times New Roman"/>
          <w:sz w:val="24"/>
          <w:szCs w:val="24"/>
        </w:rPr>
        <w:t xml:space="preserve"> нормативов градостроительного проектирования Республики Коми».</w:t>
      </w:r>
    </w:p>
    <w:p w:rsidR="002D7201" w:rsidRPr="005046A0" w:rsidRDefault="002D7201" w:rsidP="006426DF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t xml:space="preserve">2. </w:t>
      </w:r>
      <w:r w:rsidRPr="005046A0">
        <w:rPr>
          <w:rFonts w:ascii="Times New Roman" w:hAnsi="Times New Roman" w:cs="Times New Roman"/>
          <w:color w:val="000000"/>
          <w:sz w:val="24"/>
          <w:szCs w:val="24"/>
        </w:rPr>
        <w:t>Настоящие нормативы градостроительного проектирования распространяются на территори</w:t>
      </w:r>
      <w:r w:rsidR="00A24CE4" w:rsidRPr="005046A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046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3647" w:rsidRPr="005046A0">
        <w:rPr>
          <w:rFonts w:ascii="Times New Roman" w:hAnsi="Times New Roman" w:cs="Times New Roman"/>
          <w:color w:val="000000"/>
          <w:sz w:val="24"/>
          <w:szCs w:val="24"/>
        </w:rPr>
        <w:t>МО</w:t>
      </w:r>
      <w:r w:rsidR="00A24CE4" w:rsidRPr="005046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3647" w:rsidRPr="005046A0">
        <w:rPr>
          <w:rFonts w:ascii="Times New Roman" w:hAnsi="Times New Roman" w:cs="Times New Roman"/>
          <w:color w:val="000000"/>
          <w:sz w:val="24"/>
          <w:szCs w:val="24"/>
        </w:rPr>
        <w:t xml:space="preserve">СП </w:t>
      </w:r>
      <w:r w:rsidR="00173647" w:rsidRPr="005046A0">
        <w:rPr>
          <w:rFonts w:ascii="Times New Roman" w:hAnsi="Times New Roman" w:cs="Times New Roman"/>
          <w:sz w:val="24"/>
          <w:szCs w:val="24"/>
        </w:rPr>
        <w:t>«</w:t>
      </w:r>
      <w:r w:rsidR="008D54A9" w:rsidRPr="005046A0">
        <w:rPr>
          <w:rFonts w:ascii="Times New Roman" w:hAnsi="Times New Roman" w:cs="Times New Roman"/>
          <w:sz w:val="24"/>
          <w:szCs w:val="24"/>
        </w:rPr>
        <w:t>Каджером», МО СП «Чикшино», МО СП «Озерный», МО СП «Приуральское», входящи</w:t>
      </w:r>
      <w:r w:rsidR="00A24CE4" w:rsidRPr="005046A0">
        <w:rPr>
          <w:rFonts w:ascii="Times New Roman" w:hAnsi="Times New Roman" w:cs="Times New Roman"/>
          <w:sz w:val="24"/>
          <w:szCs w:val="24"/>
        </w:rPr>
        <w:t>е</w:t>
      </w:r>
      <w:r w:rsidR="008D54A9" w:rsidRPr="005046A0">
        <w:rPr>
          <w:rFonts w:ascii="Times New Roman" w:hAnsi="Times New Roman" w:cs="Times New Roman"/>
          <w:sz w:val="24"/>
          <w:szCs w:val="24"/>
        </w:rPr>
        <w:t xml:space="preserve"> в состав </w:t>
      </w:r>
      <w:r w:rsidR="001F38E7" w:rsidRPr="005046A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8D54A9" w:rsidRPr="005046A0">
        <w:rPr>
          <w:rFonts w:ascii="Times New Roman" w:hAnsi="Times New Roman" w:cs="Times New Roman"/>
          <w:sz w:val="24"/>
          <w:szCs w:val="24"/>
        </w:rPr>
        <w:t>муниципального района «Печора»</w:t>
      </w:r>
      <w:r w:rsidRPr="005046A0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D54A9" w:rsidRPr="005046A0">
        <w:rPr>
          <w:rFonts w:ascii="Times New Roman" w:hAnsi="Times New Roman" w:cs="Times New Roman"/>
          <w:sz w:val="24"/>
          <w:szCs w:val="24"/>
        </w:rPr>
        <w:t>сельские поселения</w:t>
      </w:r>
      <w:r w:rsidRPr="005046A0">
        <w:rPr>
          <w:rFonts w:ascii="Times New Roman" w:hAnsi="Times New Roman" w:cs="Times New Roman"/>
          <w:sz w:val="24"/>
          <w:szCs w:val="24"/>
        </w:rPr>
        <w:t>)</w:t>
      </w:r>
      <w:r w:rsidRPr="005046A0">
        <w:rPr>
          <w:rFonts w:ascii="Times New Roman" w:hAnsi="Times New Roman" w:cs="Times New Roman"/>
          <w:color w:val="000000"/>
          <w:sz w:val="24"/>
          <w:szCs w:val="24"/>
        </w:rPr>
        <w:t xml:space="preserve"> в пределах </w:t>
      </w:r>
      <w:r w:rsidRPr="005046A0">
        <w:rPr>
          <w:rFonts w:ascii="Times New Roman" w:hAnsi="Times New Roman" w:cs="Times New Roman"/>
          <w:sz w:val="24"/>
          <w:szCs w:val="24"/>
        </w:rPr>
        <w:t>границ в части разработки генеральн</w:t>
      </w:r>
      <w:r w:rsidR="008D54A9" w:rsidRPr="005046A0">
        <w:rPr>
          <w:rFonts w:ascii="Times New Roman" w:hAnsi="Times New Roman" w:cs="Times New Roman"/>
          <w:sz w:val="24"/>
          <w:szCs w:val="24"/>
        </w:rPr>
        <w:t>ых</w:t>
      </w:r>
      <w:r w:rsidRPr="005046A0">
        <w:rPr>
          <w:rFonts w:ascii="Times New Roman" w:hAnsi="Times New Roman" w:cs="Times New Roman"/>
          <w:sz w:val="24"/>
          <w:szCs w:val="24"/>
        </w:rPr>
        <w:t xml:space="preserve"> план</w:t>
      </w:r>
      <w:r w:rsidR="008D54A9" w:rsidRPr="005046A0">
        <w:rPr>
          <w:rFonts w:ascii="Times New Roman" w:hAnsi="Times New Roman" w:cs="Times New Roman"/>
          <w:sz w:val="24"/>
          <w:szCs w:val="24"/>
        </w:rPr>
        <w:t>ов</w:t>
      </w:r>
      <w:r w:rsidRPr="005046A0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8D54A9" w:rsidRPr="005046A0">
        <w:rPr>
          <w:rFonts w:ascii="Times New Roman" w:hAnsi="Times New Roman" w:cs="Times New Roman"/>
          <w:sz w:val="24"/>
          <w:szCs w:val="24"/>
        </w:rPr>
        <w:t>их</w:t>
      </w:r>
      <w:r w:rsidRPr="005046A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8D54A9" w:rsidRPr="005046A0">
        <w:rPr>
          <w:rFonts w:ascii="Times New Roman" w:hAnsi="Times New Roman" w:cs="Times New Roman"/>
          <w:sz w:val="24"/>
          <w:szCs w:val="24"/>
        </w:rPr>
        <w:t>й</w:t>
      </w:r>
      <w:r w:rsidRPr="005046A0">
        <w:rPr>
          <w:rFonts w:ascii="Times New Roman" w:hAnsi="Times New Roman" w:cs="Times New Roman"/>
          <w:sz w:val="24"/>
          <w:szCs w:val="24"/>
        </w:rPr>
        <w:t>, документации по планировке территории, правил землепользования и застройки.</w:t>
      </w:r>
    </w:p>
    <w:p w:rsidR="002D7201" w:rsidRPr="005046A0" w:rsidRDefault="002D7201" w:rsidP="006426DF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Настоящие нормативы разработаны для обеспечения </w:t>
      </w:r>
      <w:r w:rsidRPr="005046A0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на территории </w:t>
      </w:r>
      <w:r w:rsidR="008D54A9" w:rsidRPr="005046A0">
        <w:rPr>
          <w:rFonts w:ascii="Times New Roman" w:hAnsi="Times New Roman" w:cs="Times New Roman"/>
          <w:sz w:val="24"/>
          <w:szCs w:val="24"/>
        </w:rPr>
        <w:t>сельских поселений</w:t>
      </w:r>
      <w:r w:rsidR="001F38E7" w:rsidRPr="005046A0">
        <w:rPr>
          <w:rFonts w:ascii="Times New Roman" w:hAnsi="Times New Roman" w:cs="Times New Roman"/>
          <w:sz w:val="24"/>
          <w:szCs w:val="24"/>
        </w:rPr>
        <w:t xml:space="preserve"> </w:t>
      </w:r>
      <w:r w:rsidRPr="005046A0">
        <w:rPr>
          <w:rFonts w:ascii="Times New Roman" w:hAnsi="Times New Roman" w:cs="Times New Roman"/>
          <w:sz w:val="24"/>
          <w:szCs w:val="24"/>
        </w:rPr>
        <w:t>с учетом особенностей застройки, климатических условий, с целью:</w:t>
      </w:r>
    </w:p>
    <w:p w:rsidR="002D7201" w:rsidRPr="005046A0" w:rsidRDefault="00FE1896" w:rsidP="006426DF">
      <w:pPr>
        <w:pStyle w:val="ConsNormal"/>
        <w:numPr>
          <w:ilvl w:val="0"/>
          <w:numId w:val="34"/>
        </w:numPr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2D7201" w:rsidRPr="005046A0" w:rsidRDefault="00FE1896" w:rsidP="006426DF">
      <w:pPr>
        <w:pStyle w:val="ConsNormal"/>
        <w:numPr>
          <w:ilvl w:val="0"/>
          <w:numId w:val="34"/>
        </w:numPr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 w:cs="Times New Roman"/>
          <w:sz w:val="24"/>
          <w:szCs w:val="24"/>
        </w:rPr>
        <w:t>архитектурно-строительного проектирования,</w:t>
      </w:r>
    </w:p>
    <w:p w:rsidR="002D7201" w:rsidRPr="005046A0" w:rsidRDefault="00FE1896" w:rsidP="006426DF">
      <w:pPr>
        <w:pStyle w:val="ConsNormal"/>
        <w:numPr>
          <w:ilvl w:val="0"/>
          <w:numId w:val="34"/>
        </w:numPr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 w:cs="Times New Roman"/>
          <w:sz w:val="24"/>
          <w:szCs w:val="24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2D7201" w:rsidRPr="005046A0" w:rsidRDefault="00FE1896" w:rsidP="006426DF">
      <w:pPr>
        <w:pStyle w:val="ConsNormal"/>
        <w:numPr>
          <w:ilvl w:val="0"/>
          <w:numId w:val="34"/>
        </w:numPr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 w:cs="Times New Roman"/>
          <w:sz w:val="24"/>
          <w:szCs w:val="24"/>
        </w:rPr>
        <w:t>определения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2D7201" w:rsidRPr="005046A0" w:rsidRDefault="002D7201" w:rsidP="006426DF">
      <w:pPr>
        <w:pStyle w:val="ConsNormal"/>
        <w:widowControl w:val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t xml:space="preserve">4. Местные нормативы градостроительного проектирования </w:t>
      </w:r>
      <w:r w:rsidR="008D54A9" w:rsidRPr="005046A0">
        <w:rPr>
          <w:rFonts w:ascii="Times New Roman" w:hAnsi="Times New Roman" w:cs="Times New Roman"/>
          <w:bCs/>
          <w:sz w:val="24"/>
          <w:szCs w:val="24"/>
        </w:rPr>
        <w:t>сельских поселений</w:t>
      </w:r>
      <w:r w:rsidR="001F38E7" w:rsidRPr="005046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46A0">
        <w:rPr>
          <w:rFonts w:ascii="Times New Roman" w:hAnsi="Times New Roman" w:cs="Times New Roman"/>
          <w:sz w:val="24"/>
          <w:szCs w:val="24"/>
        </w:rPr>
        <w:t>содержат расчетные показатели</w:t>
      </w:r>
      <w:r w:rsidR="008D54A9" w:rsidRPr="005046A0">
        <w:rPr>
          <w:rFonts w:ascii="Times New Roman" w:hAnsi="Times New Roman" w:cs="Times New Roman"/>
          <w:sz w:val="24"/>
          <w:szCs w:val="24"/>
        </w:rPr>
        <w:t>,</w:t>
      </w:r>
      <w:r w:rsidRPr="005046A0">
        <w:rPr>
          <w:rFonts w:ascii="Times New Roman" w:hAnsi="Times New Roman" w:cs="Times New Roman"/>
          <w:sz w:val="24"/>
          <w:szCs w:val="24"/>
        </w:rPr>
        <w:t xml:space="preserve"> предельные значения расчетных показателей минимально допустимого уровня обеспеченности объектами местного значения населения </w:t>
      </w:r>
      <w:r w:rsidR="008D54A9" w:rsidRPr="005046A0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5046A0">
        <w:rPr>
          <w:rFonts w:ascii="Times New Roman" w:hAnsi="Times New Roman" w:cs="Times New Roman"/>
          <w:sz w:val="24"/>
          <w:szCs w:val="24"/>
        </w:rPr>
        <w:t xml:space="preserve"> и предельные значения расчетных показателей максимально допустимого уровня территориальной доступности таких объектов.</w:t>
      </w:r>
    </w:p>
    <w:p w:rsidR="002D7201" w:rsidRPr="005046A0" w:rsidRDefault="002D7201" w:rsidP="006426DF">
      <w:pPr>
        <w:pStyle w:val="ConsPlusNormal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5. Нормативы градостроительного проектирования включают в себя:</w:t>
      </w:r>
    </w:p>
    <w:p w:rsidR="002D7201" w:rsidRPr="005046A0" w:rsidRDefault="002D7201" w:rsidP="006426DF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Основную часть</w:t>
      </w:r>
      <w:r w:rsidRPr="005046A0">
        <w:rPr>
          <w:rFonts w:ascii="Times New Roman" w:hAnsi="Times New Roman"/>
          <w:sz w:val="24"/>
          <w:szCs w:val="24"/>
        </w:rPr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2D7201" w:rsidRPr="005046A0" w:rsidRDefault="002D7201" w:rsidP="006426DF">
      <w:pPr>
        <w:pStyle w:val="ConsPlusNormal"/>
        <w:numPr>
          <w:ilvl w:val="0"/>
          <w:numId w:val="35"/>
        </w:numPr>
        <w:tabs>
          <w:tab w:val="left" w:pos="993"/>
        </w:tabs>
        <w:suppressAutoHyphens/>
        <w:autoSpaceDE w:val="0"/>
        <w:ind w:left="0"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Материалы по обоснованию</w:t>
      </w:r>
      <w:r w:rsidRPr="005046A0">
        <w:rPr>
          <w:rFonts w:ascii="Times New Roman" w:hAnsi="Times New Roman"/>
          <w:sz w:val="24"/>
          <w:szCs w:val="24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2D7201" w:rsidRPr="005046A0" w:rsidRDefault="002D7201" w:rsidP="006426DF">
      <w:pPr>
        <w:pStyle w:val="ConsPlusNormal"/>
        <w:numPr>
          <w:ilvl w:val="0"/>
          <w:numId w:val="35"/>
        </w:numPr>
        <w:tabs>
          <w:tab w:val="left" w:pos="993"/>
        </w:tabs>
        <w:suppressAutoHyphens/>
        <w:autoSpaceDE w:val="0"/>
        <w:ind w:left="0"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Правила и область применения</w:t>
      </w:r>
      <w:r w:rsidRPr="005046A0">
        <w:rPr>
          <w:rFonts w:ascii="Times New Roman" w:hAnsi="Times New Roman"/>
          <w:sz w:val="24"/>
          <w:szCs w:val="24"/>
        </w:rPr>
        <w:t xml:space="preserve"> расчетных показателей, содержащихся в основной части</w:t>
      </w:r>
    </w:p>
    <w:p w:rsidR="00173647" w:rsidRPr="005046A0" w:rsidRDefault="00173647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bookmarkStart w:id="4" w:name="_Toc474936724"/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СОСТАВ НОРМАТИВОВ И ПОРЯДОК ИХ УТВЕРЖДЕНИЯ</w:t>
      </w:r>
      <w:bookmarkEnd w:id="4"/>
    </w:p>
    <w:p w:rsidR="00FE1896" w:rsidRPr="005046A0" w:rsidRDefault="00FE1896" w:rsidP="006426D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D16BD" w:rsidRPr="005046A0" w:rsidRDefault="002D7201" w:rsidP="006426DF">
      <w:pPr>
        <w:pStyle w:val="ConsNormal"/>
        <w:ind w:right="-1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bookmarkStart w:id="5" w:name="sub_10011"/>
      <w:r w:rsidRPr="005046A0">
        <w:rPr>
          <w:rFonts w:ascii="Times New Roman" w:hAnsi="Times New Roman" w:cs="Times New Roman"/>
          <w:sz w:val="24"/>
          <w:szCs w:val="24"/>
        </w:rPr>
        <w:t xml:space="preserve">1. </w:t>
      </w:r>
      <w:r w:rsidR="001D16BD" w:rsidRPr="005046A0">
        <w:rPr>
          <w:rFonts w:ascii="Times New Roman" w:hAnsi="Times New Roman" w:cs="Times New Roman"/>
          <w:sz w:val="24"/>
          <w:szCs w:val="24"/>
        </w:rPr>
        <w:t>Местные н</w:t>
      </w:r>
      <w:r w:rsidRPr="005046A0">
        <w:rPr>
          <w:rFonts w:ascii="Times New Roman" w:hAnsi="Times New Roman" w:cs="Times New Roman"/>
          <w:sz w:val="24"/>
          <w:szCs w:val="24"/>
        </w:rPr>
        <w:t xml:space="preserve">ормативы градостроительного проектирования - </w:t>
      </w:r>
      <w:r w:rsidR="001D16BD" w:rsidRPr="005046A0">
        <w:rPr>
          <w:rFonts w:ascii="Times New Roman" w:eastAsiaTheme="minorHAnsi" w:hAnsi="Times New Roman" w:cs="Times New Roman"/>
          <w:sz w:val="24"/>
          <w:szCs w:val="24"/>
        </w:rPr>
        <w:t xml:space="preserve">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</w:t>
      </w:r>
      <w:hyperlink r:id="rId10" w:history="1">
        <w:r w:rsidR="001D16BD" w:rsidRPr="005046A0">
          <w:rPr>
            <w:rFonts w:ascii="Times New Roman" w:eastAsiaTheme="minorHAnsi" w:hAnsi="Times New Roman" w:cs="Times New Roman"/>
            <w:sz w:val="24"/>
            <w:szCs w:val="24"/>
          </w:rPr>
          <w:t>пункте 1 части 5 статьи 23</w:t>
        </w:r>
      </w:hyperlink>
      <w:r w:rsidR="001D16BD" w:rsidRPr="005046A0">
        <w:rPr>
          <w:rFonts w:ascii="Times New Roman" w:eastAsiaTheme="minorHAnsi" w:hAnsi="Times New Roman" w:cs="Times New Roman"/>
          <w:sz w:val="24"/>
          <w:szCs w:val="24"/>
        </w:rPr>
        <w:t xml:space="preserve"> Градостроительного кодекса Российской Федерации, объектами </w:t>
      </w:r>
      <w:hyperlink r:id="rId11" w:history="1">
        <w:r w:rsidR="001D16BD" w:rsidRPr="005046A0">
          <w:rPr>
            <w:rFonts w:ascii="Times New Roman" w:eastAsiaTheme="minorHAnsi" w:hAnsi="Times New Roman" w:cs="Times New Roman"/>
            <w:sz w:val="24"/>
            <w:szCs w:val="24"/>
          </w:rPr>
          <w:t>благоустройства</w:t>
        </w:r>
      </w:hyperlink>
      <w:r w:rsidR="001D16BD" w:rsidRPr="005046A0">
        <w:rPr>
          <w:rFonts w:ascii="Times New Roman" w:eastAsiaTheme="minorHAnsi" w:hAnsi="Times New Roman" w:cs="Times New Roman"/>
          <w:sz w:val="24"/>
          <w:szCs w:val="24"/>
        </w:rPr>
        <w:t xml:space="preserve"> территории, иными объектами местного значения и расчетных показателей максимально допустимого уровня территориальной доступности таких объектов для населения.</w:t>
      </w:r>
    </w:p>
    <w:p w:rsidR="002D7201" w:rsidRPr="005046A0" w:rsidRDefault="002D7201" w:rsidP="006426DF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lastRenderedPageBreak/>
        <w:t xml:space="preserve">2. В состав местных нормативов градостроительного проектирования территории </w:t>
      </w:r>
      <w:r w:rsidR="008D54A9" w:rsidRPr="005046A0">
        <w:rPr>
          <w:rFonts w:ascii="Times New Roman" w:hAnsi="Times New Roman" w:cs="Times New Roman"/>
          <w:sz w:val="24"/>
          <w:szCs w:val="24"/>
        </w:rPr>
        <w:t>сельских поселений, входящих в состав муниципального района «Печора»</w:t>
      </w:r>
      <w:r w:rsidRPr="005046A0">
        <w:rPr>
          <w:rFonts w:ascii="Times New Roman" w:hAnsi="Times New Roman" w:cs="Times New Roman"/>
          <w:sz w:val="24"/>
          <w:szCs w:val="24"/>
        </w:rPr>
        <w:t xml:space="preserve"> включаются: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жилищного строительства;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образования;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здравоохранения;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физической культуры и спорта;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рекреации;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сельского хозяйства;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2D7201" w:rsidRPr="005046A0" w:rsidRDefault="00FE1896" w:rsidP="006426DF">
      <w:pPr>
        <w:numPr>
          <w:ilvl w:val="0"/>
          <w:numId w:val="36"/>
        </w:numPr>
        <w:suppressAutoHyphens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расчетные показатели, устанавливаемые для объектов местного значения в области захоронений;</w:t>
      </w:r>
    </w:p>
    <w:p w:rsidR="008D54A9" w:rsidRPr="005046A0" w:rsidRDefault="00FE1896" w:rsidP="006426DF">
      <w:pPr>
        <w:pStyle w:val="ConsNormal"/>
        <w:numPr>
          <w:ilvl w:val="0"/>
          <w:numId w:val="36"/>
        </w:numPr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 w:cs="Times New Roman"/>
          <w:sz w:val="24"/>
          <w:szCs w:val="24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</w:t>
      </w:r>
      <w:r w:rsidR="00DE710C" w:rsidRPr="005046A0">
        <w:rPr>
          <w:rFonts w:ascii="Times New Roman" w:hAnsi="Times New Roman" w:cs="Times New Roman"/>
          <w:sz w:val="24"/>
          <w:szCs w:val="24"/>
        </w:rPr>
        <w:t>;</w:t>
      </w:r>
    </w:p>
    <w:p w:rsidR="002D7201" w:rsidRPr="005046A0" w:rsidRDefault="00FE1896" w:rsidP="006426DF">
      <w:pPr>
        <w:pStyle w:val="ConsNormal"/>
        <w:numPr>
          <w:ilvl w:val="0"/>
          <w:numId w:val="36"/>
        </w:numPr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t xml:space="preserve"> </w:t>
      </w:r>
      <w:r w:rsidR="0057671E" w:rsidRPr="005046A0">
        <w:rPr>
          <w:rFonts w:ascii="Times New Roman" w:hAnsi="Times New Roman" w:cs="Times New Roman"/>
          <w:sz w:val="24"/>
          <w:szCs w:val="24"/>
        </w:rPr>
        <w:t>о</w:t>
      </w:r>
      <w:r w:rsidR="002D7201" w:rsidRPr="005046A0">
        <w:rPr>
          <w:rFonts w:ascii="Times New Roman" w:hAnsi="Times New Roman" w:cs="Times New Roman"/>
          <w:sz w:val="24"/>
          <w:szCs w:val="24"/>
        </w:rPr>
        <w:t>бласть  обеспечения  благоприятных условий жизнедеятельности населения, категории маломобильных, инвалидов и пожилых людей</w:t>
      </w:r>
      <w:r w:rsidR="00173647" w:rsidRPr="005046A0">
        <w:rPr>
          <w:rFonts w:ascii="Times New Roman" w:hAnsi="Times New Roman" w:cs="Times New Roman"/>
          <w:sz w:val="24"/>
          <w:szCs w:val="24"/>
        </w:rPr>
        <w:t>.</w:t>
      </w:r>
    </w:p>
    <w:p w:rsidR="002D7201" w:rsidRPr="005046A0" w:rsidRDefault="002D7201" w:rsidP="006426DF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46A0">
        <w:rPr>
          <w:rFonts w:ascii="Times New Roman" w:hAnsi="Times New Roman" w:cs="Times New Roman"/>
          <w:sz w:val="24"/>
          <w:szCs w:val="24"/>
        </w:rPr>
        <w:t>3. Проект местных</w:t>
      </w:r>
      <w:r w:rsidR="001F38E7" w:rsidRPr="005046A0">
        <w:rPr>
          <w:rFonts w:ascii="Times New Roman" w:hAnsi="Times New Roman" w:cs="Times New Roman"/>
          <w:sz w:val="24"/>
          <w:szCs w:val="24"/>
        </w:rPr>
        <w:t xml:space="preserve"> </w:t>
      </w:r>
      <w:r w:rsidRPr="005046A0">
        <w:rPr>
          <w:rFonts w:ascii="Times New Roman" w:hAnsi="Times New Roman" w:cs="Times New Roman"/>
          <w:sz w:val="24"/>
          <w:szCs w:val="24"/>
        </w:rPr>
        <w:t xml:space="preserve">нормативов градостроительного проектирования утверждается решением Совета </w:t>
      </w:r>
      <w:r w:rsidR="008D54A9" w:rsidRPr="005046A0">
        <w:rPr>
          <w:rFonts w:ascii="Times New Roman" w:hAnsi="Times New Roman" w:cs="Times New Roman"/>
          <w:bCs/>
          <w:sz w:val="24"/>
          <w:szCs w:val="24"/>
        </w:rPr>
        <w:t>муниципального района «Печора»</w:t>
      </w:r>
      <w:r w:rsidRPr="005046A0">
        <w:rPr>
          <w:rFonts w:ascii="Times New Roman" w:hAnsi="Times New Roman" w:cs="Times New Roman"/>
          <w:sz w:val="24"/>
          <w:szCs w:val="24"/>
        </w:rPr>
        <w:t>.</w:t>
      </w:r>
    </w:p>
    <w:p w:rsidR="00173647" w:rsidRPr="005046A0" w:rsidRDefault="002D7201" w:rsidP="006426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Cs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4. </w:t>
      </w:r>
      <w:r w:rsidR="00173647" w:rsidRPr="005046A0">
        <w:rPr>
          <w:rFonts w:ascii="Times New Roman" w:hAnsi="Times New Roman"/>
          <w:sz w:val="24"/>
          <w:szCs w:val="24"/>
        </w:rPr>
        <w:t xml:space="preserve">Решение </w:t>
      </w:r>
      <w:r w:rsidRPr="005046A0">
        <w:rPr>
          <w:rFonts w:ascii="Times New Roman" w:hAnsi="Times New Roman"/>
          <w:sz w:val="24"/>
          <w:szCs w:val="24"/>
        </w:rPr>
        <w:t xml:space="preserve">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</w:t>
      </w:r>
      <w:r w:rsidR="007A778F" w:rsidRPr="005046A0">
        <w:rPr>
          <w:rFonts w:ascii="Times New Roman" w:hAnsi="Times New Roman"/>
          <w:sz w:val="24"/>
          <w:szCs w:val="24"/>
        </w:rPr>
        <w:t>сайте</w:t>
      </w:r>
      <w:r w:rsidRPr="005046A0">
        <w:rPr>
          <w:rFonts w:ascii="Times New Roman" w:hAnsi="Times New Roman"/>
          <w:sz w:val="24"/>
          <w:szCs w:val="24"/>
        </w:rPr>
        <w:t xml:space="preserve"> администрации </w:t>
      </w:r>
      <w:r w:rsidR="007A778F" w:rsidRPr="005046A0">
        <w:rPr>
          <w:rFonts w:ascii="Times New Roman" w:hAnsi="Times New Roman"/>
          <w:bCs/>
          <w:sz w:val="24"/>
          <w:szCs w:val="24"/>
        </w:rPr>
        <w:t>МР «Печора»</w:t>
      </w:r>
      <w:r w:rsidR="00173647" w:rsidRPr="005046A0">
        <w:rPr>
          <w:rFonts w:ascii="Times New Roman" w:hAnsi="Times New Roman"/>
          <w:bCs/>
          <w:sz w:val="24"/>
          <w:szCs w:val="24"/>
        </w:rPr>
        <w:t>.</w:t>
      </w:r>
    </w:p>
    <w:p w:rsidR="00173647" w:rsidRPr="005046A0" w:rsidRDefault="00173647" w:rsidP="006426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bookmarkStart w:id="6" w:name="_Toc290536927"/>
      <w:bookmarkStart w:id="7" w:name="_Toc474936725"/>
      <w:r w:rsidRPr="005046A0">
        <w:rPr>
          <w:rFonts w:ascii="Times New Roman" w:eastAsiaTheme="minorHAnsi" w:hAnsi="Times New Roman"/>
          <w:sz w:val="24"/>
          <w:szCs w:val="24"/>
        </w:rPr>
        <w:t>5.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</w:t>
      </w:r>
      <w:r w:rsidR="001F38E7" w:rsidRPr="005046A0">
        <w:rPr>
          <w:rFonts w:ascii="Times New Roman" w:eastAsiaTheme="minorHAnsi" w:hAnsi="Times New Roman"/>
          <w:sz w:val="24"/>
          <w:szCs w:val="24"/>
        </w:rPr>
        <w:t>ь</w:t>
      </w:r>
      <w:r w:rsidRPr="005046A0">
        <w:rPr>
          <w:rFonts w:ascii="Times New Roman" w:eastAsiaTheme="minorHAnsi" w:hAnsi="Times New Roman"/>
          <w:sz w:val="24"/>
          <w:szCs w:val="24"/>
        </w:rPr>
        <w:t xml:space="preserve"> дней со дня утверждения указанных нормативов.</w:t>
      </w:r>
    </w:p>
    <w:p w:rsidR="00D20FEE" w:rsidRPr="005046A0" w:rsidRDefault="00D20FEE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НОРМАТИВНЫЕ ССЫЛКИ</w:t>
      </w:r>
      <w:bookmarkEnd w:id="6"/>
      <w:bookmarkEnd w:id="7"/>
    </w:p>
    <w:p w:rsidR="00FE1896" w:rsidRPr="005046A0" w:rsidRDefault="00FE1896" w:rsidP="006426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7201" w:rsidRPr="005046A0" w:rsidRDefault="002D7201" w:rsidP="006426D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В настоящих местных</w:t>
      </w:r>
      <w:r w:rsidR="00FE1896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нормативах градостроительного проектирования использованы ссылки на нормативные, правовые, нормативно-технические документы и стандарты Российской Федерации, которые включены в перечень законодательных и нормативных документов, приведенный в справочном приложении</w:t>
      </w:r>
      <w:proofErr w:type="gramStart"/>
      <w:r w:rsidR="001F38E7" w:rsidRPr="005046A0">
        <w:rPr>
          <w:rFonts w:ascii="Times New Roman" w:hAnsi="Times New Roman"/>
          <w:sz w:val="24"/>
          <w:szCs w:val="24"/>
        </w:rPr>
        <w:t xml:space="preserve"> </w:t>
      </w:r>
      <w:hyperlink r:id="rId12" w:anchor="прА" w:tooltip="Приложение А" w:history="1">
        <w:r w:rsidRPr="005046A0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А</w:t>
        </w:r>
        <w:proofErr w:type="gramEnd"/>
      </w:hyperlink>
      <w:r w:rsidRPr="005046A0">
        <w:rPr>
          <w:rFonts w:ascii="Times New Roman" w:hAnsi="Times New Roman"/>
          <w:sz w:val="24"/>
          <w:szCs w:val="24"/>
        </w:rPr>
        <w:t>.</w:t>
      </w:r>
    </w:p>
    <w:p w:rsidR="002D7201" w:rsidRPr="005046A0" w:rsidRDefault="002D7201" w:rsidP="006426D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b/>
          <w:bCs/>
          <w:sz w:val="24"/>
          <w:szCs w:val="24"/>
        </w:rPr>
        <w:t>Примечание</w:t>
      </w:r>
      <w:r w:rsidRPr="005046A0">
        <w:rPr>
          <w:rFonts w:ascii="Times New Roman" w:hAnsi="Times New Roman"/>
          <w:sz w:val="24"/>
          <w:szCs w:val="24"/>
        </w:rPr>
        <w:t xml:space="preserve"> -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- на официальном сайте национального органа Российской Федерации по стандартизации </w:t>
      </w:r>
      <w:r w:rsidR="00530F0B" w:rsidRPr="005046A0">
        <w:rPr>
          <w:rFonts w:ascii="Times New Roman" w:hAnsi="Times New Roman"/>
          <w:sz w:val="24"/>
          <w:szCs w:val="24"/>
        </w:rPr>
        <w:t xml:space="preserve">или </w:t>
      </w:r>
      <w:r w:rsidRPr="005046A0">
        <w:rPr>
          <w:rFonts w:ascii="Times New Roman" w:hAnsi="Times New Roman"/>
          <w:sz w:val="24"/>
          <w:szCs w:val="24"/>
        </w:rPr>
        <w:t>в сети Интернет</w:t>
      </w:r>
      <w:r w:rsidR="00530F0B" w:rsidRPr="005046A0">
        <w:rPr>
          <w:rFonts w:ascii="Times New Roman" w:hAnsi="Times New Roman"/>
          <w:sz w:val="24"/>
          <w:szCs w:val="24"/>
        </w:rPr>
        <w:t>.</w:t>
      </w:r>
      <w:r w:rsidRPr="005046A0">
        <w:rPr>
          <w:rFonts w:ascii="Times New Roman" w:hAnsi="Times New Roman"/>
          <w:sz w:val="24"/>
          <w:szCs w:val="24"/>
        </w:rPr>
        <w:t xml:space="preserve"> Если ссылочный документ заменен (изменен), то при пользовании настоящим сводом правил следует руководствоваться замененным </w:t>
      </w:r>
      <w:r w:rsidRPr="005046A0">
        <w:rPr>
          <w:rFonts w:ascii="Times New Roman" w:hAnsi="Times New Roman"/>
          <w:sz w:val="24"/>
          <w:szCs w:val="24"/>
        </w:rPr>
        <w:lastRenderedPageBreak/>
        <w:t>(измененным)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505B8E" w:rsidRPr="005046A0" w:rsidRDefault="00505B8E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bookmarkStart w:id="8" w:name="_Toc429053747"/>
      <w:bookmarkStart w:id="9" w:name="_Toc474936726"/>
      <w:bookmarkEnd w:id="5"/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ТЕРМИНЫ И ОПРЕДЕЛЕНИЯ</w:t>
      </w:r>
      <w:bookmarkEnd w:id="8"/>
      <w:bookmarkEnd w:id="9"/>
    </w:p>
    <w:p w:rsidR="00FE1896" w:rsidRPr="005046A0" w:rsidRDefault="00FE1896" w:rsidP="006426D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В настоящих нормативах применены следующие термины: приложение Б.</w:t>
      </w:r>
    </w:p>
    <w:p w:rsidR="00A92601" w:rsidRPr="005046A0" w:rsidRDefault="00A926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pStyle w:val="1"/>
        <w:keepLines/>
        <w:widowControl w:val="0"/>
        <w:numPr>
          <w:ilvl w:val="0"/>
          <w:numId w:val="39"/>
        </w:numPr>
        <w:ind w:left="0" w:right="-1" w:firstLine="567"/>
        <w:rPr>
          <w:rFonts w:ascii="Times New Roman" w:hAnsi="Times New Roman"/>
          <w:sz w:val="24"/>
          <w:szCs w:val="24"/>
        </w:rPr>
      </w:pPr>
      <w:bookmarkStart w:id="10" w:name="_Toc474936727"/>
      <w:r w:rsidRPr="005046A0">
        <w:rPr>
          <w:rFonts w:ascii="Times New Roman" w:hAnsi="Times New Roman"/>
          <w:sz w:val="24"/>
          <w:szCs w:val="24"/>
        </w:rPr>
        <w:t>ОСНОВНЫЕ РАСЧЕТНЫЕ ПОКАЗАТЕЛИ</w:t>
      </w:r>
      <w:bookmarkEnd w:id="10"/>
    </w:p>
    <w:p w:rsidR="002D7201" w:rsidRPr="005046A0" w:rsidRDefault="002D7201" w:rsidP="006426D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bookmarkStart w:id="11" w:name="_Toc474936728"/>
      <w:r w:rsidRPr="005046A0">
        <w:rPr>
          <w:rFonts w:ascii="Times New Roman" w:hAnsi="Times New Roman"/>
          <w:b/>
          <w:sz w:val="24"/>
          <w:szCs w:val="24"/>
        </w:rPr>
        <w:t>1.1 Расчетные показатели, устанавливаемые для объектов местного значения в области жилищного строительства</w:t>
      </w:r>
      <w:bookmarkEnd w:id="11"/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1.1.1 Показатели минимального уровня жилищной обеспеченности (метров квадратных на 1 человека)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Показатели жилищной обеспеченности принимаются в соответствии с таблицей 1.</w:t>
      </w:r>
    </w:p>
    <w:p w:rsidR="005046A0" w:rsidRPr="005046A0" w:rsidRDefault="005046A0" w:rsidP="006426DF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1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1"/>
        <w:gridCol w:w="1985"/>
        <w:gridCol w:w="2139"/>
        <w:gridCol w:w="2070"/>
      </w:tblGrid>
      <w:tr w:rsidR="002D7201" w:rsidRPr="005046A0" w:rsidTr="00853037">
        <w:trPr>
          <w:jc w:val="center"/>
        </w:trPr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AE0CF2"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2030 год</w:t>
            </w:r>
          </w:p>
        </w:tc>
      </w:tr>
      <w:tr w:rsidR="002D7201" w:rsidRPr="005046A0" w:rsidTr="00853037">
        <w:trPr>
          <w:jc w:val="center"/>
        </w:trPr>
        <w:tc>
          <w:tcPr>
            <w:tcW w:w="1858" w:type="pct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жителя, кв. м на человек</w:t>
            </w:r>
          </w:p>
        </w:tc>
        <w:tc>
          <w:tcPr>
            <w:tcW w:w="1007" w:type="pct"/>
            <w:vAlign w:val="center"/>
          </w:tcPr>
          <w:p w:rsidR="002D7201" w:rsidRPr="005046A0" w:rsidRDefault="00AE0CF2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046A0">
              <w:rPr>
                <w:rStyle w:val="MSGENFONTSTYLENAMETEMPLATEROLEMSGENFONTSTYLENAMEBYROLETEXT"/>
                <w:rFonts w:ascii="Times New Roman" w:hAnsi="Times New Roman"/>
                <w:sz w:val="24"/>
                <w:szCs w:val="24"/>
              </w:rPr>
              <w:t>Вписать согласно установленной обеспеченности в муниципальном образовании</w:t>
            </w:r>
          </w:p>
        </w:tc>
        <w:tc>
          <w:tcPr>
            <w:tcW w:w="1085" w:type="pct"/>
            <w:vAlign w:val="center"/>
          </w:tcPr>
          <w:p w:rsidR="002D7201" w:rsidRPr="005046A0" w:rsidRDefault="00AE0CF2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046A0">
              <w:rPr>
                <w:rStyle w:val="MSGENFONTSTYLENAMETEMPLATEROLEMSGENFONTSTYLENAMEBYROLETEXT"/>
                <w:rFonts w:ascii="Times New Roman" w:hAnsi="Times New Roman"/>
                <w:sz w:val="24"/>
                <w:szCs w:val="24"/>
              </w:rPr>
              <w:t>Вписать согласно установленной обеспеченности в муниципальном образовании</w:t>
            </w:r>
          </w:p>
        </w:tc>
        <w:tc>
          <w:tcPr>
            <w:tcW w:w="1050" w:type="pct"/>
            <w:vAlign w:val="center"/>
          </w:tcPr>
          <w:p w:rsidR="002D7201" w:rsidRPr="005046A0" w:rsidRDefault="00AE0CF2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046A0">
              <w:rPr>
                <w:rStyle w:val="MSGENFONTSTYLENAMETEMPLATEROLEMSGENFONTSTYLENAMEBYROLETEXT"/>
                <w:rFonts w:ascii="Times New Roman" w:hAnsi="Times New Roman"/>
                <w:sz w:val="24"/>
                <w:szCs w:val="24"/>
              </w:rPr>
              <w:t>Вписать согласно установленной обеспеченности в муниципальном образовании</w:t>
            </w:r>
          </w:p>
        </w:tc>
      </w:tr>
    </w:tbl>
    <w:p w:rsidR="00530F0B" w:rsidRPr="005046A0" w:rsidRDefault="00530F0B" w:rsidP="006426DF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</w:p>
    <w:p w:rsidR="00530F0B" w:rsidRPr="005046A0" w:rsidRDefault="002D7201" w:rsidP="006426DF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5046A0">
        <w:rPr>
          <w:rFonts w:ascii="Times New Roman" w:hAnsi="Times New Roman"/>
          <w:iCs/>
          <w:sz w:val="24"/>
          <w:szCs w:val="24"/>
        </w:rPr>
        <w:t>1.1.2 Показатель максимального уровня территориальной доступности объектов местного значения в области жилищной обеспеченности</w:t>
      </w:r>
      <w:r w:rsidR="00530F0B" w:rsidRPr="005046A0">
        <w:rPr>
          <w:rFonts w:ascii="Times New Roman" w:hAnsi="Times New Roman"/>
          <w:iCs/>
          <w:sz w:val="24"/>
          <w:szCs w:val="24"/>
        </w:rPr>
        <w:t xml:space="preserve"> не</w:t>
      </w:r>
      <w:r w:rsidRPr="005046A0">
        <w:rPr>
          <w:rFonts w:ascii="Times New Roman" w:hAnsi="Times New Roman"/>
          <w:iCs/>
          <w:sz w:val="24"/>
          <w:szCs w:val="24"/>
        </w:rPr>
        <w:t xml:space="preserve"> устанавливается.</w:t>
      </w:r>
    </w:p>
    <w:p w:rsidR="002D7201" w:rsidRPr="005046A0" w:rsidRDefault="002D7201" w:rsidP="006426D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1.1.3 Максимальная высота и этажность проектируемых жилых зданий  устан</w:t>
      </w:r>
      <w:r w:rsidR="00DE710C" w:rsidRPr="005046A0">
        <w:rPr>
          <w:rFonts w:ascii="Times New Roman" w:hAnsi="Times New Roman"/>
          <w:sz w:val="24"/>
          <w:szCs w:val="24"/>
        </w:rPr>
        <w:t>авливается</w:t>
      </w:r>
      <w:r w:rsidRPr="005046A0">
        <w:rPr>
          <w:rFonts w:ascii="Times New Roman" w:hAnsi="Times New Roman"/>
          <w:sz w:val="24"/>
          <w:szCs w:val="24"/>
        </w:rPr>
        <w:t xml:space="preserve">  с учетом технических параметров имеющихся в местном гарнизоне пожарной охраны пожарной техники, предназначенной для обеспечения спасательных работ и действий по тушению пожаров.</w:t>
      </w:r>
    </w:p>
    <w:p w:rsidR="002D7201" w:rsidRPr="005046A0" w:rsidRDefault="002D7201" w:rsidP="006426D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bCs/>
          <w:sz w:val="24"/>
          <w:szCs w:val="24"/>
        </w:rPr>
        <w:t xml:space="preserve">1.1.4  </w:t>
      </w:r>
      <w:r w:rsidRPr="005046A0">
        <w:rPr>
          <w:rFonts w:ascii="Times New Roman" w:hAnsi="Times New Roman"/>
          <w:sz w:val="24"/>
          <w:szCs w:val="24"/>
        </w:rPr>
        <w:t xml:space="preserve">Удельные размеры площадок различного функционального назначения, размещаемых на </w:t>
      </w:r>
      <w:proofErr w:type="spellStart"/>
      <w:r w:rsidRPr="005046A0">
        <w:rPr>
          <w:rFonts w:ascii="Times New Roman" w:hAnsi="Times New Roman"/>
          <w:sz w:val="24"/>
          <w:szCs w:val="24"/>
        </w:rPr>
        <w:t>межмагистральной</w:t>
      </w:r>
      <w:proofErr w:type="spellEnd"/>
      <w:r w:rsidRPr="005046A0">
        <w:rPr>
          <w:rFonts w:ascii="Times New Roman" w:hAnsi="Times New Roman"/>
          <w:sz w:val="24"/>
          <w:szCs w:val="24"/>
        </w:rPr>
        <w:t xml:space="preserve"> территории (в кварталах) многоквартирной застройки, следует принимать по таблице 2.</w:t>
      </w:r>
    </w:p>
    <w:p w:rsidR="002D7201" w:rsidRPr="005046A0" w:rsidRDefault="002D7201" w:rsidP="006426DF">
      <w:pPr>
        <w:spacing w:after="0" w:line="240" w:lineRule="auto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2</w:t>
      </w: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68"/>
        <w:gridCol w:w="2327"/>
        <w:gridCol w:w="1984"/>
        <w:gridCol w:w="2268"/>
      </w:tblGrid>
      <w:tr w:rsidR="002D7201" w:rsidRPr="005046A0" w:rsidTr="00FE1896">
        <w:trPr>
          <w:cantSplit/>
        </w:trPr>
        <w:tc>
          <w:tcPr>
            <w:tcW w:w="3168" w:type="dxa"/>
            <w:vMerge w:val="restart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Площадки</w:t>
            </w:r>
          </w:p>
        </w:tc>
        <w:tc>
          <w:tcPr>
            <w:tcW w:w="2327" w:type="dxa"/>
            <w:tcBorders>
              <w:bottom w:val="nil"/>
            </w:tcBorders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Удельный размер 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территории, м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/чел. 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подрайоне</w:t>
            </w:r>
            <w:r w:rsidR="00DF3CAF" w:rsidRPr="005046A0">
              <w:rPr>
                <w:rFonts w:ascii="Times New Roman" w:hAnsi="Times New Roman"/>
                <w:sz w:val="24"/>
                <w:szCs w:val="24"/>
              </w:rPr>
              <w:t>1Д</w:t>
            </w:r>
          </w:p>
        </w:tc>
        <w:tc>
          <w:tcPr>
            <w:tcW w:w="1984" w:type="dxa"/>
            <w:vMerge w:val="restart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размер одной площадки, м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  <w:vMerge w:val="restart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Расстояние до окон жилых и общественных зданий,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</w:tr>
      <w:tr w:rsidR="00DF3CAF" w:rsidRPr="005046A0" w:rsidTr="00FE1896">
        <w:trPr>
          <w:cantSplit/>
          <w:trHeight w:val="216"/>
        </w:trPr>
        <w:tc>
          <w:tcPr>
            <w:tcW w:w="3168" w:type="dxa"/>
            <w:vMerge/>
          </w:tcPr>
          <w:p w:rsidR="00DF3CAF" w:rsidRPr="005046A0" w:rsidRDefault="00DF3CAF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nil"/>
            </w:tcBorders>
          </w:tcPr>
          <w:p w:rsidR="00DF3CAF" w:rsidRPr="005046A0" w:rsidRDefault="00DF3CAF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F3CAF" w:rsidRPr="005046A0" w:rsidRDefault="00DF3CAF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F3CAF" w:rsidRPr="005046A0" w:rsidRDefault="00DF3CAF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CAF" w:rsidRPr="005046A0" w:rsidTr="00FE1896">
        <w:tc>
          <w:tcPr>
            <w:tcW w:w="3168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Для игр детей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дошкольного</w:t>
            </w:r>
            <w:proofErr w:type="gramEnd"/>
          </w:p>
          <w:p w:rsidR="00DF3CAF" w:rsidRPr="005046A0" w:rsidRDefault="00DF3CAF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и младшего школьного </w:t>
            </w:r>
          </w:p>
          <w:p w:rsidR="00DF3CAF" w:rsidRPr="005046A0" w:rsidRDefault="00DF3CAF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возраста</w:t>
            </w:r>
          </w:p>
        </w:tc>
        <w:tc>
          <w:tcPr>
            <w:tcW w:w="2327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F3CAF" w:rsidRPr="005046A0" w:rsidTr="00FE1896">
        <w:tc>
          <w:tcPr>
            <w:tcW w:w="3168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Для отдыха взрослого </w:t>
            </w:r>
          </w:p>
          <w:p w:rsidR="00DF3CAF" w:rsidRPr="005046A0" w:rsidRDefault="00DF3CAF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населения</w:t>
            </w:r>
          </w:p>
        </w:tc>
        <w:tc>
          <w:tcPr>
            <w:tcW w:w="2327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984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F3CAF" w:rsidRPr="005046A0" w:rsidTr="00FE1896">
        <w:tc>
          <w:tcPr>
            <w:tcW w:w="3168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занятий физкультурой</w:t>
            </w:r>
          </w:p>
        </w:tc>
        <w:tc>
          <w:tcPr>
            <w:tcW w:w="2327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68" w:type="dxa"/>
          </w:tcPr>
          <w:p w:rsidR="00DF3CAF" w:rsidRPr="005046A0" w:rsidRDefault="00DF3CAF" w:rsidP="006426DF">
            <w:pPr>
              <w:pStyle w:val="af7"/>
              <w:ind w:right="-1"/>
              <w:jc w:val="center"/>
              <w:rPr>
                <w:sz w:val="24"/>
                <w:szCs w:val="24"/>
              </w:rPr>
            </w:pPr>
            <w:r w:rsidRPr="005046A0">
              <w:rPr>
                <w:sz w:val="24"/>
                <w:szCs w:val="24"/>
              </w:rPr>
              <w:t>40/10*</w:t>
            </w:r>
          </w:p>
        </w:tc>
      </w:tr>
      <w:tr w:rsidR="00DF3CAF" w:rsidRPr="005046A0" w:rsidTr="00FE1896">
        <w:trPr>
          <w:trHeight w:val="630"/>
        </w:trPr>
        <w:tc>
          <w:tcPr>
            <w:tcW w:w="3168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Для хозяйственных целей </w:t>
            </w:r>
          </w:p>
          <w:p w:rsidR="00DF3CAF" w:rsidRPr="005046A0" w:rsidRDefault="00DF3CAF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(в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. размещения мусоросборников) </w:t>
            </w:r>
          </w:p>
        </w:tc>
        <w:tc>
          <w:tcPr>
            <w:tcW w:w="2327" w:type="dxa"/>
          </w:tcPr>
          <w:p w:rsidR="00DF3CAF" w:rsidRPr="005046A0" w:rsidRDefault="00DF3CAF" w:rsidP="006426D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984" w:type="dxa"/>
          </w:tcPr>
          <w:p w:rsidR="00DF3CAF" w:rsidRPr="005046A0" w:rsidRDefault="00DF3CAF" w:rsidP="006426D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DF3CAF" w:rsidRPr="005046A0" w:rsidRDefault="00DF3CAF" w:rsidP="006426DF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F3CAF" w:rsidRPr="005046A0" w:rsidTr="00FE1896">
        <w:trPr>
          <w:trHeight w:val="925"/>
        </w:trPr>
        <w:tc>
          <w:tcPr>
            <w:tcW w:w="3168" w:type="dxa"/>
          </w:tcPr>
          <w:p w:rsidR="00DF3CAF" w:rsidRPr="005046A0" w:rsidRDefault="00DF3CAF" w:rsidP="006426DF">
            <w:pPr>
              <w:spacing w:after="0" w:line="240" w:lineRule="auto"/>
              <w:ind w:right="-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стоянки автомашин</w:t>
            </w:r>
          </w:p>
        </w:tc>
        <w:tc>
          <w:tcPr>
            <w:tcW w:w="2327" w:type="dxa"/>
          </w:tcPr>
          <w:p w:rsidR="00DF3CAF" w:rsidRPr="005046A0" w:rsidRDefault="00DF3CAF" w:rsidP="006426DF">
            <w:pPr>
              <w:pStyle w:val="af7"/>
              <w:ind w:right="-1"/>
              <w:jc w:val="center"/>
              <w:rPr>
                <w:sz w:val="24"/>
                <w:szCs w:val="24"/>
              </w:rPr>
            </w:pPr>
          </w:p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984" w:type="dxa"/>
          </w:tcPr>
          <w:p w:rsidR="00DF3CAF" w:rsidRPr="005046A0" w:rsidRDefault="00DF3CAF" w:rsidP="006426DF">
            <w:pPr>
              <w:pStyle w:val="af7"/>
              <w:ind w:right="-1"/>
              <w:jc w:val="center"/>
              <w:rPr>
                <w:sz w:val="24"/>
                <w:szCs w:val="24"/>
              </w:rPr>
            </w:pPr>
          </w:p>
          <w:p w:rsidR="00DF3CAF" w:rsidRPr="005046A0" w:rsidRDefault="00DF3CAF" w:rsidP="006426DF">
            <w:pPr>
              <w:pStyle w:val="af7"/>
              <w:ind w:right="-1"/>
              <w:jc w:val="center"/>
              <w:rPr>
                <w:sz w:val="24"/>
                <w:szCs w:val="24"/>
              </w:rPr>
            </w:pPr>
            <w:r w:rsidRPr="005046A0">
              <w:rPr>
                <w:sz w:val="24"/>
                <w:szCs w:val="24"/>
              </w:rPr>
              <w:t>25,0 (18)**</w:t>
            </w:r>
          </w:p>
        </w:tc>
        <w:tc>
          <w:tcPr>
            <w:tcW w:w="2268" w:type="dxa"/>
          </w:tcPr>
          <w:p w:rsidR="00DF3CAF" w:rsidRPr="005046A0" w:rsidRDefault="00DF3CAF" w:rsidP="006426DF">
            <w:pPr>
              <w:pStyle w:val="13"/>
              <w:ind w:right="-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6A0">
              <w:rPr>
                <w:rFonts w:ascii="Times New Roman" w:hAnsi="Times New Roman" w:cs="Times New Roman"/>
                <w:szCs w:val="24"/>
              </w:rPr>
              <w:t>в соответствии</w:t>
            </w:r>
          </w:p>
          <w:p w:rsidR="00DF3CAF" w:rsidRPr="005046A0" w:rsidRDefault="00DF3CAF" w:rsidP="006426DF">
            <w:pPr>
              <w:pStyle w:val="13"/>
              <w:ind w:right="-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6A0">
              <w:rPr>
                <w:rFonts w:ascii="Times New Roman" w:hAnsi="Times New Roman" w:cs="Times New Roman"/>
                <w:szCs w:val="24"/>
              </w:rPr>
              <w:t>с СанПиН</w:t>
            </w:r>
          </w:p>
          <w:p w:rsidR="00DF3CAF" w:rsidRPr="005046A0" w:rsidRDefault="00DF3CAF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2.2.1/2.1.1.1200</w:t>
            </w:r>
          </w:p>
        </w:tc>
      </w:tr>
      <w:tr w:rsidR="002D7201" w:rsidRPr="005046A0" w:rsidTr="00FE1896">
        <w:trPr>
          <w:cantSplit/>
        </w:trPr>
        <w:tc>
          <w:tcPr>
            <w:tcW w:w="9747" w:type="dxa"/>
            <w:gridSpan w:val="4"/>
          </w:tcPr>
          <w:p w:rsidR="002D7201" w:rsidRPr="005046A0" w:rsidRDefault="002D7201" w:rsidP="006426DF">
            <w:pPr>
              <w:pStyle w:val="af4"/>
              <w:spacing w:after="0"/>
              <w:ind w:left="0" w:right="-1" w:firstLine="567"/>
            </w:pPr>
            <w:r w:rsidRPr="005046A0">
              <w:lastRenderedPageBreak/>
              <w:t xml:space="preserve">* В знаменателе – если шумовые характеристики на спортплощадках не создают превышения уровня шума в помещениях (при использовании крытых площадок или при установке площадок для настольного </w:t>
            </w:r>
            <w:r w:rsidRPr="005046A0">
              <w:rPr>
                <w:iCs/>
              </w:rPr>
              <w:t>тенниса).</w:t>
            </w:r>
            <w:r w:rsidRPr="005046A0">
              <w:t xml:space="preserve">** В скобках – при примыкании участков для стоянки к проезжей части улиц и проездов. </w:t>
            </w:r>
          </w:p>
        </w:tc>
      </w:tr>
      <w:tr w:rsidR="002D7201" w:rsidRPr="005046A0" w:rsidTr="00FE1896">
        <w:trPr>
          <w:cantSplit/>
        </w:trPr>
        <w:tc>
          <w:tcPr>
            <w:tcW w:w="9747" w:type="dxa"/>
            <w:gridSpan w:val="4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Примечания: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1  Приведенные показатели относятся ко всей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межмагистральной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территории (кварталу) в целом, включая территорию отдельных участков, выделяемых под объекты капитального строительства.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2  Хозяйственные площадки для мусоросборников следует располагать не далее 100 м от наиболее удалённого входа в жилое здание. К площадкам мусоросборников должны быть обеспечены подъезды, позволяющие маневрировать обслуживающему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мусоровозному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транспорту.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 Расстояния от площадок для мусоросборников до площадок для игр детей, отдыха взрослого населения и физкультурных площадок следует принимать не менее 20 м.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4  Детские игровые площадки в обязательном порядке должны быть оснащены оборудованием, разрабатываемым индивидуально или принимаемым по типовым альбомам. </w:t>
            </w:r>
          </w:p>
        </w:tc>
      </w:tr>
    </w:tbl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 xml:space="preserve">1.1.5 Требования к </w:t>
      </w:r>
      <w:r w:rsidRPr="005046A0">
        <w:rPr>
          <w:rFonts w:ascii="Times New Roman" w:hAnsi="Times New Roman"/>
          <w:b/>
          <w:spacing w:val="-3"/>
          <w:sz w:val="24"/>
          <w:szCs w:val="24"/>
        </w:rPr>
        <w:t xml:space="preserve">размерам земельных участков и </w:t>
      </w:r>
      <w:r w:rsidRPr="005046A0">
        <w:rPr>
          <w:rFonts w:ascii="Times New Roman" w:hAnsi="Times New Roman"/>
          <w:b/>
          <w:sz w:val="24"/>
          <w:szCs w:val="24"/>
        </w:rPr>
        <w:t xml:space="preserve">параметрам разрешенного </w:t>
      </w:r>
      <w:r w:rsidRPr="005046A0">
        <w:rPr>
          <w:rFonts w:ascii="Times New Roman" w:hAnsi="Times New Roman"/>
          <w:b/>
          <w:spacing w:val="-2"/>
          <w:sz w:val="24"/>
          <w:szCs w:val="24"/>
        </w:rPr>
        <w:t>строительства, реконструкции объектов капитального строительства в зоне жилой застройки усадебного типа</w:t>
      </w:r>
      <w:r w:rsidRPr="005046A0">
        <w:rPr>
          <w:rFonts w:ascii="Times New Roman" w:hAnsi="Times New Roman"/>
          <w:b/>
          <w:sz w:val="24"/>
          <w:szCs w:val="24"/>
        </w:rPr>
        <w:t>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046A0">
        <w:rPr>
          <w:rFonts w:ascii="Times New Roman" w:hAnsi="Times New Roman"/>
          <w:spacing w:val="-4"/>
          <w:sz w:val="24"/>
          <w:szCs w:val="24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046A0">
        <w:rPr>
          <w:rFonts w:ascii="Times New Roman" w:hAnsi="Times New Roman"/>
          <w:spacing w:val="-4"/>
          <w:sz w:val="24"/>
          <w:szCs w:val="24"/>
        </w:rPr>
        <w:t>До границы соседнего при</w:t>
      </w:r>
      <w:r w:rsidR="00DF3CAF" w:rsidRPr="005046A0">
        <w:rPr>
          <w:rFonts w:ascii="Times New Roman" w:hAnsi="Times New Roman"/>
          <w:spacing w:val="-4"/>
          <w:sz w:val="24"/>
          <w:szCs w:val="24"/>
        </w:rPr>
        <w:t>усадебного</w:t>
      </w:r>
      <w:r w:rsidRPr="005046A0">
        <w:rPr>
          <w:rFonts w:ascii="Times New Roman" w:hAnsi="Times New Roman"/>
          <w:spacing w:val="-4"/>
          <w:sz w:val="24"/>
          <w:szCs w:val="24"/>
        </w:rPr>
        <w:t xml:space="preserve"> участка расстояния по санитарно-бытовым условиям должны быть не менее: от одноквартирного жилого дома — 3 м </w:t>
      </w:r>
      <w:r w:rsidRPr="005046A0">
        <w:rPr>
          <w:rFonts w:ascii="Times New Roman" w:hAnsi="Times New Roman"/>
          <w:sz w:val="24"/>
          <w:szCs w:val="24"/>
        </w:rPr>
        <w:t xml:space="preserve">с учетом требований п. </w:t>
      </w:r>
      <w:r w:rsidR="00971B2C" w:rsidRPr="005046A0">
        <w:rPr>
          <w:rFonts w:ascii="Times New Roman" w:hAnsi="Times New Roman"/>
          <w:sz w:val="24"/>
          <w:szCs w:val="24"/>
        </w:rPr>
        <w:t>5.3.</w:t>
      </w:r>
      <w:r w:rsidRPr="005046A0">
        <w:rPr>
          <w:rFonts w:ascii="Times New Roman" w:hAnsi="Times New Roman"/>
          <w:sz w:val="24"/>
          <w:szCs w:val="24"/>
        </w:rPr>
        <w:t xml:space="preserve"> СП 30-102-99; </w:t>
      </w:r>
      <w:r w:rsidRPr="005046A0">
        <w:rPr>
          <w:rFonts w:ascii="Times New Roman" w:hAnsi="Times New Roman"/>
          <w:spacing w:val="-4"/>
          <w:sz w:val="24"/>
          <w:szCs w:val="24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кустарника — 1 м.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046A0">
        <w:rPr>
          <w:rFonts w:ascii="Times New Roman" w:hAnsi="Times New Roman"/>
          <w:spacing w:val="-4"/>
          <w:sz w:val="24"/>
          <w:szCs w:val="24"/>
        </w:rPr>
        <w:t xml:space="preserve">Постройки для содержания скота и птицы </w:t>
      </w:r>
      <w:r w:rsidRPr="005046A0">
        <w:rPr>
          <w:rFonts w:ascii="Times New Roman" w:hAnsi="Times New Roman"/>
          <w:sz w:val="24"/>
          <w:szCs w:val="24"/>
        </w:rPr>
        <w:t>допускается пристраивать к</w:t>
      </w:r>
      <w:r w:rsidR="001F38E7" w:rsidRPr="005046A0">
        <w:rPr>
          <w:rFonts w:ascii="Times New Roman" w:hAnsi="Times New Roman"/>
          <w:sz w:val="24"/>
          <w:szCs w:val="24"/>
        </w:rPr>
        <w:t xml:space="preserve"> </w:t>
      </w:r>
      <w:r w:rsidR="00971B2C" w:rsidRPr="005046A0">
        <w:rPr>
          <w:rFonts w:ascii="Times New Roman" w:hAnsi="Times New Roman"/>
          <w:sz w:val="24"/>
          <w:szCs w:val="24"/>
        </w:rPr>
        <w:t>одн</w:t>
      </w:r>
      <w:proofErr w:type="gramStart"/>
      <w:r w:rsidR="00971B2C" w:rsidRPr="005046A0">
        <w:rPr>
          <w:rFonts w:ascii="Times New Roman" w:hAnsi="Times New Roman"/>
          <w:sz w:val="24"/>
          <w:szCs w:val="24"/>
        </w:rPr>
        <w:t>о-</w:t>
      </w:r>
      <w:proofErr w:type="gramEnd"/>
      <w:r w:rsidR="001F38E7" w:rsidRPr="005046A0">
        <w:rPr>
          <w:rFonts w:ascii="Times New Roman" w:hAnsi="Times New Roman"/>
          <w:sz w:val="24"/>
          <w:szCs w:val="24"/>
        </w:rPr>
        <w:t xml:space="preserve"> </w:t>
      </w:r>
      <w:r w:rsidR="00971B2C" w:rsidRPr="005046A0">
        <w:rPr>
          <w:rFonts w:ascii="Times New Roman" w:hAnsi="Times New Roman"/>
          <w:sz w:val="24"/>
          <w:szCs w:val="24"/>
        </w:rPr>
        <w:t xml:space="preserve"> двухквартирным</w:t>
      </w:r>
      <w:r w:rsidRPr="005046A0">
        <w:rPr>
          <w:rFonts w:ascii="Times New Roman" w:hAnsi="Times New Roman"/>
          <w:sz w:val="24"/>
          <w:szCs w:val="24"/>
        </w:rPr>
        <w:t xml:space="preserve">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046A0">
        <w:rPr>
          <w:rFonts w:ascii="Times New Roman" w:hAnsi="Times New Roman"/>
          <w:spacing w:val="-4"/>
          <w:sz w:val="24"/>
          <w:szCs w:val="24"/>
        </w:rPr>
        <w:t>Вспомогательные строения, за исключением гаражей, размещать со стороны улицы не допускается.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046A0">
        <w:rPr>
          <w:rFonts w:ascii="Times New Roman" w:hAnsi="Times New Roman"/>
          <w:spacing w:val="-4"/>
          <w:sz w:val="24"/>
          <w:szCs w:val="24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5046A0">
        <w:rPr>
          <w:rFonts w:ascii="Times New Roman" w:hAnsi="Times New Roman"/>
          <w:spacing w:val="-4"/>
          <w:sz w:val="24"/>
          <w:szCs w:val="24"/>
        </w:rPr>
        <w:t>Расстояние</w:t>
      </w:r>
      <w:r w:rsidRPr="005046A0">
        <w:rPr>
          <w:rFonts w:ascii="Times New Roman" w:hAnsi="Times New Roman"/>
          <w:sz w:val="24"/>
          <w:szCs w:val="24"/>
        </w:rPr>
        <w:t xml:space="preserve"> от окон жилого здания до хозяйственных построек, расположенных на соседнем участке – не менее 10м.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При отсутствии централизованной канализации расстояние от туалета до стен соседнего дома необходимо принимать не менее 12 м</w:t>
      </w:r>
      <w:r w:rsidR="001F38E7" w:rsidRPr="005046A0">
        <w:rPr>
          <w:rFonts w:ascii="Times New Roman" w:hAnsi="Times New Roman"/>
          <w:sz w:val="24"/>
          <w:szCs w:val="24"/>
        </w:rPr>
        <w:t>.</w:t>
      </w: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bookmarkStart w:id="12" w:name="_Toc474936729"/>
      <w:r w:rsidRPr="005046A0">
        <w:rPr>
          <w:rFonts w:ascii="Times New Roman" w:hAnsi="Times New Roman"/>
          <w:b/>
          <w:sz w:val="24"/>
          <w:szCs w:val="24"/>
        </w:rPr>
        <w:t>1.2 Расчетные показатели, устанавливаемые для объектов местного значения в области образования</w:t>
      </w:r>
      <w:bookmarkEnd w:id="12"/>
    </w:p>
    <w:p w:rsidR="002D7201" w:rsidRPr="005046A0" w:rsidRDefault="002D7201" w:rsidP="006426DF">
      <w:pPr>
        <w:pStyle w:val="4"/>
        <w:spacing w:before="0" w:after="0" w:line="240" w:lineRule="auto"/>
        <w:ind w:right="-1" w:firstLine="567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 xml:space="preserve">1.2.1 Дошкольное образование 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При проектировании объектов дошкольного образования необходимо руководствоваться расчетными показателями таблицы 3.</w:t>
      </w:r>
    </w:p>
    <w:p w:rsidR="00530F0B" w:rsidRPr="005046A0" w:rsidRDefault="00530F0B" w:rsidP="006426DF">
      <w:pPr>
        <w:spacing w:after="0" w:line="240" w:lineRule="auto"/>
        <w:ind w:right="-1" w:firstLine="567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Таблица 3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728"/>
        <w:gridCol w:w="1620"/>
        <w:gridCol w:w="2775"/>
        <w:gridCol w:w="1203"/>
        <w:gridCol w:w="1490"/>
      </w:tblGrid>
      <w:tr w:rsidR="002D7201" w:rsidRPr="005046A0" w:rsidTr="00853037">
        <w:trPr>
          <w:trHeight w:val="778"/>
          <w:tblHeader/>
        </w:trPr>
        <w:tc>
          <w:tcPr>
            <w:tcW w:w="540" w:type="dxa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28" w:type="dxa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4395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693" w:type="dxa"/>
            <w:gridSpan w:val="2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2D7201" w:rsidRPr="005046A0" w:rsidTr="00853037">
        <w:trPr>
          <w:trHeight w:val="470"/>
          <w:tblHeader/>
        </w:trPr>
        <w:tc>
          <w:tcPr>
            <w:tcW w:w="540" w:type="dxa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77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</w:p>
        </w:tc>
        <w:tc>
          <w:tcPr>
            <w:tcW w:w="120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90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</w:p>
        </w:tc>
      </w:tr>
      <w:tr w:rsidR="002D7201" w:rsidRPr="005046A0" w:rsidTr="00853037">
        <w:trPr>
          <w:trHeight w:val="1843"/>
        </w:trPr>
        <w:tc>
          <w:tcPr>
            <w:tcW w:w="540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1.</w:t>
            </w:r>
          </w:p>
        </w:tc>
        <w:tc>
          <w:tcPr>
            <w:tcW w:w="172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Дошкольная образовательная организация</w:t>
            </w:r>
          </w:p>
        </w:tc>
        <w:tc>
          <w:tcPr>
            <w:tcW w:w="1620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 </w:t>
            </w:r>
            <w:proofErr w:type="gramStart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1000 жителей</w:t>
            </w:r>
          </w:p>
        </w:tc>
        <w:tc>
          <w:tcPr>
            <w:tcW w:w="277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 по демографии* с учетом уровня обеспеченности детей дошкольными образовательными организациями, </w:t>
            </w:r>
            <w:r w:rsidRPr="005046A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 не менее 66</w:t>
            </w:r>
          </w:p>
        </w:tc>
        <w:tc>
          <w:tcPr>
            <w:tcW w:w="120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490" w:type="dxa"/>
            <w:vAlign w:val="center"/>
          </w:tcPr>
          <w:p w:rsidR="002D7201" w:rsidRPr="005046A0" w:rsidRDefault="00F5538F" w:rsidP="006426D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 w:rsidR="002D7201"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</w:tr>
    </w:tbl>
    <w:p w:rsidR="002D7201" w:rsidRPr="005046A0" w:rsidRDefault="002D7201" w:rsidP="006426D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5046A0">
        <w:rPr>
          <w:rFonts w:ascii="Times New Roman" w:hAnsi="Times New Roman"/>
          <w:color w:val="000000"/>
          <w:sz w:val="24"/>
          <w:szCs w:val="24"/>
          <w:u w:val="single"/>
        </w:rPr>
        <w:t>Примечания:</w:t>
      </w:r>
    </w:p>
    <w:p w:rsidR="002D7201" w:rsidRPr="005046A0" w:rsidRDefault="002D7201" w:rsidP="006426D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) (*)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о</w:t>
      </w:r>
      <w:r w:rsidRPr="005046A0">
        <w:rPr>
          <w:rFonts w:ascii="Times New Roman" w:hAnsi="Times New Roman"/>
          <w:bCs/>
          <w:color w:val="000000"/>
          <w:sz w:val="24"/>
          <w:szCs w:val="24"/>
        </w:rPr>
        <w:t>бъектами дошкольного образования должны быть обеспеченны 75% численности детей дошкольного возраста</w:t>
      </w:r>
      <w:r w:rsidR="00853037" w:rsidRPr="005046A0">
        <w:rPr>
          <w:rFonts w:ascii="Times New Roman" w:hAnsi="Times New Roman"/>
          <w:bCs/>
          <w:color w:val="000000"/>
          <w:sz w:val="24"/>
          <w:szCs w:val="24"/>
        </w:rPr>
        <w:t>.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4961"/>
      </w:tblGrid>
      <w:tr w:rsidR="00F5538F" w:rsidRPr="005046A0" w:rsidTr="00A92601">
        <w:tc>
          <w:tcPr>
            <w:tcW w:w="9356" w:type="dxa"/>
            <w:gridSpan w:val="2"/>
          </w:tcPr>
          <w:p w:rsidR="00F5538F" w:rsidRPr="005046A0" w:rsidRDefault="00F5538F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Площадь земельного участка для размещения дошкольной образовательной организации</w:t>
            </w:r>
          </w:p>
        </w:tc>
      </w:tr>
      <w:tr w:rsidR="00F5538F" w:rsidRPr="005046A0" w:rsidTr="00A92601">
        <w:tc>
          <w:tcPr>
            <w:tcW w:w="4395" w:type="dxa"/>
          </w:tcPr>
          <w:p w:rsidR="00F5538F" w:rsidRPr="005046A0" w:rsidRDefault="00F5538F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зависимости от вместимости здания дошкольной образовательной организации:</w:t>
            </w:r>
          </w:p>
          <w:p w:rsidR="00F5538F" w:rsidRPr="005046A0" w:rsidRDefault="00F5538F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 50 мест - 40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место,</w:t>
            </w:r>
          </w:p>
          <w:p w:rsidR="00F5538F" w:rsidRPr="005046A0" w:rsidRDefault="00F5538F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50 до 90 - 30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место,</w:t>
            </w:r>
          </w:p>
          <w:p w:rsidR="00F5538F" w:rsidRPr="005046A0" w:rsidRDefault="00F5538F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90 до 140 - 26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место,</w:t>
            </w:r>
          </w:p>
          <w:p w:rsidR="00F5538F" w:rsidRPr="005046A0" w:rsidRDefault="00F5538F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более 140 - 23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961" w:type="dxa"/>
          </w:tcPr>
          <w:p w:rsidR="00F5538F" w:rsidRPr="005046A0" w:rsidRDefault="00F5538F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В зависимости от специализации организации, удобства конфигурации участка и иных особенностей площадь земельного участка может быть увеличена в целях соблюдения требований </w:t>
            </w:r>
            <w:hyperlink r:id="rId13" w:history="1">
              <w:r w:rsidRPr="005046A0">
                <w:rPr>
                  <w:rFonts w:ascii="Times New Roman" w:hAnsi="Times New Roman"/>
                  <w:sz w:val="24"/>
                  <w:szCs w:val="24"/>
                </w:rPr>
                <w:t>СанПиН 2.4.1.3049-13</w:t>
              </w:r>
            </w:hyperlink>
          </w:p>
        </w:tc>
      </w:tr>
    </w:tbl>
    <w:p w:rsidR="00C1312C" w:rsidRPr="005046A0" w:rsidRDefault="00C1312C" w:rsidP="006426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</w:p>
    <w:p w:rsidR="00C1312C" w:rsidRPr="005046A0" w:rsidRDefault="00C1312C" w:rsidP="006426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Здания дошкольных образовательных организаций размещаются на внутриквартальных территориях жилых микрорайонов, за пределами санитарно-защитных зон предприятий, сооружений и иных объектов и на расстояниях,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площадок.</w:t>
      </w:r>
    </w:p>
    <w:p w:rsidR="00C1312C" w:rsidRPr="005046A0" w:rsidRDefault="00C1312C" w:rsidP="006426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В районах Крайнего Севера обеспечивается </w:t>
      </w:r>
      <w:proofErr w:type="spellStart"/>
      <w:r w:rsidRPr="005046A0">
        <w:rPr>
          <w:rFonts w:ascii="Times New Roman" w:eastAsiaTheme="minorHAnsi" w:hAnsi="Times New Roman"/>
          <w:sz w:val="24"/>
          <w:szCs w:val="24"/>
        </w:rPr>
        <w:t>ветро</w:t>
      </w:r>
      <w:proofErr w:type="spellEnd"/>
      <w:r w:rsidRPr="005046A0">
        <w:rPr>
          <w:rFonts w:ascii="Times New Roman" w:eastAsiaTheme="minorHAnsi" w:hAnsi="Times New Roman"/>
          <w:sz w:val="24"/>
          <w:szCs w:val="24"/>
        </w:rPr>
        <w:t>- и снегозащита территорий дошкольных образовательных организаций.</w:t>
      </w:r>
    </w:p>
    <w:p w:rsidR="002D7201" w:rsidRPr="005046A0" w:rsidRDefault="002D7201" w:rsidP="006426DF">
      <w:pPr>
        <w:pStyle w:val="4"/>
        <w:spacing w:before="0" w:after="0" w:line="240" w:lineRule="auto"/>
        <w:ind w:right="-1" w:firstLine="567"/>
        <w:rPr>
          <w:rFonts w:ascii="Times New Roman" w:hAnsi="Times New Roman"/>
          <w:b w:val="0"/>
          <w:color w:val="00000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 xml:space="preserve">1.2.2 Школьное образование </w:t>
      </w: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При проектировании объектов общего образования необходимо руководствоваться расчетными показателями таблицы 4.</w:t>
      </w:r>
    </w:p>
    <w:p w:rsidR="00A92601" w:rsidRPr="005046A0" w:rsidRDefault="00A92601" w:rsidP="006426DF">
      <w:pPr>
        <w:spacing w:after="0" w:line="240" w:lineRule="auto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4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1078"/>
        <w:gridCol w:w="4820"/>
      </w:tblGrid>
      <w:tr w:rsidR="00C1312C" w:rsidRPr="005046A0" w:rsidTr="00853037">
        <w:tc>
          <w:tcPr>
            <w:tcW w:w="9356" w:type="dxa"/>
            <w:gridSpan w:val="3"/>
          </w:tcPr>
          <w:p w:rsidR="00C1312C" w:rsidRPr="005046A0" w:rsidRDefault="00A92601" w:rsidP="006426DF">
            <w:pPr>
              <w:pStyle w:val="ConsPlusNormal"/>
              <w:ind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C1312C" w:rsidRPr="005046A0">
              <w:rPr>
                <w:rFonts w:ascii="Times New Roman" w:hAnsi="Times New Roman"/>
                <w:sz w:val="24"/>
                <w:szCs w:val="24"/>
              </w:rPr>
              <w:t>Количество мест в общеобразовательных организациях</w:t>
            </w:r>
          </w:p>
        </w:tc>
      </w:tr>
      <w:tr w:rsidR="00C1312C" w:rsidRPr="005046A0" w:rsidTr="00853037">
        <w:tc>
          <w:tcPr>
            <w:tcW w:w="4536" w:type="dxa"/>
            <w:gridSpan w:val="2"/>
          </w:tcPr>
          <w:p w:rsidR="00C1312C" w:rsidRPr="005046A0" w:rsidRDefault="00C1312C" w:rsidP="0064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Исходя из охвата 100% детей начальным общим, основным общим и средним общим образованием (1 - 11 класс) при обучении в одну смену</w:t>
            </w:r>
            <w:r w:rsidR="000607AC" w:rsidRPr="005046A0">
              <w:rPr>
                <w:rFonts w:ascii="Times New Roman" w:hAnsi="Times New Roman"/>
                <w:sz w:val="24"/>
                <w:szCs w:val="24"/>
              </w:rPr>
              <w:t xml:space="preserve"> и не менее одной дневной общеобразовательной школы в сельской местности - на 201 человек.</w:t>
            </w:r>
          </w:p>
        </w:tc>
        <w:tc>
          <w:tcPr>
            <w:tcW w:w="4820" w:type="dxa"/>
          </w:tcPr>
          <w:p w:rsidR="00C1312C" w:rsidRPr="005046A0" w:rsidRDefault="00C1312C" w:rsidP="006426DF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Численность детей соответствующего возраста определяется в зависимости от демографической структуры населения, проживающего в зоне обслуживания общеобразовательной организации</w:t>
            </w:r>
          </w:p>
        </w:tc>
      </w:tr>
      <w:tr w:rsidR="00C1312C" w:rsidRPr="005046A0" w:rsidTr="00853037">
        <w:tc>
          <w:tcPr>
            <w:tcW w:w="9356" w:type="dxa"/>
            <w:gridSpan w:val="3"/>
          </w:tcPr>
          <w:p w:rsidR="00C1312C" w:rsidRPr="005046A0" w:rsidRDefault="00A92601" w:rsidP="006426DF">
            <w:pPr>
              <w:pStyle w:val="ConsPlusNormal"/>
              <w:ind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C1312C" w:rsidRPr="005046A0">
              <w:rPr>
                <w:rFonts w:ascii="Times New Roman" w:hAnsi="Times New Roman"/>
                <w:sz w:val="24"/>
                <w:szCs w:val="24"/>
              </w:rPr>
              <w:t>Площадь земельного участка для размещения общеобразовательной организации</w:t>
            </w:r>
          </w:p>
        </w:tc>
      </w:tr>
      <w:tr w:rsidR="00C1312C" w:rsidRPr="005046A0" w:rsidTr="00853037">
        <w:tc>
          <w:tcPr>
            <w:tcW w:w="4536" w:type="dxa"/>
            <w:gridSpan w:val="2"/>
          </w:tcPr>
          <w:p w:rsidR="00C1312C" w:rsidRPr="005046A0" w:rsidRDefault="00C1312C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В зависимости от вместимости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здания общеобразовательной организации, учащихся:</w:t>
            </w:r>
          </w:p>
          <w:p w:rsidR="00C1312C" w:rsidRPr="005046A0" w:rsidRDefault="00C1312C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40 до 400 - 50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учащегося,</w:t>
            </w:r>
          </w:p>
          <w:p w:rsidR="00C1312C" w:rsidRPr="005046A0" w:rsidRDefault="00C1312C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400 до 500 - 60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учащегося,</w:t>
            </w:r>
          </w:p>
          <w:p w:rsidR="00C1312C" w:rsidRPr="005046A0" w:rsidRDefault="00C1312C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500 до 600 - 50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учащегося,</w:t>
            </w:r>
          </w:p>
          <w:p w:rsidR="00C1312C" w:rsidRPr="005046A0" w:rsidRDefault="00C1312C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600 до 800 - 40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учащегося,</w:t>
            </w:r>
          </w:p>
          <w:p w:rsidR="00C1312C" w:rsidRPr="005046A0" w:rsidRDefault="00C1312C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800 до 1100 - 33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учащегося</w:t>
            </w:r>
          </w:p>
        </w:tc>
        <w:tc>
          <w:tcPr>
            <w:tcW w:w="4820" w:type="dxa"/>
          </w:tcPr>
          <w:p w:rsidR="00C1312C" w:rsidRPr="005046A0" w:rsidRDefault="00C1312C" w:rsidP="006426DF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Площадь участка принимается с учетом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спортивной зоны. В сельских поселениях допускается увеличение участка на 30% за счет учебно-производственной зоны</w:t>
            </w:r>
          </w:p>
        </w:tc>
      </w:tr>
      <w:tr w:rsidR="00A92601" w:rsidRPr="005046A0" w:rsidTr="00853037">
        <w:trPr>
          <w:trHeight w:val="261"/>
        </w:trPr>
        <w:tc>
          <w:tcPr>
            <w:tcW w:w="9356" w:type="dxa"/>
            <w:gridSpan w:val="3"/>
          </w:tcPr>
          <w:p w:rsidR="00A92601" w:rsidRPr="005046A0" w:rsidRDefault="00A92601" w:rsidP="006426DF">
            <w:pPr>
              <w:spacing w:after="0" w:line="240" w:lineRule="auto"/>
              <w:ind w:left="708"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Уровень территориальной доступности общеобразовательных организаций</w:t>
            </w:r>
          </w:p>
        </w:tc>
      </w:tr>
      <w:tr w:rsidR="00A92601" w:rsidRPr="005046A0" w:rsidTr="00853037">
        <w:tc>
          <w:tcPr>
            <w:tcW w:w="9356" w:type="dxa"/>
            <w:gridSpan w:val="3"/>
          </w:tcPr>
          <w:p w:rsidR="00A92601" w:rsidRPr="005046A0" w:rsidRDefault="00A9260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Допускается размещение в пределах 500 м пешеходной или 15 минут транспортной доступности для учащихся I ступени, 50 минут транспортной доступности для учащихся II - III ступени. Подвоз школьным автобусом между общеобразовательной организацией и населенными пунктами в зоне обслуживания осуществляется при расстояниях более 1 км. Предельный радиус обслуживания с подвозом школьным автобусом определяется в 15 км с предельным пешеходным подходом учащихся к месту сбора на остановке не более 500 м.</w:t>
            </w:r>
          </w:p>
        </w:tc>
      </w:tr>
      <w:tr w:rsidR="00D10F91" w:rsidRPr="005046A0" w:rsidTr="00853037">
        <w:tc>
          <w:tcPr>
            <w:tcW w:w="9356" w:type="dxa"/>
            <w:gridSpan w:val="3"/>
          </w:tcPr>
          <w:p w:rsidR="00D10F91" w:rsidRPr="005046A0" w:rsidRDefault="00A9260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           г) </w:t>
            </w:r>
            <w:r w:rsidR="00D10F91" w:rsidRPr="005046A0">
              <w:rPr>
                <w:rFonts w:ascii="Times New Roman" w:hAnsi="Times New Roman"/>
                <w:sz w:val="24"/>
                <w:szCs w:val="24"/>
              </w:rPr>
              <w:t>Количество мест в организациях дополнительного образования</w:t>
            </w:r>
          </w:p>
        </w:tc>
      </w:tr>
      <w:tr w:rsidR="00D10F91" w:rsidRPr="005046A0" w:rsidTr="00853037">
        <w:tc>
          <w:tcPr>
            <w:tcW w:w="3458" w:type="dxa"/>
          </w:tcPr>
          <w:p w:rsidR="00D10F91" w:rsidRPr="005046A0" w:rsidRDefault="00D10F9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Исходя из охвата детей и молодежи в возрасте 5 - 18 лет: всего - 80%, в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0F91" w:rsidRPr="005046A0" w:rsidRDefault="00D10F9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охват детскими и юношескими спортивными школами (ДЮСШ) - 20%.</w:t>
            </w:r>
          </w:p>
          <w:p w:rsidR="00D10F91" w:rsidRPr="005046A0" w:rsidRDefault="00D10F9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детские школы искусств, школы эстетического образования - 9% детей в возрасте 5 - 18 лет</w:t>
            </w:r>
          </w:p>
        </w:tc>
        <w:tc>
          <w:tcPr>
            <w:tcW w:w="5898" w:type="dxa"/>
            <w:gridSpan w:val="2"/>
          </w:tcPr>
          <w:p w:rsidR="00D10F91" w:rsidRPr="005046A0" w:rsidRDefault="00D10F9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размещаются в населенных пунктах с числом жителей более 3 тыс. человек</w:t>
            </w:r>
          </w:p>
        </w:tc>
      </w:tr>
      <w:tr w:rsidR="00D10F91" w:rsidRPr="005046A0" w:rsidTr="00853037">
        <w:tc>
          <w:tcPr>
            <w:tcW w:w="9356" w:type="dxa"/>
            <w:gridSpan w:val="3"/>
          </w:tcPr>
          <w:p w:rsidR="00D10F91" w:rsidRPr="005046A0" w:rsidRDefault="00D10F9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Уровень территориальной доступности организаций дополнительного образования</w:t>
            </w:r>
            <w:r w:rsidR="00853037" w:rsidRPr="005046A0">
              <w:rPr>
                <w:rFonts w:ascii="Times New Roman" w:hAnsi="Times New Roman"/>
                <w:sz w:val="24"/>
                <w:szCs w:val="24"/>
              </w:rPr>
              <w:t xml:space="preserve"> для сельской местности расчетный показатель не устанавливается</w:t>
            </w:r>
          </w:p>
        </w:tc>
      </w:tr>
    </w:tbl>
    <w:p w:rsidR="00D10F91" w:rsidRPr="005046A0" w:rsidRDefault="00D10F9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6F4F8E" w:rsidRPr="005046A0" w:rsidRDefault="006F4F8E" w:rsidP="006426DF">
      <w:pPr>
        <w:pStyle w:val="4"/>
        <w:spacing w:before="0" w:after="0" w:line="240" w:lineRule="auto"/>
        <w:ind w:right="-1" w:firstLine="567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6F4F8E" w:rsidRPr="005046A0" w:rsidRDefault="006F4F8E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bookmarkStart w:id="13" w:name="_Toc474936730"/>
      <w:r w:rsidRPr="005046A0">
        <w:rPr>
          <w:rFonts w:ascii="Times New Roman" w:hAnsi="Times New Roman"/>
          <w:b/>
          <w:sz w:val="24"/>
          <w:szCs w:val="24"/>
        </w:rPr>
        <w:t>1.3 Расчетные показатели, устанавливаемые для объектов местного значения в области здравоохранения</w:t>
      </w:r>
      <w:bookmarkEnd w:id="13"/>
    </w:p>
    <w:p w:rsidR="00CF5DA4" w:rsidRPr="005046A0" w:rsidRDefault="00CF5DA4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CF5DA4" w:rsidRPr="005046A0" w:rsidRDefault="00CF5DA4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</w:t>
      </w:r>
      <w:r w:rsidR="00E7116D" w:rsidRPr="005046A0">
        <w:rPr>
          <w:rFonts w:ascii="Times New Roman" w:hAnsi="Times New Roman"/>
          <w:sz w:val="24"/>
          <w:szCs w:val="24"/>
        </w:rPr>
        <w:t>3.1</w:t>
      </w:r>
      <w:r w:rsidRPr="005046A0">
        <w:rPr>
          <w:rFonts w:ascii="Times New Roman" w:hAnsi="Times New Roman"/>
          <w:sz w:val="24"/>
          <w:szCs w:val="24"/>
        </w:rPr>
        <w:t xml:space="preserve"> Расчетные показатели минимально допустимого уровня обеспеченности населения объектами.</w:t>
      </w:r>
      <w:r w:rsidR="00A92601" w:rsidRPr="005046A0">
        <w:rPr>
          <w:rFonts w:ascii="Times New Roman" w:hAnsi="Times New Roman"/>
          <w:sz w:val="24"/>
          <w:szCs w:val="24"/>
        </w:rPr>
        <w:t xml:space="preserve"> Таблицы 5, 6.</w:t>
      </w:r>
    </w:p>
    <w:p w:rsidR="00A92601" w:rsidRPr="005046A0" w:rsidRDefault="00A92601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</w:p>
    <w:p w:rsidR="00A92601" w:rsidRPr="005046A0" w:rsidRDefault="00A92601" w:rsidP="006426DF">
      <w:pPr>
        <w:pStyle w:val="ConsPlusNormal"/>
        <w:ind w:right="-1" w:firstLine="567"/>
        <w:jc w:val="right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5</w:t>
      </w:r>
    </w:p>
    <w:p w:rsidR="00CF5DA4" w:rsidRPr="005046A0" w:rsidRDefault="00CF5DA4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5898"/>
      </w:tblGrid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а) Площадь земельного участка для размещения больничного стационара (в том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числе полустационары, дома сестринского ухода, хосписы)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Для строительно-климатического подрайона I</w:t>
            </w:r>
            <w:r w:rsidR="00DC1FDE" w:rsidRPr="005046A0">
              <w:rPr>
                <w:rFonts w:ascii="Times New Roman" w:hAnsi="Times New Roman"/>
                <w:sz w:val="24"/>
                <w:szCs w:val="24"/>
              </w:rPr>
              <w:t>Д</w:t>
            </w:r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при мощности стационаров,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койку (без учета площади автостоянок):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 60 коек - 300,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61 - 200 коек - 200,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201 - 500 коек - 150,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501 - 700 коек - 100,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701 - 900 коек - 80,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901 и более коек - 60.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детских стационарах норму участка следует увеличивать на 50%.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размещении на одном участке двух и более стационаров его общая площадь принимается по суммарной вместимости.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больниц в пригородной зоне размеры участков увеличиваются: инфекционных и онкологических - на 15%, туберкулезных и психиатрических - на 25%, восстановительного лечения взрослых - на 20%, детей - на 40%. Площадь земельного участка родильных домов принимается по норме стационаров с коэффициентом 0,7.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Размеры земельного участка стационара и поликлиники,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объединенных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в одну медицинскую организацию, определяются раздельно по соответствующим нормам, а затем суммируются</w:t>
            </w: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б) Мощность амбулаторно-поликлинических медицинских организаций, посещений в смену на 1 тыс. жителей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Принимается в соответствии с заданием на проектирование в размере, определенном Министерством здравоохранения Республики Коми, либо на уровне 18,15 посещений в смену на 1 тыс. жителей</w:t>
            </w: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может быть откорректирован по инициативе Министерства здравоохранения Республики Коми в случае существенного пересмотра нормативов объемов медицинской помощи, оказываемой в амбулаторных условиях</w:t>
            </w: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в) Площадь земельного участка для размещения поликлиники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0,1 га на 100 посещений в смену, но не менее 0,5 га</w:t>
            </w: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Размеры земельного участка стационара и поликлиники,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объединенных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в одну организацию, определяются раздельно по соответствующим нормам, а затем суммируются</w:t>
            </w: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г) Количество фельдшерско-акушерских пунктов и фельдшерских здравпунктов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объект на 500 - 1200 человек, проживающих компактно или в радиусе до 15 км от предполагаемого места размещения объекта удаленно (более 1 часа транспортной доступности) от медицинских организаций</w:t>
            </w: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Фельдшерско-акушерские пункты не размещаются ближе 2 км от других медицинских организаций.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      </w: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д) Площадь земельного участка для размещения фельдшерско-акушерского пункта, фельдшерского здравпункта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0,2 га на 1 объект</w:t>
            </w: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Допускается размещение во встроенных помещениях в жилых, административных и общественных зданиях при условии наличия отдельного входа для посетителей фельдшерско-акушерского пункта, фельдшерского здравпункта</w:t>
            </w: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е) Количество станции скорой медицинской помощи, отделения скорой медицинской помощи поликлиники (больницы, больницы скорой медицинской помощи)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станция на 10 - 20 тыс. жителей в пределах зоны 20-минутной доступности на специальном автомобиле</w:t>
            </w: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Станции скорой медицинской помощи обязательно предусматриваются при стационарах, поликлиниках, фельдшерско-акушерских пунктах и должны иметь не менее 2 автомобилей</w:t>
            </w: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ж) Площадь земельного участка для размещения станции скорой медицинской помощи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0,05 га на 1 автомобиль, но не менее 0,2 га</w:t>
            </w: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не стесненном застройкой размещении рекомендуется выделять земельные участки не менее 0,4 га.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Для размещения транспорта предусматривается отапливаемая стоянка из расчета 36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-место</w:t>
            </w: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з) Количество выдвижных пунктов скорой медицинской помощи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пункт на 5 - 10 тыс. человек сельского населения в пределах зоны 30-минутной доступности на специальном автомобиле</w:t>
            </w: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территорий с низкой плотностью населения. На каждом выдвижном пункте необходимо иметь не менее 2 автомобилей</w:t>
            </w: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и) Площадь земельного участка для размещения выдвижного пункта скорой медицинской помощи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0,05 га на 1 автомобиль, но не менее 0,2 га</w:t>
            </w: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DA4" w:rsidRPr="005046A0" w:rsidTr="00A92601">
        <w:tc>
          <w:tcPr>
            <w:tcW w:w="9356" w:type="dxa"/>
            <w:gridSpan w:val="2"/>
          </w:tcPr>
          <w:p w:rsidR="00CF5DA4" w:rsidRPr="005046A0" w:rsidRDefault="00CF5DA4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н) Количество аптечных организаций</w:t>
            </w:r>
          </w:p>
        </w:tc>
      </w:tr>
      <w:tr w:rsidR="00CF5DA4" w:rsidRPr="005046A0" w:rsidTr="00A92601">
        <w:tc>
          <w:tcPr>
            <w:tcW w:w="3458" w:type="dxa"/>
          </w:tcPr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сельской местности - 1 объект на 6,2 тыс. жителей.</w:t>
            </w:r>
          </w:p>
          <w:p w:rsidR="00CF5DA4" w:rsidRPr="005046A0" w:rsidRDefault="00CF5DA4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8" w:type="dxa"/>
          </w:tcPr>
          <w:p w:rsidR="00CF5DA4" w:rsidRPr="005046A0" w:rsidRDefault="00CF5DA4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сельских населенных пунктах с численностью населения до 6,2 тыс. человек предусматривается 1 аптечный киоск при фельдшерско-акушерском пункте.</w:t>
            </w:r>
          </w:p>
        </w:tc>
      </w:tr>
    </w:tbl>
    <w:p w:rsidR="00CF5DA4" w:rsidRPr="005046A0" w:rsidRDefault="00CF5DA4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CF5DA4" w:rsidRPr="005046A0" w:rsidRDefault="00E7116D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1.3.</w:t>
      </w:r>
      <w:r w:rsidR="00CF5DA4" w:rsidRPr="005046A0">
        <w:rPr>
          <w:rFonts w:ascii="Times New Roman" w:hAnsi="Times New Roman"/>
          <w:sz w:val="24"/>
          <w:szCs w:val="24"/>
        </w:rPr>
        <w:t xml:space="preserve">2. Расчетные показатели максимально допустимого уровня территориальной </w:t>
      </w:r>
      <w:proofErr w:type="spellStart"/>
      <w:r w:rsidR="00CF5DA4" w:rsidRPr="005046A0">
        <w:rPr>
          <w:rFonts w:ascii="Times New Roman" w:hAnsi="Times New Roman"/>
          <w:sz w:val="24"/>
          <w:szCs w:val="24"/>
        </w:rPr>
        <w:t>доступности</w:t>
      </w:r>
      <w:proofErr w:type="gramStart"/>
      <w:r w:rsidRPr="005046A0">
        <w:rPr>
          <w:rFonts w:ascii="Times New Roman" w:hAnsi="Times New Roman"/>
          <w:sz w:val="24"/>
          <w:szCs w:val="24"/>
        </w:rPr>
        <w:t>,</w:t>
      </w:r>
      <w:r w:rsidR="00CF5DA4" w:rsidRPr="005046A0">
        <w:rPr>
          <w:rFonts w:ascii="Times New Roman" w:hAnsi="Times New Roman"/>
          <w:sz w:val="24"/>
          <w:szCs w:val="24"/>
        </w:rPr>
        <w:t>у</w:t>
      </w:r>
      <w:proofErr w:type="gramEnd"/>
      <w:r w:rsidR="00CF5DA4" w:rsidRPr="005046A0">
        <w:rPr>
          <w:rFonts w:ascii="Times New Roman" w:hAnsi="Times New Roman"/>
          <w:sz w:val="24"/>
          <w:szCs w:val="24"/>
        </w:rPr>
        <w:t>казанных</w:t>
      </w:r>
      <w:proofErr w:type="spellEnd"/>
      <w:r w:rsidR="00CF5DA4" w:rsidRPr="005046A0">
        <w:rPr>
          <w:rFonts w:ascii="Times New Roman" w:hAnsi="Times New Roman"/>
          <w:sz w:val="24"/>
          <w:szCs w:val="24"/>
        </w:rPr>
        <w:t xml:space="preserve"> объектов.</w:t>
      </w:r>
      <w:r w:rsidR="00A92601" w:rsidRPr="005046A0">
        <w:rPr>
          <w:rFonts w:ascii="Times New Roman" w:hAnsi="Times New Roman"/>
          <w:sz w:val="24"/>
          <w:szCs w:val="24"/>
        </w:rPr>
        <w:t xml:space="preserve"> Таблица 6</w:t>
      </w:r>
    </w:p>
    <w:p w:rsidR="00A92601" w:rsidRPr="005046A0" w:rsidRDefault="00A92601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</w:p>
    <w:p w:rsidR="00A92601" w:rsidRPr="005046A0" w:rsidRDefault="00A92601" w:rsidP="006426DF">
      <w:pPr>
        <w:pStyle w:val="ConsPlusNormal"/>
        <w:ind w:right="-1" w:firstLine="567"/>
        <w:jc w:val="right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6</w:t>
      </w:r>
    </w:p>
    <w:p w:rsidR="00CF5DA4" w:rsidRPr="005046A0" w:rsidRDefault="00CF5DA4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480"/>
      </w:tblGrid>
      <w:tr w:rsidR="00CF5DA4" w:rsidRPr="005046A0" w:rsidTr="00A92601">
        <w:tc>
          <w:tcPr>
            <w:tcW w:w="4820" w:type="dxa"/>
          </w:tcPr>
          <w:p w:rsidR="00CF5DA4" w:rsidRPr="005046A0" w:rsidRDefault="00CF5DA4" w:rsidP="006426DF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4480" w:type="dxa"/>
          </w:tcPr>
          <w:p w:rsidR="00CF5DA4" w:rsidRPr="005046A0" w:rsidRDefault="00CF5DA4" w:rsidP="006426DF">
            <w:pPr>
              <w:pStyle w:val="ConsPlusNormal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CF5DA4" w:rsidRPr="005046A0" w:rsidTr="00A92601">
        <w:tc>
          <w:tcPr>
            <w:tcW w:w="9300" w:type="dxa"/>
            <w:gridSpan w:val="2"/>
          </w:tcPr>
          <w:p w:rsidR="00CF5DA4" w:rsidRPr="005046A0" w:rsidRDefault="00CF5DA4" w:rsidP="006426DF">
            <w:pPr>
              <w:pStyle w:val="ConsPlusNormal"/>
              <w:ind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а) Уровень территориальной доступности ближайшей медицинской организации</w:t>
            </w:r>
          </w:p>
        </w:tc>
      </w:tr>
      <w:tr w:rsidR="00CF5DA4" w:rsidRPr="005046A0" w:rsidTr="00A92601">
        <w:tc>
          <w:tcPr>
            <w:tcW w:w="4820" w:type="dxa"/>
          </w:tcPr>
          <w:p w:rsidR="00CF5DA4" w:rsidRPr="005046A0" w:rsidRDefault="00CF5DA4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Предельное расстояние между медицинскими организациями - 15 км.</w:t>
            </w:r>
          </w:p>
          <w:p w:rsidR="00CF5DA4" w:rsidRPr="005046A0" w:rsidRDefault="00CF5DA4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Примечание: при невозможности соблюсти предельный норматив по расстоянию (6 км) ввиду малочисленности населения предусматривается выездное обслуживание населения и обучение населения правилам оказания первой (доврачебной) помощи</w:t>
            </w:r>
          </w:p>
        </w:tc>
        <w:tc>
          <w:tcPr>
            <w:tcW w:w="4480" w:type="dxa"/>
          </w:tcPr>
          <w:p w:rsidR="00CF5DA4" w:rsidRPr="005046A0" w:rsidRDefault="00CF5DA4" w:rsidP="006426DF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DA4" w:rsidRPr="005046A0" w:rsidTr="00A92601">
        <w:tc>
          <w:tcPr>
            <w:tcW w:w="9300" w:type="dxa"/>
            <w:gridSpan w:val="2"/>
          </w:tcPr>
          <w:p w:rsidR="00CF5DA4" w:rsidRPr="005046A0" w:rsidRDefault="00CF5DA4" w:rsidP="006426DF">
            <w:pPr>
              <w:pStyle w:val="ConsPlusNormal"/>
              <w:ind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б) Уровень территориальной доступности станции скорой медицинской помощи, отделения скорой медицинской помощи поликлиники (больницы, больницы скорой медицинской помощи)</w:t>
            </w:r>
          </w:p>
        </w:tc>
      </w:tr>
      <w:tr w:rsidR="00CF5DA4" w:rsidRPr="005046A0" w:rsidTr="00A92601">
        <w:tc>
          <w:tcPr>
            <w:tcW w:w="4820" w:type="dxa"/>
          </w:tcPr>
          <w:p w:rsidR="00CF5DA4" w:rsidRPr="005046A0" w:rsidRDefault="00CF5DA4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20 минут на специальном автомобиле</w:t>
            </w:r>
          </w:p>
        </w:tc>
        <w:tc>
          <w:tcPr>
            <w:tcW w:w="4480" w:type="dxa"/>
          </w:tcPr>
          <w:p w:rsidR="00CF5DA4" w:rsidRPr="005046A0" w:rsidRDefault="00CF5DA4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DA4" w:rsidRPr="005046A0" w:rsidTr="00A92601">
        <w:tc>
          <w:tcPr>
            <w:tcW w:w="9300" w:type="dxa"/>
            <w:gridSpan w:val="2"/>
          </w:tcPr>
          <w:p w:rsidR="00CF5DA4" w:rsidRPr="005046A0" w:rsidRDefault="00CF5DA4" w:rsidP="006426DF">
            <w:pPr>
              <w:pStyle w:val="ConsPlusNormal"/>
              <w:ind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в) Уровень территориальной доступности выдвижного пункта скорой медицинской помощи</w:t>
            </w:r>
          </w:p>
        </w:tc>
      </w:tr>
      <w:tr w:rsidR="00CF5DA4" w:rsidRPr="005046A0" w:rsidTr="00A92601">
        <w:tc>
          <w:tcPr>
            <w:tcW w:w="4820" w:type="dxa"/>
          </w:tcPr>
          <w:p w:rsidR="00CF5DA4" w:rsidRPr="005046A0" w:rsidRDefault="00CF5DA4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30 минут на специальном автомобиле</w:t>
            </w:r>
          </w:p>
        </w:tc>
        <w:tc>
          <w:tcPr>
            <w:tcW w:w="4480" w:type="dxa"/>
          </w:tcPr>
          <w:p w:rsidR="00CF5DA4" w:rsidRPr="005046A0" w:rsidRDefault="00CF5DA4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DA4" w:rsidRPr="005046A0" w:rsidTr="00A92601">
        <w:tc>
          <w:tcPr>
            <w:tcW w:w="9300" w:type="dxa"/>
            <w:gridSpan w:val="2"/>
          </w:tcPr>
          <w:p w:rsidR="00CF5DA4" w:rsidRPr="005046A0" w:rsidRDefault="00CF5DA4" w:rsidP="006426DF">
            <w:pPr>
              <w:pStyle w:val="ConsPlusNormal"/>
              <w:ind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г) Уровень территориальной доступности аптек</w:t>
            </w:r>
          </w:p>
        </w:tc>
      </w:tr>
      <w:tr w:rsidR="00CF5DA4" w:rsidRPr="005046A0" w:rsidTr="00A92601">
        <w:tc>
          <w:tcPr>
            <w:tcW w:w="4820" w:type="dxa"/>
          </w:tcPr>
          <w:p w:rsidR="00CF5DA4" w:rsidRPr="005046A0" w:rsidRDefault="00CF5DA4" w:rsidP="006426DF">
            <w:pPr>
              <w:pStyle w:val="ConsPlusNormal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сельской местности допускается размещение в пределах 30 минут пешеходной или транспортной (общественным транспортом) доступности между аптекой и населенными пунктами в зоне обслуживания.</w:t>
            </w:r>
          </w:p>
        </w:tc>
        <w:tc>
          <w:tcPr>
            <w:tcW w:w="4480" w:type="dxa"/>
          </w:tcPr>
          <w:p w:rsidR="00CF5DA4" w:rsidRPr="005046A0" w:rsidRDefault="00CF5DA4" w:rsidP="006426DF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5DA4" w:rsidRPr="005046A0" w:rsidRDefault="00CF5DA4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6F4F8E" w:rsidRPr="005046A0" w:rsidRDefault="006F4F8E" w:rsidP="006426DF">
      <w:pPr>
        <w:pStyle w:val="4"/>
        <w:spacing w:before="0" w:after="0" w:line="240" w:lineRule="auto"/>
        <w:ind w:right="-1" w:firstLine="567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A92601" w:rsidRPr="005046A0" w:rsidRDefault="00A9260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bookmarkStart w:id="14" w:name="_Toc474936731"/>
      <w:r w:rsidRPr="005046A0">
        <w:rPr>
          <w:rFonts w:ascii="Times New Roman" w:hAnsi="Times New Roman"/>
          <w:b/>
          <w:sz w:val="24"/>
          <w:szCs w:val="24"/>
        </w:rPr>
        <w:t>1.4 Расчетные показатели, устанавливаемые для объектов местного значения в области физической культуры и спорта</w:t>
      </w:r>
      <w:bookmarkEnd w:id="14"/>
    </w:p>
    <w:p w:rsidR="00D90FFD" w:rsidRPr="005046A0" w:rsidRDefault="00D90FFD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bookmarkStart w:id="15" w:name="_Toc474936732"/>
    </w:p>
    <w:p w:rsidR="00A92601" w:rsidRPr="005046A0" w:rsidRDefault="0056172D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</w:t>
      </w:r>
      <w:r w:rsidR="00E7116D" w:rsidRPr="005046A0">
        <w:rPr>
          <w:rFonts w:ascii="Times New Roman" w:hAnsi="Times New Roman"/>
          <w:sz w:val="24"/>
          <w:szCs w:val="24"/>
        </w:rPr>
        <w:t>4.1.</w:t>
      </w:r>
      <w:r w:rsidRPr="005046A0">
        <w:rPr>
          <w:rFonts w:ascii="Times New Roman" w:hAnsi="Times New Roman"/>
          <w:sz w:val="24"/>
          <w:szCs w:val="24"/>
        </w:rPr>
        <w:t xml:space="preserve"> Расчетные показатели минимально допустимого уровня обеспеченности населения </w:t>
      </w:r>
      <w:proofErr w:type="spellStart"/>
      <w:r w:rsidRPr="005046A0">
        <w:rPr>
          <w:rFonts w:ascii="Times New Roman" w:hAnsi="Times New Roman"/>
          <w:sz w:val="24"/>
          <w:szCs w:val="24"/>
        </w:rPr>
        <w:t>объектами</w:t>
      </w:r>
      <w:proofErr w:type="gramStart"/>
      <w:r w:rsidRPr="005046A0">
        <w:rPr>
          <w:rFonts w:ascii="Times New Roman" w:hAnsi="Times New Roman"/>
          <w:sz w:val="24"/>
          <w:szCs w:val="24"/>
        </w:rPr>
        <w:t>.</w:t>
      </w:r>
      <w:r w:rsidR="00E7116D" w:rsidRPr="005046A0">
        <w:rPr>
          <w:rFonts w:ascii="Times New Roman" w:hAnsi="Times New Roman"/>
          <w:sz w:val="24"/>
          <w:szCs w:val="24"/>
        </w:rPr>
        <w:t>Т</w:t>
      </w:r>
      <w:proofErr w:type="gramEnd"/>
      <w:r w:rsidR="00E7116D" w:rsidRPr="005046A0">
        <w:rPr>
          <w:rFonts w:ascii="Times New Roman" w:hAnsi="Times New Roman"/>
          <w:sz w:val="24"/>
          <w:szCs w:val="24"/>
        </w:rPr>
        <w:t>аблицы</w:t>
      </w:r>
      <w:proofErr w:type="spellEnd"/>
      <w:r w:rsidR="00E7116D" w:rsidRPr="005046A0">
        <w:rPr>
          <w:rFonts w:ascii="Times New Roman" w:hAnsi="Times New Roman"/>
          <w:sz w:val="24"/>
          <w:szCs w:val="24"/>
        </w:rPr>
        <w:t xml:space="preserve"> 7,8</w:t>
      </w:r>
      <w:r w:rsidR="003E5ADE" w:rsidRPr="005046A0">
        <w:rPr>
          <w:rFonts w:ascii="Times New Roman" w:hAnsi="Times New Roman"/>
          <w:sz w:val="24"/>
          <w:szCs w:val="24"/>
        </w:rPr>
        <w:t>.</w:t>
      </w:r>
    </w:p>
    <w:p w:rsidR="00A92601" w:rsidRPr="005046A0" w:rsidRDefault="00A92601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</w:p>
    <w:p w:rsidR="0056172D" w:rsidRPr="005046A0" w:rsidRDefault="00A92601" w:rsidP="006426DF">
      <w:pPr>
        <w:pStyle w:val="ConsPlusNormal"/>
        <w:ind w:right="-1" w:firstLine="567"/>
        <w:jc w:val="right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7</w:t>
      </w:r>
    </w:p>
    <w:p w:rsidR="0056172D" w:rsidRPr="005046A0" w:rsidRDefault="0056172D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5613"/>
      </w:tblGrid>
      <w:tr w:rsidR="0056172D" w:rsidRPr="005046A0" w:rsidTr="00E36825">
        <w:tc>
          <w:tcPr>
            <w:tcW w:w="3458" w:type="dxa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56172D" w:rsidRPr="005046A0" w:rsidTr="00E36825">
        <w:tc>
          <w:tcPr>
            <w:tcW w:w="9071" w:type="dxa"/>
            <w:gridSpan w:val="2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а) Единовременная пропускная способность спортивных сооружений</w:t>
            </w:r>
          </w:p>
        </w:tc>
      </w:tr>
      <w:tr w:rsidR="0056172D" w:rsidRPr="005046A0" w:rsidTr="00E36825">
        <w:tc>
          <w:tcPr>
            <w:tcW w:w="3458" w:type="dxa"/>
          </w:tcPr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1,9 тыс. человек на 10 тыс. человек населения.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Темпы роста фактического показателя обеспеченности в целях достижения его нормативного значения за счет увеличения суммарной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мощности объектов муниципального образования предусматриваются местными нормативами градостроительного проектирования</w:t>
            </w:r>
          </w:p>
        </w:tc>
        <w:tc>
          <w:tcPr>
            <w:tcW w:w="5613" w:type="dxa"/>
          </w:tcPr>
          <w:p w:rsidR="0056172D" w:rsidRPr="005046A0" w:rsidRDefault="0056172D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применяется ко всем расположенным на территории муниципального образования объектам общего пользования независимо от их принадлежности.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Показатель может быть уменьшен при условии использования населением муниципального образования объектов физической культуры и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спорта регионального значения и местного значения муниципального района</w:t>
            </w:r>
          </w:p>
        </w:tc>
      </w:tr>
      <w:tr w:rsidR="0056172D" w:rsidRPr="005046A0" w:rsidTr="00E36825">
        <w:tc>
          <w:tcPr>
            <w:tcW w:w="9071" w:type="dxa"/>
            <w:gridSpan w:val="2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б) Площадь пола спортивных залов</w:t>
            </w:r>
          </w:p>
        </w:tc>
      </w:tr>
      <w:tr w:rsidR="0056172D" w:rsidRPr="005046A0" w:rsidTr="00E36825">
        <w:tc>
          <w:tcPr>
            <w:tcW w:w="3458" w:type="dxa"/>
          </w:tcPr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3,5 тыс.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10 тыс. человек населения, в том числе для повседневного использования населением в жилом районе городского населенного пункта, в группе близко расположенных сельских населенных пунктов с числом жителей: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свыше 100 тыс. - 120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жителей,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50 до 100 тыс. - 130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жителей,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25 до 50 тыс. - 150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жителей,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12 до 25 тыс. - 175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жителей,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 до 12 тыс. - 200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жителей.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Темпы роста фактического показателя обеспеченности в целях достижения его нормативного значения (3,5 тыс.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10 тыс. человек населения) за счет увеличения суммарной мощности объектов муниципального образования предусматриваются местными нормативами градостроительного проектирования</w:t>
            </w:r>
          </w:p>
        </w:tc>
        <w:tc>
          <w:tcPr>
            <w:tcW w:w="5613" w:type="dxa"/>
          </w:tcPr>
          <w:p w:rsidR="0056172D" w:rsidRPr="005046A0" w:rsidRDefault="0056172D" w:rsidP="006426DF">
            <w:pPr>
              <w:pStyle w:val="ConsPlusNormal"/>
              <w:ind w:right="-1" w:firstLine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Показатель применяется ко всем расположенным на территории муниципального образования объектам общего пользования независимо от их принадлежности.</w:t>
            </w:r>
          </w:p>
          <w:p w:rsidR="0056172D" w:rsidRPr="005046A0" w:rsidRDefault="0056172D" w:rsidP="006426DF">
            <w:pPr>
              <w:pStyle w:val="ConsPlusNormal"/>
              <w:ind w:right="-1" w:firstLine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района.</w:t>
            </w:r>
          </w:p>
          <w:p w:rsidR="0056172D" w:rsidRPr="005046A0" w:rsidRDefault="0056172D" w:rsidP="006426DF">
            <w:pPr>
              <w:pStyle w:val="ConsPlusNormal"/>
              <w:ind w:right="-1" w:firstLine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Разница между общим показателем для территории муниципального образования и суммой объектов повседневного использования по отдельным населенным пунктам восполняется за счет использования объектов регионального значения, объектов местного значения муниципального района, а также объектов, используемых всем населением городского округа, поселения.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Решение о размещении объектов, используемых всем населением городского округа, поселения, принимается в генеральном плане соответствующего городского округа, поселения.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проектировании новых жилых зон (комплексная застройка)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3,5 тыс.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10 тыс. человек населения, допускается сокращение этого норматива только на долю объектов регионального значения.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населенных пунктах с числом жителей до 5 тыс. человек спортивные залы предусматриваются по заданию на проектирование с учетом нормативной вместимости объектов по технологическим требованиям.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Спортивные залы в населенных пунктах с населением менее 2 тыс. человек, а также спортивные залы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</w:t>
            </w:r>
          </w:p>
        </w:tc>
      </w:tr>
      <w:tr w:rsidR="0056172D" w:rsidRPr="005046A0" w:rsidTr="00E36825">
        <w:tc>
          <w:tcPr>
            <w:tcW w:w="9071" w:type="dxa"/>
            <w:gridSpan w:val="2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в) Площадь зеркала воды плавательных бассейнов</w:t>
            </w:r>
          </w:p>
        </w:tc>
      </w:tr>
      <w:tr w:rsidR="0056172D" w:rsidRPr="005046A0" w:rsidTr="00E36825">
        <w:tc>
          <w:tcPr>
            <w:tcW w:w="3458" w:type="dxa"/>
          </w:tcPr>
          <w:p w:rsidR="0056172D" w:rsidRPr="005046A0" w:rsidRDefault="0056172D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750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зеркала воды на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10 тыс. человек населения, в том числе для повседневного использования населением в жилом районе городского населенного пункта, в группе близко расположенных сельских населенных пунктов с числом жителей: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свыше 100 тыс. - 50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жителей,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50 до 100 тыс. - 55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жителей,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25 до 50 тыс. - 65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жителей,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12 до 25 тыс. - 80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жителей,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 до 12 тыс. - 100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жителей.</w:t>
            </w:r>
          </w:p>
          <w:p w:rsidR="0056172D" w:rsidRPr="005046A0" w:rsidRDefault="0056172D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Темпы роста фактического показателя обеспеченности в целях достижения его нормативного значения (750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10 тыс. человек населения) за счет увеличения суммарной мощности объектов муниципального образования предусматриваются местными нормативами градостроительного проектирования</w:t>
            </w:r>
          </w:p>
        </w:tc>
        <w:tc>
          <w:tcPr>
            <w:tcW w:w="5613" w:type="dxa"/>
          </w:tcPr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 применяется ко всем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расположенным на территории муниципального образования объектам общего пользования независимо от их принадлежности.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Разница между общим показателем для территории муниципального образования и суммой объектов повседневного использования по отдельным населенным пунктам восполняется за счет использования объектов регионального значения, объектов местного значения муниципального района, а также объектов, используемых всем населением городского округа, поселения.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Решение о размещении объектов, используемых всем населением городского округа, поселения, принимается в генеральном плане соответствующего городского округа, поселения.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проектировании новых жилых зон (комплексная застройка) для объектов местного значения предполагается прямое использование норматива 3,5 тыс.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10 тыс. человек населения, допускается сокращение этого норматива только на долю объектов регионального значения.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населенных пунктах с числом жителей до 5 тыс. человек бассейны предусматриваются по заданию на проектирование с учетом нормативной вместимости объектов по технологическим требованиям.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Бассейны в населенных пунктах с населением менее 2 тыс. человек,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</w:t>
            </w:r>
          </w:p>
        </w:tc>
      </w:tr>
      <w:tr w:rsidR="0056172D" w:rsidRPr="005046A0" w:rsidTr="00E36825">
        <w:tc>
          <w:tcPr>
            <w:tcW w:w="9071" w:type="dxa"/>
            <w:gridSpan w:val="2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г) Площадь плоскостных спортивных сооружений</w:t>
            </w:r>
          </w:p>
        </w:tc>
      </w:tr>
      <w:tr w:rsidR="0056172D" w:rsidRPr="005046A0" w:rsidTr="00E36825">
        <w:tc>
          <w:tcPr>
            <w:tcW w:w="3458" w:type="dxa"/>
          </w:tcPr>
          <w:p w:rsidR="0056172D" w:rsidRPr="005046A0" w:rsidRDefault="0056172D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19,5 тыс.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10 тыс. человек населения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Темпы роста фактического показателя обеспеченности в целях достижения его нормативного значения за счет увеличения суммарной мощности объектов муниципального образования предусматриваются местными нормативами градостроительного проектирования</w:t>
            </w:r>
          </w:p>
        </w:tc>
        <w:tc>
          <w:tcPr>
            <w:tcW w:w="5613" w:type="dxa"/>
          </w:tcPr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района.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проектировании новых жилых зон (комплексная застройка)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3,5 тыс.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10 тыс. человек населения, допускается сокращение этого норматива только на долю объектов регионального значения</w:t>
            </w:r>
          </w:p>
        </w:tc>
      </w:tr>
    </w:tbl>
    <w:p w:rsidR="0056172D" w:rsidRPr="005046A0" w:rsidRDefault="0056172D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56172D" w:rsidRPr="005046A0" w:rsidRDefault="00E7116D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1.4.</w:t>
      </w:r>
      <w:r w:rsidR="0056172D" w:rsidRPr="005046A0">
        <w:rPr>
          <w:rFonts w:ascii="Times New Roman" w:hAnsi="Times New Roman"/>
          <w:sz w:val="24"/>
          <w:szCs w:val="24"/>
        </w:rPr>
        <w:t>2. Расчетные показатели максимально допустимого уровня территориальной доступности указанных объектов.</w:t>
      </w:r>
    </w:p>
    <w:p w:rsidR="00E7116D" w:rsidRPr="005046A0" w:rsidRDefault="00E7116D" w:rsidP="006426DF">
      <w:pPr>
        <w:pStyle w:val="ConsPlusNormal"/>
        <w:ind w:right="-1" w:firstLine="567"/>
        <w:jc w:val="right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8</w:t>
      </w:r>
    </w:p>
    <w:p w:rsidR="0056172D" w:rsidRPr="005046A0" w:rsidRDefault="0056172D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56172D" w:rsidRPr="005046A0" w:rsidTr="00E7116D">
        <w:tc>
          <w:tcPr>
            <w:tcW w:w="4111" w:type="dxa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245" w:type="dxa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56172D" w:rsidRPr="005046A0" w:rsidTr="00E7116D">
        <w:tc>
          <w:tcPr>
            <w:tcW w:w="9356" w:type="dxa"/>
            <w:gridSpan w:val="2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а) Уровень территориальной доступности спортивных залов</w:t>
            </w:r>
          </w:p>
        </w:tc>
      </w:tr>
      <w:tr w:rsidR="0056172D" w:rsidRPr="005046A0" w:rsidTr="00E7116D">
        <w:tc>
          <w:tcPr>
            <w:tcW w:w="4111" w:type="dxa"/>
          </w:tcPr>
          <w:p w:rsidR="0056172D" w:rsidRPr="005046A0" w:rsidRDefault="0056172D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сельских населенных пунктах объекты повседневного обслуживания размещаются в пределах 30-минутной пешеходной доступности</w:t>
            </w:r>
          </w:p>
        </w:tc>
        <w:tc>
          <w:tcPr>
            <w:tcW w:w="5245" w:type="dxa"/>
          </w:tcPr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3 - </w:t>
            </w:r>
            <w:r w:rsidR="003E5ADE" w:rsidRPr="005046A0">
              <w:rPr>
                <w:rFonts w:ascii="Times New Roman" w:hAnsi="Times New Roman"/>
                <w:sz w:val="24"/>
                <w:szCs w:val="24"/>
              </w:rPr>
              <w:t>5</w:t>
            </w:r>
            <w:r w:rsidRPr="005046A0">
              <w:rPr>
                <w:rFonts w:ascii="Times New Roman" w:hAnsi="Times New Roman"/>
                <w:sz w:val="24"/>
                <w:szCs w:val="24"/>
              </w:rPr>
              <w:t xml:space="preserve"> этажей - </w:t>
            </w:r>
            <w:r w:rsidR="003E5ADE" w:rsidRPr="005046A0">
              <w:rPr>
                <w:rFonts w:ascii="Times New Roman" w:hAnsi="Times New Roman"/>
                <w:sz w:val="24"/>
                <w:szCs w:val="24"/>
              </w:rPr>
              <w:t>60</w:t>
            </w:r>
            <w:r w:rsidRPr="005046A0">
              <w:rPr>
                <w:rFonts w:ascii="Times New Roman" w:hAnsi="Times New Roman"/>
                <w:sz w:val="24"/>
                <w:szCs w:val="24"/>
              </w:rPr>
              <w:t>0 м,</w:t>
            </w:r>
          </w:p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1 - 2 этажа - </w:t>
            </w:r>
            <w:r w:rsidR="003E5ADE" w:rsidRPr="005046A0">
              <w:rPr>
                <w:rFonts w:ascii="Times New Roman" w:hAnsi="Times New Roman"/>
                <w:sz w:val="24"/>
                <w:szCs w:val="24"/>
              </w:rPr>
              <w:t>70</w:t>
            </w:r>
            <w:r w:rsidRPr="005046A0">
              <w:rPr>
                <w:rFonts w:ascii="Times New Roman" w:hAnsi="Times New Roman"/>
                <w:sz w:val="24"/>
                <w:szCs w:val="24"/>
              </w:rPr>
              <w:t>0 м.</w:t>
            </w:r>
          </w:p>
        </w:tc>
      </w:tr>
      <w:tr w:rsidR="0056172D" w:rsidRPr="005046A0" w:rsidTr="00E7116D">
        <w:tc>
          <w:tcPr>
            <w:tcW w:w="9356" w:type="dxa"/>
            <w:gridSpan w:val="2"/>
          </w:tcPr>
          <w:p w:rsidR="0056172D" w:rsidRPr="005046A0" w:rsidRDefault="0056172D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б) Уровень территориальной доступности плавательных бассейнов</w:t>
            </w:r>
          </w:p>
        </w:tc>
      </w:tr>
      <w:tr w:rsidR="0056172D" w:rsidRPr="005046A0" w:rsidTr="00E7116D">
        <w:tc>
          <w:tcPr>
            <w:tcW w:w="4111" w:type="dxa"/>
          </w:tcPr>
          <w:p w:rsidR="0056172D" w:rsidRPr="005046A0" w:rsidRDefault="0056172D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30-минутная транспортная доступность</w:t>
            </w:r>
          </w:p>
        </w:tc>
        <w:tc>
          <w:tcPr>
            <w:tcW w:w="5245" w:type="dxa"/>
          </w:tcPr>
          <w:p w:rsidR="0056172D" w:rsidRPr="005046A0" w:rsidRDefault="0056172D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устанавливается только для городских населенных пунктов</w:t>
            </w:r>
          </w:p>
        </w:tc>
      </w:tr>
    </w:tbl>
    <w:p w:rsidR="00E7116D" w:rsidRPr="005046A0" w:rsidRDefault="00E7116D" w:rsidP="006426DF">
      <w:pPr>
        <w:pStyle w:val="1"/>
        <w:ind w:right="-1" w:firstLine="567"/>
        <w:rPr>
          <w:rFonts w:ascii="Times New Roman" w:hAnsi="Times New Roman"/>
          <w:sz w:val="24"/>
          <w:szCs w:val="24"/>
          <w:highlight w:val="yellow"/>
        </w:rPr>
      </w:pPr>
    </w:p>
    <w:p w:rsidR="006F4F8E" w:rsidRPr="005046A0" w:rsidRDefault="006F4F8E" w:rsidP="006426DF">
      <w:pPr>
        <w:pStyle w:val="4"/>
        <w:spacing w:before="0" w:after="0" w:line="240" w:lineRule="auto"/>
        <w:ind w:right="-1" w:firstLine="567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6F4F8E" w:rsidRPr="005046A0" w:rsidRDefault="006F4F8E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1.5 Расчетные показатели, устанавливаемые для объектов местного значения в области культуры и социального обеспечения</w:t>
      </w:r>
      <w:bookmarkEnd w:id="15"/>
    </w:p>
    <w:p w:rsidR="00211751" w:rsidRPr="005046A0" w:rsidRDefault="0021175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  <w:lang w:eastAsia="ru-RU"/>
        </w:rPr>
      </w:pPr>
    </w:p>
    <w:p w:rsidR="00211751" w:rsidRPr="005046A0" w:rsidRDefault="00211751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</w:t>
      </w:r>
      <w:r w:rsidR="00E7116D" w:rsidRPr="005046A0">
        <w:rPr>
          <w:rFonts w:ascii="Times New Roman" w:hAnsi="Times New Roman"/>
          <w:sz w:val="24"/>
          <w:szCs w:val="24"/>
        </w:rPr>
        <w:t>5.1.</w:t>
      </w:r>
      <w:r w:rsidRPr="005046A0">
        <w:rPr>
          <w:rFonts w:ascii="Times New Roman" w:hAnsi="Times New Roman"/>
          <w:sz w:val="24"/>
          <w:szCs w:val="24"/>
        </w:rPr>
        <w:t xml:space="preserve"> Расчетные показатели минимально допустимого уровня обеспеченности населения объектами.</w:t>
      </w:r>
      <w:r w:rsidR="001C75B8" w:rsidRPr="005046A0">
        <w:rPr>
          <w:rFonts w:ascii="Times New Roman" w:hAnsi="Times New Roman"/>
          <w:sz w:val="24"/>
          <w:szCs w:val="24"/>
        </w:rPr>
        <w:t xml:space="preserve"> Таблицы 9, 10</w:t>
      </w:r>
    </w:p>
    <w:p w:rsidR="001C75B8" w:rsidRPr="005046A0" w:rsidRDefault="001C75B8" w:rsidP="006426DF">
      <w:pPr>
        <w:pStyle w:val="ConsPlusNormal"/>
        <w:ind w:right="-1" w:firstLine="567"/>
        <w:jc w:val="right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9</w:t>
      </w:r>
    </w:p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211751" w:rsidRPr="005046A0" w:rsidTr="00E7116D">
        <w:tc>
          <w:tcPr>
            <w:tcW w:w="425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10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211751" w:rsidRPr="005046A0" w:rsidTr="00E7116D">
        <w:tc>
          <w:tcPr>
            <w:tcW w:w="9356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а) Площадь помещений для организации досуга и любительской деятельности</w:t>
            </w:r>
          </w:p>
        </w:tc>
      </w:tr>
      <w:tr w:rsidR="00211751" w:rsidRPr="005046A0" w:rsidTr="00E7116D">
        <w:tc>
          <w:tcPr>
            <w:tcW w:w="425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60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площади пола на 1 тыс. жителей</w:t>
            </w:r>
          </w:p>
        </w:tc>
        <w:tc>
          <w:tcPr>
            <w:tcW w:w="510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Показатель применяется для объектов повседневного обслуживания населения.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сельской местности допускается формировать единые досуговые комплексы (включая спортивные залы) для взрослых и детей на базе общеобразовательных организаций при обеспечении для взрослого населения отдельного входа и подсобных помещений</w:t>
            </w:r>
          </w:p>
        </w:tc>
      </w:tr>
      <w:tr w:rsidR="00211751" w:rsidRPr="005046A0" w:rsidTr="00E7116D">
        <w:tc>
          <w:tcPr>
            <w:tcW w:w="9356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б) Количество зрительских ме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ст в кл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убах и организациях клубного типа</w:t>
            </w:r>
          </w:p>
        </w:tc>
      </w:tr>
      <w:tr w:rsidR="00211751" w:rsidRPr="005046A0" w:rsidTr="00E7116D">
        <w:tc>
          <w:tcPr>
            <w:tcW w:w="425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населенных пунктах с числом жителей:</w:t>
            </w:r>
          </w:p>
          <w:p w:rsidR="00211751" w:rsidRPr="005046A0" w:rsidRDefault="00211751" w:rsidP="006426DF">
            <w:pPr>
              <w:pStyle w:val="ConsPlusNormal"/>
              <w:ind w:right="-62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 500 человек - 300 мест на 1 тыс. жителей,</w:t>
            </w:r>
          </w:p>
          <w:p w:rsidR="00211751" w:rsidRPr="005046A0" w:rsidRDefault="00211751" w:rsidP="006426DF">
            <w:pPr>
              <w:pStyle w:val="ConsPlusNormal"/>
              <w:ind w:right="-62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0,5 до 1 тыс. - 200 мест на 1 тыс. жителей,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от 1 до 2 тыс. - 150 мест на 1 тыс.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жителей,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2 до 10 тыс. - 100 мест на 1 тыс. жителей,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10 до 20 тыс. - 70 мест на 1 тыс. жителей,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свыше 20 тыс. - по заданию на проектирование либо в соответствии с местными нормативами градостроительного проектирования</w:t>
            </w:r>
          </w:p>
        </w:tc>
        <w:tc>
          <w:tcPr>
            <w:tcW w:w="510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7116D">
        <w:tc>
          <w:tcPr>
            <w:tcW w:w="9356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в) Количество зрительских мест (вместимость) в кинотеатрах, залах с киноустановками</w:t>
            </w:r>
          </w:p>
        </w:tc>
      </w:tr>
      <w:tr w:rsidR="00211751" w:rsidRPr="005046A0" w:rsidTr="00E7116D">
        <w:tc>
          <w:tcPr>
            <w:tcW w:w="425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9 мест на 1 тыс. жителей</w:t>
            </w:r>
          </w:p>
        </w:tc>
        <w:tc>
          <w:tcPr>
            <w:tcW w:w="510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Кинотеатры предусматриваются только в городах с населением свыше 50 тыс. человек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Киноустановки предусматриваются в каждом клубе</w:t>
            </w:r>
          </w:p>
        </w:tc>
      </w:tr>
      <w:tr w:rsidR="00211751" w:rsidRPr="005046A0" w:rsidTr="00E7116D">
        <w:tc>
          <w:tcPr>
            <w:tcW w:w="9356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г) Площадь земельного участка для размещения кинотеатра</w:t>
            </w:r>
          </w:p>
        </w:tc>
      </w:tr>
      <w:tr w:rsidR="00211751" w:rsidRPr="005046A0" w:rsidTr="00E7116D">
        <w:tc>
          <w:tcPr>
            <w:tcW w:w="425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0,2 - 0,5 га на объект</w:t>
            </w:r>
          </w:p>
        </w:tc>
        <w:tc>
          <w:tcPr>
            <w:tcW w:w="510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городах с населением свыше 50 тыс. человек</w:t>
            </w:r>
          </w:p>
        </w:tc>
      </w:tr>
      <w:tr w:rsidR="00211751" w:rsidRPr="005046A0" w:rsidTr="00E7116D">
        <w:tc>
          <w:tcPr>
            <w:tcW w:w="9356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д) Площадь пола танцевальных залов</w:t>
            </w:r>
          </w:p>
        </w:tc>
      </w:tr>
      <w:tr w:rsidR="00211751" w:rsidRPr="005046A0" w:rsidTr="00E7116D">
        <w:tc>
          <w:tcPr>
            <w:tcW w:w="425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площади пола 1 тыс. жителей</w:t>
            </w:r>
          </w:p>
        </w:tc>
        <w:tc>
          <w:tcPr>
            <w:tcW w:w="510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Встроенные. Допускается совмещать с другими культурно-досуговыми организациями и объектами</w:t>
            </w:r>
          </w:p>
        </w:tc>
      </w:tr>
      <w:tr w:rsidR="00211751" w:rsidRPr="005046A0" w:rsidTr="00E7116D">
        <w:tc>
          <w:tcPr>
            <w:tcW w:w="9356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е) Площадь земельного участка для размещения танцевального зала</w:t>
            </w:r>
          </w:p>
        </w:tc>
      </w:tr>
      <w:tr w:rsidR="00211751" w:rsidRPr="005046A0" w:rsidTr="00E7116D">
        <w:tc>
          <w:tcPr>
            <w:tcW w:w="425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8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площади земельного участка на 1 кв.м площади пола танцзала</w:t>
            </w:r>
          </w:p>
        </w:tc>
        <w:tc>
          <w:tcPr>
            <w:tcW w:w="510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применяется только при планируемом размещении объекта в отдельном здании для предварительного определения требуемой площади участка. Площадь земельного участка уточняется по заданию на проектирование</w:t>
            </w:r>
          </w:p>
        </w:tc>
      </w:tr>
      <w:tr w:rsidR="00211751" w:rsidRPr="005046A0" w:rsidTr="00E7116D">
        <w:tc>
          <w:tcPr>
            <w:tcW w:w="9356" w:type="dxa"/>
            <w:gridSpan w:val="2"/>
          </w:tcPr>
          <w:p w:rsidR="00211751" w:rsidRPr="005046A0" w:rsidRDefault="00E7116D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ж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массовых библиотек (для взрослых)</w:t>
            </w:r>
          </w:p>
        </w:tc>
      </w:tr>
      <w:tr w:rsidR="00211751" w:rsidRPr="005046A0" w:rsidTr="00E7116D">
        <w:tc>
          <w:tcPr>
            <w:tcW w:w="425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населенных пунктах с числом жителей: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 3 тыс. человек - 1 объект;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свыше 3 тыс. человек, при застройке: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1 - 3 этажа - 1 объект на 3 тыс. человек,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4 - 5 этажей - 1 объект на 10 тыс. человек,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более 5 этажей - 1 объект на 20 тыс. человек</w:t>
            </w:r>
          </w:p>
        </w:tc>
        <w:tc>
          <w:tcPr>
            <w:tcW w:w="510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муниципальных образованиях, где расположены объекты круглогодичного массового отдыха, численность обслуживаемого контингента библиотек определяется как сумма проживающего и отдыхающего населения (вместимость объектов отдыха учитывается с коэффициентом сменности 12)</w:t>
            </w:r>
          </w:p>
        </w:tc>
      </w:tr>
      <w:tr w:rsidR="00211751" w:rsidRPr="005046A0" w:rsidTr="00E7116D">
        <w:tc>
          <w:tcPr>
            <w:tcW w:w="9356" w:type="dxa"/>
            <w:gridSpan w:val="2"/>
          </w:tcPr>
          <w:p w:rsidR="00211751" w:rsidRPr="005046A0" w:rsidRDefault="00E7116D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з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детских библиотек</w:t>
            </w:r>
          </w:p>
        </w:tc>
      </w:tr>
      <w:tr w:rsidR="00211751" w:rsidRPr="005046A0" w:rsidTr="00E7116D">
        <w:tc>
          <w:tcPr>
            <w:tcW w:w="425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В городах и поселках городского типа с населением: до 50 тыс. человек -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1 объект.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городах с населением: более 50 тыс. человек - 1 объект на 5 - 6 общеобразовательных организаций или на 4 - 7 тыс. школьников и дошкольников</w:t>
            </w:r>
          </w:p>
        </w:tc>
        <w:tc>
          <w:tcPr>
            <w:tcW w:w="510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Предусматриваются в городских округах и городских поселениях</w:t>
            </w:r>
          </w:p>
        </w:tc>
      </w:tr>
    </w:tbl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211751" w:rsidRPr="005046A0" w:rsidRDefault="00211751" w:rsidP="006426DF">
      <w:pPr>
        <w:pStyle w:val="ConsPlusNormal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2. Расчетные показатели максимально допустимого уровня территориальной доступности указанных объектов.</w:t>
      </w:r>
    </w:p>
    <w:p w:rsidR="00211751" w:rsidRPr="005046A0" w:rsidRDefault="001C75B8" w:rsidP="006426DF">
      <w:pPr>
        <w:pStyle w:val="ConsPlusNormal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10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11751" w:rsidRPr="005046A0" w:rsidTr="00E7116D">
        <w:tc>
          <w:tcPr>
            <w:tcW w:w="4536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4820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211751" w:rsidRPr="005046A0" w:rsidTr="00E7116D">
        <w:tc>
          <w:tcPr>
            <w:tcW w:w="9356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а) Уровень территориальной доступности ближайшей культурно-досуговой организации или ее филиала</w:t>
            </w:r>
          </w:p>
        </w:tc>
      </w:tr>
      <w:tr w:rsidR="00211751" w:rsidRPr="005046A0" w:rsidTr="00E7116D">
        <w:tc>
          <w:tcPr>
            <w:tcW w:w="453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сельской местности допускается размещение в пределах 30 минут транспортной доступности между организацией (филиалом) и населенными пунктами в зоне обслуживания</w:t>
            </w:r>
          </w:p>
        </w:tc>
        <w:tc>
          <w:tcPr>
            <w:tcW w:w="4820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pStyle w:val="4"/>
        <w:spacing w:before="0" w:after="0" w:line="240" w:lineRule="auto"/>
        <w:ind w:right="-1" w:firstLine="567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>1.5.2 Объекты общественного питания, торговли и бытового обслуживания</w:t>
      </w:r>
    </w:p>
    <w:p w:rsidR="002D7201" w:rsidRPr="005046A0" w:rsidRDefault="002D7201" w:rsidP="006426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Проектирование объектов общественного питания, торговли и бытового обслуживания осуществляется с учетом таблицы 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11</w:t>
      </w:r>
      <w:r w:rsidRPr="005046A0">
        <w:rPr>
          <w:rFonts w:ascii="Times New Roman" w:hAnsi="Times New Roman"/>
          <w:color w:val="000000"/>
          <w:sz w:val="24"/>
          <w:szCs w:val="24"/>
        </w:rPr>
        <w:t>.</w:t>
      </w:r>
    </w:p>
    <w:p w:rsidR="002D7201" w:rsidRPr="005046A0" w:rsidRDefault="002D7201" w:rsidP="006426DF">
      <w:pPr>
        <w:spacing w:after="0" w:line="240" w:lineRule="auto"/>
        <w:ind w:right="-1" w:firstLine="567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Таблица 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11</w:t>
      </w:r>
    </w:p>
    <w:tbl>
      <w:tblPr>
        <w:tblW w:w="95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148"/>
        <w:gridCol w:w="2693"/>
        <w:gridCol w:w="2126"/>
        <w:gridCol w:w="851"/>
        <w:gridCol w:w="16"/>
        <w:gridCol w:w="1685"/>
        <w:gridCol w:w="148"/>
        <w:gridCol w:w="986"/>
        <w:gridCol w:w="148"/>
      </w:tblGrid>
      <w:tr w:rsidR="002D7201" w:rsidRPr="005046A0" w:rsidTr="00FE1896">
        <w:trPr>
          <w:gridAfter w:val="1"/>
          <w:wAfter w:w="148" w:type="dxa"/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41" w:type="dxa"/>
            <w:gridSpan w:val="2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2993" w:type="dxa"/>
            <w:gridSpan w:val="3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819" w:type="dxa"/>
            <w:gridSpan w:val="3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2D7201" w:rsidRPr="005046A0" w:rsidTr="00FE1896">
        <w:trPr>
          <w:gridAfter w:val="1"/>
          <w:wAfter w:w="148" w:type="dxa"/>
          <w:trHeight w:val="534"/>
          <w:tblHeader/>
        </w:trPr>
        <w:tc>
          <w:tcPr>
            <w:tcW w:w="703" w:type="dxa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41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67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</w:p>
        </w:tc>
        <w:tc>
          <w:tcPr>
            <w:tcW w:w="168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</w:p>
        </w:tc>
      </w:tr>
      <w:tr w:rsidR="002D7201" w:rsidRPr="005046A0" w:rsidTr="00FE1896">
        <w:trPr>
          <w:gridAfter w:val="1"/>
          <w:wAfter w:w="148" w:type="dxa"/>
          <w:trHeight w:val="550"/>
        </w:trPr>
        <w:tc>
          <w:tcPr>
            <w:tcW w:w="9356" w:type="dxa"/>
            <w:gridSpan w:val="9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Объекты общественного питания, торговли и бытового обслуживания 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квартального (микрорайонного) значения</w:t>
            </w:r>
          </w:p>
        </w:tc>
      </w:tr>
      <w:tr w:rsidR="002D7201" w:rsidRPr="005046A0" w:rsidTr="00C20062">
        <w:trPr>
          <w:trHeight w:val="416"/>
        </w:trPr>
        <w:tc>
          <w:tcPr>
            <w:tcW w:w="851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Магазин </w:t>
            </w:r>
            <w:proofErr w:type="spellStart"/>
            <w:proofErr w:type="gramStart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продоволь-ственных</w:t>
            </w:r>
            <w:proofErr w:type="spellEnd"/>
            <w:proofErr w:type="gramEnd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товаров</w:t>
            </w:r>
          </w:p>
        </w:tc>
        <w:tc>
          <w:tcPr>
            <w:tcW w:w="2126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² торговой</w:t>
            </w: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площади</w:t>
            </w: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 1000 чел.</w:t>
            </w: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80</w:t>
            </w: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gridSpan w:val="3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Пешеходная доступность (минут)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1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7201" w:rsidRPr="005046A0" w:rsidTr="00C20062">
        <w:trPr>
          <w:trHeight w:val="836"/>
        </w:trPr>
        <w:tc>
          <w:tcPr>
            <w:tcW w:w="851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Магазин </w:t>
            </w:r>
            <w:proofErr w:type="spellStart"/>
            <w:proofErr w:type="gramStart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непродоволь-ственных</w:t>
            </w:r>
            <w:proofErr w:type="spellEnd"/>
            <w:proofErr w:type="gramEnd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товаров повседневного спроса</w:t>
            </w:r>
          </w:p>
        </w:tc>
        <w:tc>
          <w:tcPr>
            <w:tcW w:w="2126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² торговой</w:t>
            </w: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площади</w:t>
            </w: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 1000 чел.</w:t>
            </w: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180</w:t>
            </w: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gridSpan w:val="3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7201" w:rsidRPr="005046A0" w:rsidTr="00C20062">
        <w:trPr>
          <w:trHeight w:val="546"/>
        </w:trPr>
        <w:tc>
          <w:tcPr>
            <w:tcW w:w="851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2126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 1000 чел.</w:t>
            </w: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849" w:type="dxa"/>
            <w:gridSpan w:val="3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7201" w:rsidRPr="005046A0" w:rsidTr="00C20062">
        <w:trPr>
          <w:trHeight w:val="2116"/>
        </w:trPr>
        <w:tc>
          <w:tcPr>
            <w:tcW w:w="851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Предприятие бытового обслуживания.</w:t>
            </w:r>
          </w:p>
          <w:p w:rsidR="00D90FFD" w:rsidRPr="005046A0" w:rsidRDefault="00D90FFD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Непосредс</w:t>
            </w:r>
            <w:r w:rsidR="00D90FFD"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твенного обслуживания населения</w:t>
            </w:r>
          </w:p>
        </w:tc>
        <w:tc>
          <w:tcPr>
            <w:tcW w:w="2126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рабочее место</w:t>
            </w: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 1000 чел.</w:t>
            </w: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849" w:type="dxa"/>
            <w:gridSpan w:val="3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7201" w:rsidRPr="005046A0" w:rsidTr="00C20062">
        <w:trPr>
          <w:trHeight w:val="561"/>
        </w:trPr>
        <w:tc>
          <w:tcPr>
            <w:tcW w:w="851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FE1896" w:rsidRPr="005046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Гостиницы в административном центре сельского поселения</w:t>
            </w:r>
          </w:p>
        </w:tc>
        <w:tc>
          <w:tcPr>
            <w:tcW w:w="2126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мест/1 тыс. жителей</w:t>
            </w: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83" w:type="dxa"/>
            <w:gridSpan w:val="5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не устанавливаются</w:t>
            </w:r>
          </w:p>
        </w:tc>
      </w:tr>
      <w:tr w:rsidR="002D7201" w:rsidRPr="005046A0" w:rsidTr="00C20062">
        <w:trPr>
          <w:trHeight w:val="541"/>
        </w:trPr>
        <w:tc>
          <w:tcPr>
            <w:tcW w:w="851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6</w:t>
            </w:r>
            <w:r w:rsidR="00FE1896" w:rsidRPr="005046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Банки, операционные кассы</w:t>
            </w:r>
          </w:p>
        </w:tc>
        <w:tc>
          <w:tcPr>
            <w:tcW w:w="2126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окно/1 тыс. жителей</w:t>
            </w: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9" w:type="dxa"/>
            <w:gridSpan w:val="3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метр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</w:tr>
      <w:tr w:rsidR="002D7201" w:rsidRPr="005046A0" w:rsidTr="00C20062">
        <w:trPr>
          <w:trHeight w:val="541"/>
        </w:trPr>
        <w:tc>
          <w:tcPr>
            <w:tcW w:w="851" w:type="dxa"/>
            <w:gridSpan w:val="2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7</w:t>
            </w:r>
            <w:r w:rsidR="00FE1896" w:rsidRPr="005046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Рынки, ярмарки, базары* </w:t>
            </w:r>
          </w:p>
        </w:tc>
        <w:tc>
          <w:tcPr>
            <w:tcW w:w="2126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3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201" w:rsidRPr="005046A0" w:rsidTr="00C20062">
        <w:trPr>
          <w:trHeight w:val="541"/>
        </w:trPr>
        <w:tc>
          <w:tcPr>
            <w:tcW w:w="851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торговая площадь</w:t>
            </w:r>
          </w:p>
        </w:tc>
        <w:tc>
          <w:tcPr>
            <w:tcW w:w="2126" w:type="dxa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/1 тыс. жителей</w:t>
            </w: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49" w:type="dxa"/>
            <w:gridSpan w:val="3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201" w:rsidRPr="005046A0" w:rsidTr="00C20062">
        <w:trPr>
          <w:trHeight w:val="541"/>
        </w:trPr>
        <w:tc>
          <w:tcPr>
            <w:tcW w:w="851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общая площадь</w:t>
            </w:r>
          </w:p>
        </w:tc>
        <w:tc>
          <w:tcPr>
            <w:tcW w:w="2126" w:type="dxa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49" w:type="dxa"/>
            <w:gridSpan w:val="3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201" w:rsidRPr="005046A0" w:rsidTr="00C20062">
        <w:trPr>
          <w:trHeight w:val="541"/>
        </w:trPr>
        <w:tc>
          <w:tcPr>
            <w:tcW w:w="851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8</w:t>
            </w:r>
            <w:r w:rsidR="00FE1896" w:rsidRPr="005046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4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Почта/отделение связи</w:t>
            </w:r>
          </w:p>
        </w:tc>
        <w:tc>
          <w:tcPr>
            <w:tcW w:w="2126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объект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/населенный пункт при населении более 300 человек</w:t>
            </w:r>
          </w:p>
        </w:tc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  <w:gridSpan w:val="3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7201" w:rsidRPr="005046A0" w:rsidRDefault="00B24DAD" w:rsidP="006426DF">
      <w:pPr>
        <w:pStyle w:val="4"/>
        <w:numPr>
          <w:ilvl w:val="0"/>
          <w:numId w:val="42"/>
        </w:numPr>
        <w:spacing w:before="0" w:after="0" w:line="240" w:lineRule="auto"/>
        <w:ind w:left="0" w:right="-1" w:firstLine="426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>н</w:t>
      </w:r>
      <w:r w:rsidR="002D7201" w:rsidRPr="005046A0">
        <w:rPr>
          <w:rFonts w:ascii="Times New Roman" w:hAnsi="Times New Roman"/>
          <w:b w:val="0"/>
          <w:sz w:val="24"/>
          <w:szCs w:val="24"/>
        </w:rPr>
        <w:t xml:space="preserve">а рынках без канализации </w:t>
      </w:r>
      <w:bookmarkStart w:id="16" w:name="fts_hit2"/>
      <w:bookmarkEnd w:id="16"/>
      <w:r w:rsidR="002D7201" w:rsidRPr="005046A0">
        <w:rPr>
          <w:rStyle w:val="fts-hit"/>
          <w:rFonts w:ascii="Times New Roman" w:hAnsi="Times New Roman"/>
          <w:b w:val="0"/>
          <w:sz w:val="24"/>
          <w:szCs w:val="24"/>
        </w:rPr>
        <w:t>общественные туалеты</w:t>
      </w:r>
      <w:r w:rsidR="002D7201" w:rsidRPr="005046A0">
        <w:rPr>
          <w:rFonts w:ascii="Times New Roman" w:hAnsi="Times New Roman"/>
          <w:b w:val="0"/>
          <w:sz w:val="24"/>
          <w:szCs w:val="24"/>
        </w:rPr>
        <w:t xml:space="preserve"> с непроницаемыми выгребами следует располагать на расстоянии не менее 50 м от места торговли. Число расчетных мест в них должно быть не менее одного на каждые 50 торговых мест.</w:t>
      </w:r>
    </w:p>
    <w:p w:rsidR="002D7201" w:rsidRPr="005046A0" w:rsidRDefault="002D7201" w:rsidP="00C20062">
      <w:pPr>
        <w:pStyle w:val="4"/>
        <w:spacing w:before="0" w:after="0" w:line="240" w:lineRule="auto"/>
        <w:ind w:right="-1" w:firstLine="426"/>
        <w:jc w:val="both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b/>
          <w:sz w:val="24"/>
          <w:szCs w:val="24"/>
        </w:rPr>
      </w:pPr>
      <w:bookmarkStart w:id="17" w:name="_Toc474936733"/>
      <w:r w:rsidRPr="005046A0">
        <w:rPr>
          <w:rFonts w:ascii="Times New Roman" w:hAnsi="Times New Roman"/>
          <w:sz w:val="24"/>
          <w:szCs w:val="24"/>
        </w:rPr>
        <w:br w:type="page"/>
      </w:r>
      <w:r w:rsidRPr="005046A0">
        <w:rPr>
          <w:rFonts w:ascii="Times New Roman" w:hAnsi="Times New Roman"/>
          <w:b/>
          <w:sz w:val="24"/>
          <w:szCs w:val="24"/>
        </w:rPr>
        <w:lastRenderedPageBreak/>
        <w:t>1.6 Расчетные показатели, устанавливаемые для объектов местного значения в области рекреации</w:t>
      </w:r>
      <w:bookmarkEnd w:id="17"/>
    </w:p>
    <w:p w:rsidR="00211751" w:rsidRPr="005046A0" w:rsidRDefault="00211751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 Расчетные показатели минимально допустимого уровня обеспеченности населения объектами.</w:t>
      </w:r>
      <w:r w:rsidR="00E13CA1" w:rsidRPr="005046A0">
        <w:rPr>
          <w:rFonts w:ascii="Times New Roman" w:hAnsi="Times New Roman"/>
          <w:sz w:val="24"/>
          <w:szCs w:val="24"/>
        </w:rPr>
        <w:t xml:space="preserve"> Таблица 9</w:t>
      </w:r>
    </w:p>
    <w:p w:rsidR="00E13CA1" w:rsidRPr="005046A0" w:rsidRDefault="00E13CA1" w:rsidP="006426DF">
      <w:pPr>
        <w:pStyle w:val="ConsPlusNormal"/>
        <w:ind w:right="-1" w:firstLine="567"/>
        <w:jc w:val="right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9</w:t>
      </w:r>
    </w:p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5613"/>
      </w:tblGrid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мест (вместимость) в кемпингах и на зеленых стоянках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В соответствии с зонированием территории Республики Коми по социально-экономическим характеристикам </w:t>
            </w:r>
            <w:r w:rsidR="00E13CA1" w:rsidRPr="005046A0"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0,5 мест на 1 тыс. жителей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90FFD" w:rsidRPr="005046A0">
              <w:rPr>
                <w:rFonts w:ascii="Times New Roman" w:hAnsi="Times New Roman"/>
                <w:sz w:val="24"/>
                <w:szCs w:val="24"/>
              </w:rPr>
              <w:t>территории национального парка «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Югыд-Ва</w:t>
            </w:r>
            <w:proofErr w:type="spellEnd"/>
            <w:r w:rsidR="00D90FFD" w:rsidRPr="005046A0">
              <w:rPr>
                <w:rFonts w:ascii="Times New Roman" w:hAnsi="Times New Roman"/>
                <w:sz w:val="24"/>
                <w:szCs w:val="24"/>
              </w:rPr>
              <w:t>»</w:t>
            </w:r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объекты размещаются по решению администрации национального парка на территориях, определенных в Схеме функционального зонирования ООПТ (в границах функциональных зон - рекреационной, хозяйственного назначения).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</w:t>
            </w: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земельного участка для размещения кемпинга, зеленой стоянки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соответствии с зонированием территории по социально-экономическим характеристикам: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75 - 100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подлежит уточнению в местных нормативах градостроительного проектирования</w:t>
            </w: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мест (вместимость) в туристических базах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соответствии с зонированием территории по социально-экономическим характеристикам: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 места на 1 тыс. жителей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Минимальная вместимость одного объекта должна составлять 20 мест.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</w:t>
            </w: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земельного участка для размещения туристической базы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соответствии с зонированием территории по социально-экономическим характеристикам: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45 - 50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подлежит уточнению в местных нормативах градостроительного проектирования</w:t>
            </w: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мест (вместимость) в охотничьих, рыболовных базах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соответствии с зонированием территории по социально-экономическим характеристикам: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6 мест на 1 тыс. жителей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Минимальная вместимость одного объекта должна составлять 10 мест.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</w:t>
            </w: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е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земельного участка для размещения охотничьей, рыболовной базы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30 - 50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ж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мест (вместимость) в детских оздоровительных лагерях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соответствии с зонированием территории по социально-экономическим характеристикам: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5 - 20 мест на 1 тыс. жителей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з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земельного участка для размещения детского оздоровительного лагеря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100 - 150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и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мест (вместимость) в коммунальных гостиницах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4B36FC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дминистративный центр сельского поселения - 3 места на 1 тыс. жителей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</w:t>
            </w: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к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земельного участка для размещения коммунальной гостиницы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вместимости гостиницы: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25 до 100 мест - 55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100 до 500 мест - 30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л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мест (вместимость) в туристских гостиницах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 3 места на 1 тыс. жителей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Центры туризма выделяются в соответствии со Схемой территориального планирования Республики Коми.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</w:t>
            </w:r>
          </w:p>
        </w:tc>
      </w:tr>
      <w:tr w:rsidR="00211751" w:rsidRPr="005046A0" w:rsidTr="00E13CA1">
        <w:tc>
          <w:tcPr>
            <w:tcW w:w="9299" w:type="dxa"/>
            <w:gridSpan w:val="2"/>
          </w:tcPr>
          <w:p w:rsidR="00211751" w:rsidRPr="005046A0" w:rsidRDefault="00E13CA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м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земельного участка для размещения туристской гостиницы</w:t>
            </w:r>
          </w:p>
        </w:tc>
      </w:tr>
      <w:tr w:rsidR="00211751" w:rsidRPr="005046A0" w:rsidTr="00E13CA1">
        <w:tc>
          <w:tcPr>
            <w:tcW w:w="3686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вместимости гостиницы: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25 до 50 мест - 75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50 до 100 мест - 55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100 до 500 мест - 30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500 до 1000 мест - 20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место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  <w:bookmarkStart w:id="18" w:name="P1492"/>
      <w:bookmarkEnd w:id="18"/>
    </w:p>
    <w:p w:rsidR="00211751" w:rsidRPr="005046A0" w:rsidRDefault="00211751" w:rsidP="006426DF">
      <w:pPr>
        <w:pStyle w:val="ConsPlusNormal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lastRenderedPageBreak/>
        <w:t>2. Расчетные показатели максимально допустимого уровня территориальной доступности указанных объектов не устанавливаются.</w:t>
      </w:r>
    </w:p>
    <w:p w:rsidR="006F4F8E" w:rsidRPr="005046A0" w:rsidRDefault="006F4F8E" w:rsidP="006426DF">
      <w:pPr>
        <w:pStyle w:val="4"/>
        <w:spacing w:before="0" w:after="0" w:line="240" w:lineRule="auto"/>
        <w:ind w:right="-1" w:firstLine="567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6F4F8E" w:rsidRPr="005046A0" w:rsidRDefault="006F4F8E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bookmarkStart w:id="19" w:name="_Toc474936734"/>
      <w:r w:rsidRPr="005046A0">
        <w:rPr>
          <w:rFonts w:ascii="Times New Roman" w:hAnsi="Times New Roman"/>
          <w:b/>
          <w:sz w:val="24"/>
          <w:szCs w:val="24"/>
        </w:rPr>
        <w:t xml:space="preserve">1.7 </w:t>
      </w:r>
      <w:r w:rsidR="00FE1896" w:rsidRPr="005046A0">
        <w:rPr>
          <w:rFonts w:ascii="Times New Roman" w:hAnsi="Times New Roman"/>
          <w:b/>
          <w:sz w:val="24"/>
          <w:szCs w:val="24"/>
        </w:rPr>
        <w:t xml:space="preserve"> </w:t>
      </w:r>
      <w:r w:rsidRPr="005046A0">
        <w:rPr>
          <w:rFonts w:ascii="Times New Roman" w:hAnsi="Times New Roman"/>
          <w:b/>
          <w:sz w:val="24"/>
          <w:szCs w:val="24"/>
        </w:rPr>
        <w:t>Расчетные показатели, устанавливаемые для объектов местного значения в области энергетики и инженерной инфраструктуры</w:t>
      </w:r>
      <w:bookmarkEnd w:id="19"/>
    </w:p>
    <w:p w:rsidR="002D7201" w:rsidRPr="005046A0" w:rsidRDefault="002D7201" w:rsidP="006426DF">
      <w:pPr>
        <w:pStyle w:val="4"/>
        <w:spacing w:before="0" w:after="0" w:line="240" w:lineRule="auto"/>
        <w:ind w:right="-1" w:firstLine="567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>1.7.1</w:t>
      </w:r>
      <w:r w:rsidR="00FE1896" w:rsidRPr="005046A0">
        <w:rPr>
          <w:rFonts w:ascii="Times New Roman" w:hAnsi="Times New Roman"/>
          <w:b w:val="0"/>
          <w:sz w:val="24"/>
          <w:szCs w:val="24"/>
        </w:rPr>
        <w:t xml:space="preserve"> </w:t>
      </w:r>
      <w:r w:rsidRPr="005046A0">
        <w:rPr>
          <w:rFonts w:ascii="Times New Roman" w:hAnsi="Times New Roman"/>
          <w:b w:val="0"/>
          <w:sz w:val="24"/>
          <w:szCs w:val="24"/>
        </w:rPr>
        <w:t xml:space="preserve"> Расчетные показатели объектов, относящихся к области электроснабжения</w:t>
      </w:r>
    </w:p>
    <w:p w:rsidR="002D7201" w:rsidRPr="005046A0" w:rsidRDefault="002D7201" w:rsidP="006426D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046A0">
        <w:rPr>
          <w:rFonts w:ascii="Times New Roman" w:hAnsi="Times New Roman"/>
          <w:sz w:val="24"/>
          <w:szCs w:val="24"/>
        </w:rPr>
        <w:t>Проектирование сельских электрических сетей распространяется на вновь сооружаемые и реконструируемые электрические сети сельского поселения, в том числе на электрические сети к отдельным объектам, находящимся на территории сельского поселения, независимо от их ведомственной принадлежности согласно таблице 10.</w:t>
      </w:r>
    </w:p>
    <w:p w:rsidR="00E13CA1" w:rsidRPr="005046A0" w:rsidRDefault="002D7201" w:rsidP="006426DF">
      <w:pPr>
        <w:spacing w:after="0" w:line="240" w:lineRule="auto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ab/>
      </w:r>
      <w:r w:rsidRPr="005046A0">
        <w:rPr>
          <w:rFonts w:ascii="Times New Roman" w:hAnsi="Times New Roman"/>
          <w:sz w:val="24"/>
          <w:szCs w:val="24"/>
        </w:rPr>
        <w:tab/>
      </w:r>
      <w:r w:rsidRPr="005046A0">
        <w:rPr>
          <w:rFonts w:ascii="Times New Roman" w:hAnsi="Times New Roman"/>
          <w:sz w:val="24"/>
          <w:szCs w:val="24"/>
        </w:rPr>
        <w:tab/>
      </w:r>
      <w:r w:rsidRPr="005046A0">
        <w:rPr>
          <w:rFonts w:ascii="Times New Roman" w:hAnsi="Times New Roman"/>
          <w:sz w:val="24"/>
          <w:szCs w:val="24"/>
        </w:rPr>
        <w:tab/>
      </w:r>
      <w:r w:rsidRPr="005046A0">
        <w:rPr>
          <w:rFonts w:ascii="Times New Roman" w:hAnsi="Times New Roman"/>
          <w:sz w:val="24"/>
          <w:szCs w:val="24"/>
        </w:rPr>
        <w:tab/>
      </w:r>
    </w:p>
    <w:p w:rsidR="002D7201" w:rsidRPr="005046A0" w:rsidRDefault="002D7201" w:rsidP="006426DF">
      <w:pPr>
        <w:spacing w:after="0" w:line="240" w:lineRule="auto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10</w:t>
      </w:r>
    </w:p>
    <w:tbl>
      <w:tblPr>
        <w:tblW w:w="9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698"/>
        <w:gridCol w:w="1653"/>
        <w:gridCol w:w="2445"/>
      </w:tblGrid>
      <w:tr w:rsidR="002D7201" w:rsidRPr="005046A0" w:rsidTr="00FE1896">
        <w:trPr>
          <w:trHeight w:val="778"/>
        </w:trPr>
        <w:tc>
          <w:tcPr>
            <w:tcW w:w="851" w:type="dxa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98" w:type="dxa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(Наименование ресурса)*</w:t>
            </w:r>
          </w:p>
        </w:tc>
        <w:tc>
          <w:tcPr>
            <w:tcW w:w="4098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2D7201" w:rsidRPr="005046A0" w:rsidTr="00FE1896">
        <w:trPr>
          <w:trHeight w:val="776"/>
        </w:trPr>
        <w:tc>
          <w:tcPr>
            <w:tcW w:w="851" w:type="dxa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4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2D7201" w:rsidRPr="005046A0" w:rsidTr="00FE1896">
        <w:trPr>
          <w:trHeight w:val="482"/>
        </w:trPr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9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Электроэнергия, электропотребление *</w:t>
            </w:r>
          </w:p>
        </w:tc>
        <w:tc>
          <w:tcPr>
            <w:tcW w:w="1653" w:type="dxa"/>
            <w:vAlign w:val="center"/>
          </w:tcPr>
          <w:p w:rsidR="002D7201" w:rsidRPr="005046A0" w:rsidRDefault="002D7201" w:rsidP="006426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201" w:rsidRPr="005046A0" w:rsidTr="00FE1896">
        <w:trPr>
          <w:trHeight w:val="549"/>
        </w:trPr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Объекты,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2D7201" w:rsidRPr="005046A0" w:rsidRDefault="002D7201" w:rsidP="006426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кВт·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 / год на 1 чел.</w:t>
            </w:r>
          </w:p>
        </w:tc>
        <w:tc>
          <w:tcPr>
            <w:tcW w:w="244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  <w:tr w:rsidR="002D7201" w:rsidRPr="005046A0" w:rsidTr="00FE1896">
        <w:trPr>
          <w:trHeight w:val="557"/>
        </w:trPr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Объекты,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2D7201" w:rsidRPr="005046A0" w:rsidRDefault="002D7201" w:rsidP="006426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кВт·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 / год на 1 чел.</w:t>
            </w:r>
          </w:p>
        </w:tc>
        <w:tc>
          <w:tcPr>
            <w:tcW w:w="244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1350</w:t>
            </w:r>
          </w:p>
        </w:tc>
      </w:tr>
      <w:tr w:rsidR="002D7201" w:rsidRPr="005046A0" w:rsidTr="00FE1896">
        <w:trPr>
          <w:trHeight w:val="693"/>
        </w:trPr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9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2D7201" w:rsidRPr="005046A0" w:rsidRDefault="002D7201" w:rsidP="0064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7201" w:rsidRPr="005046A0" w:rsidTr="00FE1896">
        <w:trPr>
          <w:trHeight w:val="525"/>
        </w:trPr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Объекты,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2D7201" w:rsidRPr="005046A0" w:rsidRDefault="002D7201" w:rsidP="0064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  <w:tc>
          <w:tcPr>
            <w:tcW w:w="244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</w:tr>
      <w:tr w:rsidR="002D7201" w:rsidRPr="005046A0" w:rsidTr="00FE1896">
        <w:trPr>
          <w:trHeight w:val="597"/>
        </w:trPr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Объекты, оборудованные стационарными электроплитами (100% охвата): </w:t>
            </w:r>
          </w:p>
        </w:tc>
        <w:tc>
          <w:tcPr>
            <w:tcW w:w="1653" w:type="dxa"/>
            <w:vAlign w:val="center"/>
          </w:tcPr>
          <w:p w:rsidR="002D7201" w:rsidRPr="005046A0" w:rsidRDefault="002D7201" w:rsidP="0064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  <w:tc>
          <w:tcPr>
            <w:tcW w:w="244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4400</w:t>
            </w:r>
          </w:p>
        </w:tc>
      </w:tr>
      <w:tr w:rsidR="002D7201" w:rsidRPr="005046A0" w:rsidTr="00FE1896">
        <w:trPr>
          <w:trHeight w:val="415"/>
        </w:trPr>
        <w:tc>
          <w:tcPr>
            <w:tcW w:w="8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9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2D7201" w:rsidRPr="005046A0" w:rsidRDefault="002D7201" w:rsidP="00642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2445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D7201" w:rsidRPr="005046A0" w:rsidRDefault="002D7201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046A0">
        <w:rPr>
          <w:rFonts w:ascii="Times New Roman" w:hAnsi="Times New Roman"/>
          <w:sz w:val="24"/>
          <w:szCs w:val="24"/>
          <w:u w:val="single"/>
        </w:rPr>
        <w:t>Примечания:</w:t>
      </w:r>
    </w:p>
    <w:p w:rsidR="002D7201" w:rsidRPr="005046A0" w:rsidRDefault="002D7201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2D7201" w:rsidRPr="005046A0" w:rsidRDefault="002D7201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б) условия применения стационарных электроплит в жилой застройке принимать в соответствии с </w:t>
      </w:r>
      <w:hyperlink r:id="rId14" w:history="1">
        <w:r w:rsidRPr="005046A0">
          <w:rPr>
            <w:rFonts w:ascii="Times New Roman" w:hAnsi="Times New Roman"/>
            <w:sz w:val="24"/>
            <w:szCs w:val="24"/>
          </w:rPr>
          <w:t>СП 54.13330</w:t>
        </w:r>
      </w:hyperlink>
      <w:r w:rsidRPr="005046A0">
        <w:rPr>
          <w:rFonts w:ascii="Times New Roman" w:hAnsi="Times New Roman"/>
          <w:sz w:val="24"/>
          <w:szCs w:val="24"/>
        </w:rPr>
        <w:t>.2011.</w:t>
      </w:r>
    </w:p>
    <w:p w:rsidR="002D7201" w:rsidRPr="005046A0" w:rsidRDefault="002D7201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в</w:t>
      </w:r>
      <w:proofErr w:type="gramStart"/>
      <w:r w:rsidRPr="005046A0">
        <w:rPr>
          <w:rFonts w:ascii="Times New Roman" w:hAnsi="Times New Roman"/>
          <w:sz w:val="24"/>
          <w:szCs w:val="24"/>
        </w:rPr>
        <w:t>)(</w:t>
      </w:r>
      <w:proofErr w:type="gramEnd"/>
      <w:r w:rsidRPr="005046A0">
        <w:rPr>
          <w:rFonts w:ascii="Times New Roman" w:hAnsi="Times New Roman"/>
          <w:sz w:val="24"/>
          <w:szCs w:val="24"/>
        </w:rPr>
        <w:t>*) расчёт электрических нагрузок для разных типов застройки следует производить в соответствии с нормами РД 34.20.185-94.</w:t>
      </w:r>
    </w:p>
    <w:p w:rsidR="00FE1896" w:rsidRPr="005046A0" w:rsidRDefault="00FE1896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1.7.2 Расчетные показатели объектов, относящихся к области тепло-, газоснабжения</w:t>
      </w:r>
    </w:p>
    <w:p w:rsidR="002D7201" w:rsidRPr="005046A0" w:rsidRDefault="002D7201" w:rsidP="006426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газораспределения, выдаваемых владельцем газовых сетей, и наличия согласования с организацией - разработчиком схемы газоснабжения объекта.</w:t>
      </w:r>
    </w:p>
    <w:p w:rsidR="002D7201" w:rsidRPr="005046A0" w:rsidRDefault="002D7201" w:rsidP="006426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Норма потребления газа определяется по таблице 11.</w:t>
      </w:r>
    </w:p>
    <w:p w:rsidR="002D7201" w:rsidRPr="005046A0" w:rsidRDefault="002D7201" w:rsidP="006426DF">
      <w:pPr>
        <w:spacing w:after="0" w:line="240" w:lineRule="auto"/>
        <w:ind w:right="-1" w:firstLine="567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Таблица 11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678"/>
        <w:gridCol w:w="1701"/>
        <w:gridCol w:w="2551"/>
      </w:tblGrid>
      <w:tr w:rsidR="002D7201" w:rsidRPr="005046A0" w:rsidTr="00FE1896">
        <w:trPr>
          <w:trHeight w:val="778"/>
        </w:trPr>
        <w:tc>
          <w:tcPr>
            <w:tcW w:w="709" w:type="dxa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объекта</w:t>
            </w:r>
          </w:p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(Наименование ресурса)*</w:t>
            </w:r>
          </w:p>
        </w:tc>
        <w:tc>
          <w:tcPr>
            <w:tcW w:w="4252" w:type="dxa"/>
            <w:gridSpan w:val="2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2D7201" w:rsidRPr="005046A0" w:rsidTr="00FE1896">
        <w:trPr>
          <w:trHeight w:val="608"/>
        </w:trPr>
        <w:tc>
          <w:tcPr>
            <w:tcW w:w="709" w:type="dxa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</w:p>
        </w:tc>
      </w:tr>
      <w:tr w:rsidR="002D7201" w:rsidRPr="005046A0" w:rsidTr="00FE1896">
        <w:trPr>
          <w:trHeight w:val="668"/>
        </w:trPr>
        <w:tc>
          <w:tcPr>
            <w:tcW w:w="709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7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Природный газ, при наличии централизованного горячего водоснабжения **</w:t>
            </w:r>
          </w:p>
        </w:tc>
        <w:tc>
          <w:tcPr>
            <w:tcW w:w="170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5046A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3 </w:t>
            </w: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/ год</w:t>
            </w:r>
          </w:p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 1 чел.</w:t>
            </w:r>
          </w:p>
        </w:tc>
        <w:tc>
          <w:tcPr>
            <w:tcW w:w="25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</w:tr>
      <w:tr w:rsidR="002D7201" w:rsidRPr="005046A0" w:rsidTr="00FE1896">
        <w:trPr>
          <w:trHeight w:val="706"/>
        </w:trPr>
        <w:tc>
          <w:tcPr>
            <w:tcW w:w="709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7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Природный газ, при горячем водоснабжении от газовых водонагревателей **</w:t>
            </w:r>
          </w:p>
        </w:tc>
        <w:tc>
          <w:tcPr>
            <w:tcW w:w="170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5046A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3 </w:t>
            </w: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/ год</w:t>
            </w:r>
          </w:p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 1 чел.</w:t>
            </w:r>
          </w:p>
        </w:tc>
        <w:tc>
          <w:tcPr>
            <w:tcW w:w="25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2D7201" w:rsidRPr="005046A0" w:rsidTr="00FE1896">
        <w:trPr>
          <w:trHeight w:val="689"/>
        </w:trPr>
        <w:tc>
          <w:tcPr>
            <w:tcW w:w="709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7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Природный газ, 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5046A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3 </w:t>
            </w: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/ год</w:t>
            </w:r>
          </w:p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на 1 чел.</w:t>
            </w:r>
          </w:p>
        </w:tc>
        <w:tc>
          <w:tcPr>
            <w:tcW w:w="25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D7201" w:rsidRPr="005046A0" w:rsidTr="00FE1896">
        <w:trPr>
          <w:trHeight w:val="571"/>
        </w:trPr>
        <w:tc>
          <w:tcPr>
            <w:tcW w:w="709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78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Тепловая нагрузка, </w:t>
            </w:r>
          </w:p>
          <w:p w:rsidR="002D7201" w:rsidRPr="005046A0" w:rsidRDefault="002D7201" w:rsidP="006426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Гкал, м3/чел</w:t>
            </w:r>
          </w:p>
        </w:tc>
        <w:tc>
          <w:tcPr>
            <w:tcW w:w="2551" w:type="dxa"/>
            <w:vAlign w:val="center"/>
          </w:tcPr>
          <w:p w:rsidR="002D7201" w:rsidRPr="005046A0" w:rsidRDefault="002D7201" w:rsidP="006426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D7201" w:rsidRPr="005046A0" w:rsidRDefault="002D7201" w:rsidP="006426D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5046A0">
        <w:rPr>
          <w:rFonts w:ascii="Times New Roman" w:hAnsi="Times New Roman"/>
          <w:color w:val="000000"/>
          <w:sz w:val="24"/>
          <w:szCs w:val="24"/>
          <w:u w:val="single"/>
        </w:rPr>
        <w:t>Примечания:</w:t>
      </w:r>
    </w:p>
    <w:p w:rsidR="002D7201" w:rsidRPr="005046A0" w:rsidRDefault="002D7201" w:rsidP="006426D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а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 xml:space="preserve">) (*) 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2D7201" w:rsidRPr="005046A0" w:rsidRDefault="002D7201" w:rsidP="006426D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б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 xml:space="preserve">) (**) 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2D7201" w:rsidRPr="005046A0" w:rsidRDefault="002D7201" w:rsidP="006426D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в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 xml:space="preserve">) (***) 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FE1896" w:rsidRPr="005046A0" w:rsidRDefault="00FE1896" w:rsidP="006426D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1.7.3 Расчетные показатели объектов, относящихся к области водоснабжения</w:t>
      </w:r>
    </w:p>
    <w:p w:rsidR="00790A73" w:rsidRPr="005046A0" w:rsidRDefault="00790A73" w:rsidP="006426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 xml:space="preserve">Расчетные показатели объектов, относящиеся к области водоснабжения </w:t>
      </w:r>
      <w:proofErr w:type="spellStart"/>
      <w:r w:rsidRPr="005046A0">
        <w:rPr>
          <w:rFonts w:ascii="Times New Roman" w:hAnsi="Times New Roman"/>
          <w:color w:val="000000"/>
          <w:sz w:val="24"/>
          <w:szCs w:val="24"/>
        </w:rPr>
        <w:t>устанавливаются</w:t>
      </w:r>
      <w:r w:rsidR="0069242F" w:rsidRPr="005046A0">
        <w:rPr>
          <w:rFonts w:ascii="Times New Roman" w:hAnsi="Times New Roman"/>
          <w:color w:val="000000"/>
          <w:sz w:val="24"/>
          <w:szCs w:val="24"/>
        </w:rPr>
        <w:t>в</w:t>
      </w:r>
      <w:proofErr w:type="spellEnd"/>
      <w:r w:rsidR="0069242F" w:rsidRPr="005046A0">
        <w:rPr>
          <w:rFonts w:ascii="Times New Roman" w:hAnsi="Times New Roman"/>
          <w:color w:val="000000"/>
          <w:sz w:val="24"/>
          <w:szCs w:val="24"/>
        </w:rPr>
        <w:t xml:space="preserve"> соответствии с 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утвержденными </w:t>
      </w:r>
      <w:r w:rsidR="0069242F" w:rsidRPr="005046A0">
        <w:rPr>
          <w:rFonts w:ascii="Times New Roman" w:hAnsi="Times New Roman"/>
          <w:color w:val="000000"/>
          <w:sz w:val="24"/>
          <w:szCs w:val="24"/>
        </w:rPr>
        <w:t xml:space="preserve">местными нормативами градостроительного проектирования муниципального района, либо устанавливается в соответствии с </w:t>
      </w:r>
      <w:r w:rsidRPr="005046A0">
        <w:rPr>
          <w:rFonts w:ascii="Times New Roman" w:hAnsi="Times New Roman"/>
          <w:color w:val="000000"/>
          <w:sz w:val="24"/>
          <w:szCs w:val="24"/>
        </w:rPr>
        <w:t>таблицей А.2 «</w:t>
      </w:r>
      <w:r w:rsidRPr="005046A0">
        <w:rPr>
          <w:rFonts w:ascii="Times New Roman" w:eastAsiaTheme="minorHAnsi" w:hAnsi="Times New Roman"/>
          <w:sz w:val="24"/>
          <w:szCs w:val="24"/>
        </w:rPr>
        <w:t>Нормы расхода воды в зданиях жилых, общественного и промышленного назначения» СНиП 2.04.01-85* «Внутренний водопровод и канализация зданий».</w:t>
      </w:r>
      <w:proofErr w:type="gramEnd"/>
    </w:p>
    <w:p w:rsidR="002D7201" w:rsidRPr="005046A0" w:rsidRDefault="002D7201" w:rsidP="006426DF">
      <w:pPr>
        <w:pStyle w:val="4"/>
        <w:spacing w:before="0" w:after="0" w:line="240" w:lineRule="auto"/>
        <w:ind w:right="-1" w:firstLine="567"/>
        <w:rPr>
          <w:rFonts w:ascii="Times New Roman" w:hAnsi="Times New Roman"/>
          <w:b w:val="0"/>
          <w:sz w:val="24"/>
          <w:szCs w:val="24"/>
        </w:rPr>
      </w:pPr>
      <w:r w:rsidRPr="005046A0">
        <w:rPr>
          <w:rFonts w:ascii="Times New Roman" w:hAnsi="Times New Roman"/>
          <w:b w:val="0"/>
          <w:sz w:val="24"/>
          <w:szCs w:val="24"/>
        </w:rPr>
        <w:t>1.7.4 Расчетные показатели объектов, относящихся к области водоотведения</w:t>
      </w:r>
    </w:p>
    <w:p w:rsidR="004D1BD0" w:rsidRPr="005046A0" w:rsidRDefault="004D1BD0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Размеры участков для размещения сооружений систем водоотведения и расстояния от них до жилых и общественных зданий следует принимать в соответствии с данными, приведенными в </w:t>
      </w:r>
      <w:hyperlink w:anchor="Par4" w:history="1">
        <w:r w:rsidRPr="005046A0">
          <w:rPr>
            <w:rFonts w:ascii="Times New Roman" w:eastAsiaTheme="minorHAnsi" w:hAnsi="Times New Roman"/>
            <w:sz w:val="24"/>
            <w:szCs w:val="24"/>
          </w:rPr>
          <w:t>таблице 1</w:t>
        </w:r>
        <w:r w:rsidR="0006641C" w:rsidRPr="005046A0">
          <w:rPr>
            <w:rFonts w:ascii="Times New Roman" w:eastAsiaTheme="minorHAnsi" w:hAnsi="Times New Roman"/>
            <w:sz w:val="24"/>
            <w:szCs w:val="24"/>
          </w:rPr>
          <w:t>2</w:t>
        </w:r>
      </w:hyperlink>
      <w:r w:rsidRPr="005046A0">
        <w:rPr>
          <w:rFonts w:ascii="Times New Roman" w:eastAsiaTheme="minorHAnsi" w:hAnsi="Times New Roman"/>
          <w:sz w:val="24"/>
          <w:szCs w:val="24"/>
        </w:rPr>
        <w:t>.</w:t>
      </w:r>
    </w:p>
    <w:p w:rsidR="004D1BD0" w:rsidRPr="005046A0" w:rsidRDefault="004D1BD0" w:rsidP="006426DF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4D1BD0" w:rsidRPr="005046A0" w:rsidRDefault="004D1BD0" w:rsidP="006426DF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Таблица 1</w:t>
      </w:r>
      <w:r w:rsidR="00790A73" w:rsidRPr="005046A0">
        <w:rPr>
          <w:rFonts w:ascii="Times New Roman" w:eastAsiaTheme="minorHAnsi" w:hAnsi="Times New Roman"/>
          <w:sz w:val="24"/>
          <w:szCs w:val="24"/>
        </w:rPr>
        <w:t>2</w:t>
      </w:r>
    </w:p>
    <w:p w:rsidR="004D1BD0" w:rsidRPr="005046A0" w:rsidRDefault="004D1BD0" w:rsidP="006426D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</w:rPr>
      </w:pPr>
    </w:p>
    <w:p w:rsidR="004D1BD0" w:rsidRPr="005046A0" w:rsidRDefault="004D1BD0" w:rsidP="006426D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sz w:val="24"/>
          <w:szCs w:val="24"/>
        </w:rPr>
      </w:pPr>
      <w:bookmarkStart w:id="20" w:name="Par4"/>
      <w:bookmarkEnd w:id="20"/>
      <w:r w:rsidRPr="005046A0">
        <w:rPr>
          <w:rFonts w:ascii="Times New Roman" w:eastAsiaTheme="minorHAnsi" w:hAnsi="Times New Roman"/>
          <w:sz w:val="24"/>
          <w:szCs w:val="24"/>
        </w:rPr>
        <w:t>Параметры</w:t>
      </w:r>
      <w:r w:rsidR="00FE1896" w:rsidRPr="005046A0">
        <w:rPr>
          <w:rFonts w:ascii="Times New Roman" w:eastAsiaTheme="minorHAnsi" w:hAnsi="Times New Roman"/>
          <w:sz w:val="24"/>
          <w:szCs w:val="24"/>
        </w:rPr>
        <w:t xml:space="preserve"> </w:t>
      </w:r>
      <w:r w:rsidRPr="005046A0">
        <w:rPr>
          <w:rFonts w:ascii="Times New Roman" w:eastAsiaTheme="minorHAnsi" w:hAnsi="Times New Roman"/>
          <w:sz w:val="24"/>
          <w:szCs w:val="24"/>
        </w:rPr>
        <w:t>по размещению сооружений систем водоотведения</w:t>
      </w:r>
    </w:p>
    <w:p w:rsidR="004D1BD0" w:rsidRPr="005046A0" w:rsidRDefault="004D1BD0" w:rsidP="006426D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2609"/>
        <w:gridCol w:w="2551"/>
      </w:tblGrid>
      <w:tr w:rsidR="004D1BD0" w:rsidRPr="005046A0" w:rsidTr="00B24DA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0" w:rsidRPr="005046A0" w:rsidRDefault="004D1BD0" w:rsidP="006426D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Объект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0" w:rsidRPr="005046A0" w:rsidRDefault="004D1BD0" w:rsidP="006426D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 xml:space="preserve">Размер участка, </w:t>
            </w:r>
            <w:proofErr w:type="gramStart"/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м</w:t>
            </w:r>
            <w:proofErr w:type="gramEnd"/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 xml:space="preserve"> x 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0" w:rsidRPr="005046A0" w:rsidRDefault="004D1BD0" w:rsidP="006426D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 xml:space="preserve">Расстояние до жилых и общественных зданий, </w:t>
            </w:r>
            <w:proofErr w:type="gramStart"/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м</w:t>
            </w:r>
            <w:proofErr w:type="gramEnd"/>
          </w:p>
        </w:tc>
      </w:tr>
      <w:tr w:rsidR="004D1BD0" w:rsidRPr="005046A0" w:rsidTr="00B24DA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0" w:rsidRPr="005046A0" w:rsidRDefault="004D1BD0" w:rsidP="006426D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Очистные сооружения поверхностных вод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0" w:rsidRPr="005046A0" w:rsidRDefault="004D1BD0" w:rsidP="006426DF">
            <w:pPr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В зависимости от производительности и типа сооружения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0" w:rsidRPr="005046A0" w:rsidRDefault="004D1BD0" w:rsidP="006426DF">
            <w:pPr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 xml:space="preserve">В соответствии с </w:t>
            </w:r>
            <w:hyperlink r:id="rId15" w:history="1">
              <w:r w:rsidRPr="005046A0">
                <w:rPr>
                  <w:rFonts w:ascii="Times New Roman" w:eastAsiaTheme="minorHAnsi" w:hAnsi="Times New Roman"/>
                  <w:sz w:val="24"/>
                  <w:szCs w:val="24"/>
                </w:rPr>
                <w:t>СанПиН 2.2.1/2.1.1.1200-03</w:t>
              </w:r>
            </w:hyperlink>
          </w:p>
        </w:tc>
      </w:tr>
      <w:tr w:rsidR="004D1BD0" w:rsidRPr="005046A0" w:rsidTr="00B24DA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0" w:rsidRPr="005046A0" w:rsidRDefault="004D1BD0" w:rsidP="006426D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 xml:space="preserve">Внутриквартальная канализационная насосная станция производительностью до 50,0 </w:t>
            </w:r>
            <w:proofErr w:type="spellStart"/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куб</w:t>
            </w:r>
            <w:proofErr w:type="gramStart"/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/сутки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0" w:rsidRPr="005046A0" w:rsidRDefault="004D1BD0" w:rsidP="006426D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10 x 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0" w:rsidRPr="005046A0" w:rsidRDefault="004D1BD0" w:rsidP="006426D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6A0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</w:tr>
    </w:tbl>
    <w:p w:rsidR="004D1BD0" w:rsidRPr="005046A0" w:rsidRDefault="004D1BD0" w:rsidP="006426D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</w:rPr>
      </w:pPr>
    </w:p>
    <w:p w:rsidR="004D1BD0" w:rsidRPr="005046A0" w:rsidRDefault="004D1BD0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lastRenderedPageBreak/>
        <w:t>Примечание - в жилых кварталах не допускается размещение очистных сооружений поверхностных сточных вод.</w:t>
      </w:r>
    </w:p>
    <w:p w:rsidR="006F4F8E" w:rsidRPr="005046A0" w:rsidRDefault="006F4F8E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bookmarkStart w:id="21" w:name="_Toc474936735"/>
      <w:r w:rsidRPr="005046A0">
        <w:rPr>
          <w:rFonts w:ascii="Times New Roman" w:hAnsi="Times New Roman"/>
          <w:b/>
          <w:sz w:val="24"/>
          <w:szCs w:val="24"/>
        </w:rPr>
        <w:t xml:space="preserve">1.8 Расчетные показатели, устанавливаемые для объектов местного значения в области </w:t>
      </w:r>
      <w:bookmarkEnd w:id="21"/>
      <w:r w:rsidR="0094631C" w:rsidRPr="005046A0">
        <w:rPr>
          <w:rFonts w:ascii="Times New Roman" w:hAnsi="Times New Roman"/>
          <w:b/>
          <w:sz w:val="24"/>
          <w:szCs w:val="24"/>
        </w:rPr>
        <w:t>транспорта</w:t>
      </w:r>
    </w:p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211751" w:rsidRPr="005046A0" w:rsidRDefault="00211751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</w:t>
      </w:r>
      <w:r w:rsidR="0094631C" w:rsidRPr="005046A0">
        <w:rPr>
          <w:rFonts w:ascii="Times New Roman" w:hAnsi="Times New Roman"/>
          <w:sz w:val="24"/>
          <w:szCs w:val="24"/>
        </w:rPr>
        <w:t>8.1.</w:t>
      </w:r>
      <w:r w:rsidRPr="005046A0">
        <w:rPr>
          <w:rFonts w:ascii="Times New Roman" w:hAnsi="Times New Roman"/>
          <w:sz w:val="24"/>
          <w:szCs w:val="24"/>
        </w:rPr>
        <w:t xml:space="preserve"> Расчетные показатели минимально допустимого уровня обеспеченности населения объектами.</w:t>
      </w:r>
    </w:p>
    <w:p w:rsidR="00617D47" w:rsidRPr="005046A0" w:rsidRDefault="00617D47" w:rsidP="006426DF">
      <w:pPr>
        <w:pStyle w:val="ConsPlusNormal"/>
        <w:ind w:right="-1" w:firstLine="567"/>
        <w:jc w:val="right"/>
        <w:rPr>
          <w:rFonts w:ascii="Times New Roman" w:hAnsi="Times New Roman"/>
          <w:sz w:val="24"/>
          <w:szCs w:val="24"/>
        </w:rPr>
      </w:pPr>
    </w:p>
    <w:p w:rsidR="00B24DAD" w:rsidRPr="005046A0" w:rsidRDefault="00B24DAD" w:rsidP="006426DF">
      <w:pPr>
        <w:pStyle w:val="ConsPlusNormal"/>
        <w:ind w:right="-1" w:firstLine="567"/>
        <w:jc w:val="right"/>
        <w:rPr>
          <w:rFonts w:ascii="Times New Roman" w:hAnsi="Times New Roman"/>
          <w:sz w:val="24"/>
          <w:szCs w:val="24"/>
        </w:rPr>
      </w:pPr>
    </w:p>
    <w:p w:rsidR="00B24DAD" w:rsidRPr="005046A0" w:rsidRDefault="00B24DAD" w:rsidP="006426DF">
      <w:pPr>
        <w:pStyle w:val="ConsPlusNormal"/>
        <w:ind w:right="-1" w:firstLine="567"/>
        <w:jc w:val="right"/>
        <w:rPr>
          <w:rFonts w:ascii="Times New Roman" w:hAnsi="Times New Roman"/>
          <w:sz w:val="24"/>
          <w:szCs w:val="24"/>
        </w:rPr>
      </w:pPr>
    </w:p>
    <w:p w:rsidR="00211751" w:rsidRPr="005046A0" w:rsidRDefault="0006641C" w:rsidP="006426DF">
      <w:pPr>
        <w:pStyle w:val="ConsPlusNormal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13</w:t>
      </w:r>
    </w:p>
    <w:p w:rsidR="0006641C" w:rsidRPr="005046A0" w:rsidRDefault="0006641C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7"/>
        <w:gridCol w:w="5613"/>
      </w:tblGrid>
      <w:tr w:rsidR="00211751" w:rsidRPr="005046A0" w:rsidTr="00E36825">
        <w:tc>
          <w:tcPr>
            <w:tcW w:w="3457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211751" w:rsidRPr="005046A0" w:rsidTr="00E36825">
        <w:tc>
          <w:tcPr>
            <w:tcW w:w="9070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а) Плотность магистральной улично-дорожной сети </w:t>
            </w:r>
          </w:p>
        </w:tc>
      </w:tr>
      <w:tr w:rsidR="00790A73" w:rsidRPr="005046A0" w:rsidTr="00E36825">
        <w:tc>
          <w:tcPr>
            <w:tcW w:w="9070" w:type="dxa"/>
            <w:gridSpan w:val="2"/>
          </w:tcPr>
          <w:p w:rsidR="00790A73" w:rsidRPr="005046A0" w:rsidRDefault="00790A73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Плотность улично-дорожной сети сельских населенных пунктов не нормируется</w:t>
            </w:r>
          </w:p>
        </w:tc>
      </w:tr>
      <w:tr w:rsidR="00211751" w:rsidRPr="005046A0" w:rsidTr="00E36825">
        <w:tc>
          <w:tcPr>
            <w:tcW w:w="9070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б) Плотность сети линий наземного общественного пассажирского транспорта</w:t>
            </w:r>
          </w:p>
        </w:tc>
      </w:tr>
      <w:tr w:rsidR="00211751" w:rsidRPr="005046A0" w:rsidTr="00E36825">
        <w:tc>
          <w:tcPr>
            <w:tcW w:w="3457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1,5 - 2,5 км/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применяется в пределах застроенных территорий населенных пунктов</w:t>
            </w:r>
          </w:p>
        </w:tc>
      </w:tr>
      <w:tr w:rsidR="00211751" w:rsidRPr="005046A0" w:rsidTr="00E36825">
        <w:tc>
          <w:tcPr>
            <w:tcW w:w="9070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в) Обеспеченность станциями технического обслуживания автомобилей (СТО)</w:t>
            </w:r>
          </w:p>
        </w:tc>
      </w:tr>
      <w:tr w:rsidR="00211751" w:rsidRPr="005046A0" w:rsidTr="00E36825">
        <w:tc>
          <w:tcPr>
            <w:tcW w:w="3457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пост СТО на 200 легковых автомобилей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применяется к территории населенных пунктов</w:t>
            </w:r>
          </w:p>
        </w:tc>
      </w:tr>
      <w:tr w:rsidR="00211751" w:rsidRPr="005046A0" w:rsidTr="00E36825">
        <w:tc>
          <w:tcPr>
            <w:tcW w:w="9070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г) Площадь земельного участка для размещения станции технического обслуживания автомобилей (СТО)</w:t>
            </w:r>
          </w:p>
        </w:tc>
      </w:tr>
      <w:tr w:rsidR="00211751" w:rsidRPr="005046A0" w:rsidTr="00E36825">
        <w:tc>
          <w:tcPr>
            <w:tcW w:w="3457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зависимости от количества постов на СТО, га: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на 10 постов - 1,0;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на 15 постов - 1,5;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на 25 постов - 2,0;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на 40 постов - 3,5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36825">
        <w:tc>
          <w:tcPr>
            <w:tcW w:w="9070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д) Обеспеченность автозаправочными станциями (АЗС)</w:t>
            </w:r>
          </w:p>
        </w:tc>
      </w:tr>
      <w:tr w:rsidR="00211751" w:rsidRPr="005046A0" w:rsidTr="00E36825">
        <w:tc>
          <w:tcPr>
            <w:tcW w:w="3457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топливораздаточная колонка на 1200 легковых автомобилей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применяется к территории населенных пунктов</w:t>
            </w:r>
          </w:p>
        </w:tc>
      </w:tr>
      <w:tr w:rsidR="00211751" w:rsidRPr="005046A0" w:rsidTr="00E36825">
        <w:tc>
          <w:tcPr>
            <w:tcW w:w="9070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е) Площадь земельного участка для размещения автозаправочной станции (АЗС)</w:t>
            </w:r>
          </w:p>
        </w:tc>
      </w:tr>
      <w:tr w:rsidR="00211751" w:rsidRPr="005046A0" w:rsidTr="00E36825">
        <w:tc>
          <w:tcPr>
            <w:tcW w:w="3457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зависимости от количества колонок на АЗС, га: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на 2 колонки - 0,1;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на 5 колонок - 0,2;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на 7 колонок - 0,3;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на 9 колонок - 0,35;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на 11 колонок - 0,4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36825">
        <w:tc>
          <w:tcPr>
            <w:tcW w:w="9070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ж) Количество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 для постоянного хранения легкового автомобильного транспорта (открытые автостоянки, гаражи)</w:t>
            </w:r>
          </w:p>
        </w:tc>
      </w:tr>
      <w:tr w:rsidR="00211751" w:rsidRPr="005046A0" w:rsidTr="00E36825">
        <w:tc>
          <w:tcPr>
            <w:tcW w:w="3457" w:type="dxa"/>
          </w:tcPr>
          <w:p w:rsidR="001B6BE0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Из расчета не менее 90% расчетного числа индивидуальных легковых автомобилей в строительно-климатических подрайонах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 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Уровень автомобилизации уточняется в местных нормативах градостроительного проектирования. При отсутствии местных нормативов градостроительного проектирования расчетное число автомобилей принимается не менее 400 легковых автомобилей на 1000 жителей, включая ведомственные автомобили и такси, не менее 350 легковых автомобилей на 1000 жителей для </w:t>
            </w:r>
            <w:r w:rsidR="001B6BE0" w:rsidRPr="005046A0">
              <w:rPr>
                <w:rFonts w:ascii="Times New Roman" w:hAnsi="Times New Roman"/>
                <w:sz w:val="24"/>
                <w:szCs w:val="24"/>
              </w:rPr>
              <w:t>сельских</w:t>
            </w:r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населенных пунктов</w:t>
            </w:r>
          </w:p>
        </w:tc>
      </w:tr>
      <w:tr w:rsidR="00211751" w:rsidRPr="005046A0" w:rsidTr="00E36825">
        <w:tc>
          <w:tcPr>
            <w:tcW w:w="9070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з) Площадь земельного участка для размещения объектов постоянного хранения легкового автомобильного транспорта</w:t>
            </w:r>
          </w:p>
        </w:tc>
      </w:tr>
      <w:tr w:rsidR="00211751" w:rsidRPr="005046A0" w:rsidTr="001B6BE0">
        <w:tc>
          <w:tcPr>
            <w:tcW w:w="3457" w:type="dxa"/>
            <w:tcBorders>
              <w:bottom w:val="single" w:sz="4" w:space="0" w:color="auto"/>
            </w:tcBorders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Размеры земельных участков определяются с учетом количества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-мест и следующих норм территории на одно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-место.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Для отдельно стоящих гаражей,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одно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-место: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одноэтажных - 30;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двухэтажных - 20;</w:t>
            </w:r>
          </w:p>
          <w:p w:rsidR="00211751" w:rsidRPr="005046A0" w:rsidRDefault="001B6BE0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трехэтажных - 14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Для наземных автостоянок - 25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одно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-место</w:t>
            </w:r>
          </w:p>
        </w:tc>
        <w:tc>
          <w:tcPr>
            <w:tcW w:w="5613" w:type="dxa"/>
            <w:tcBorders>
              <w:bottom w:val="single" w:sz="4" w:space="0" w:color="auto"/>
            </w:tcBorders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Показатель "количество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 для постоянного хранения легкового автомобильного транспорта (открытые автостоянки, гаражи)" и правила его определения приведены выше</w:t>
            </w:r>
          </w:p>
        </w:tc>
      </w:tr>
      <w:tr w:rsidR="00211751" w:rsidRPr="005046A0" w:rsidTr="001B6BE0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и) Количество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 на открытых стоянках временного хранения легковых автомобилей</w:t>
            </w:r>
          </w:p>
        </w:tc>
      </w:tr>
      <w:tr w:rsidR="00211751" w:rsidRPr="005046A0" w:rsidTr="001B6BE0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Из расчета для 70% расчетного парка индивидуальных легковых автомобилей, в том числе: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жилые районы - 25%;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промышленные и коммунально-складские зоны (районы) - 25%;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общегородские и специализированные центры - 5%;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зоны массового кратковременного отдыха - 15%.</w:t>
            </w:r>
          </w:p>
          <w:p w:rsidR="00211751" w:rsidRPr="005046A0" w:rsidRDefault="005046A0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hyperlink w:anchor="P1650" w:history="1">
              <w:r w:rsidR="00211751" w:rsidRPr="005046A0">
                <w:rPr>
                  <w:rFonts w:ascii="Times New Roman" w:hAnsi="Times New Roman"/>
                  <w:sz w:val="24"/>
                  <w:szCs w:val="24"/>
                </w:rPr>
                <w:t>Нормы</w:t>
              </w:r>
            </w:hyperlink>
            <w:r w:rsidR="00211751" w:rsidRPr="005046A0">
              <w:rPr>
                <w:rFonts w:ascii="Times New Roman" w:hAnsi="Times New Roman"/>
                <w:sz w:val="24"/>
                <w:szCs w:val="24"/>
              </w:rPr>
              <w:t xml:space="preserve"> расчета стоянок временного хранения легковых автомобилей при общественных объектах даны в приложении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Уровень автомобилизации уточняется в местных нормативах градостроительного проектирования. При отсутствии местных нормативов градостроительного проектирования расчетное число автомобилей принимается не менее 400 легковых автомобилей на 1000 жителей, включая ведомственные автомобили и такси, для г. Сыктывкара и городов республиканского значения с численностью жителей более 20 тыс. человек и не менее 350 легковых автомобилей на 1000 жителей для прочих населенных пунктов</w:t>
            </w:r>
          </w:p>
        </w:tc>
      </w:tr>
      <w:tr w:rsidR="00211751" w:rsidRPr="005046A0" w:rsidTr="001B6BE0">
        <w:tc>
          <w:tcPr>
            <w:tcW w:w="9070" w:type="dxa"/>
            <w:gridSpan w:val="2"/>
            <w:tcBorders>
              <w:top w:val="single" w:sz="4" w:space="0" w:color="auto"/>
            </w:tcBorders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к) Площадь земельного участка для размещения открытых стоянок временного хранения легковых автомобилей</w:t>
            </w:r>
          </w:p>
        </w:tc>
      </w:tr>
      <w:tr w:rsidR="00211751" w:rsidRPr="005046A0" w:rsidTr="00E36825">
        <w:tc>
          <w:tcPr>
            <w:tcW w:w="3457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расчета 25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одно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-место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Показатель "количество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 на открытых стоянках временного хранения легковых автомобилей" и правила его определения приведены выше</w:t>
            </w:r>
          </w:p>
        </w:tc>
      </w:tr>
    </w:tbl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211751" w:rsidRPr="005046A0" w:rsidRDefault="0094631C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1.8.</w:t>
      </w:r>
      <w:r w:rsidR="00211751" w:rsidRPr="005046A0">
        <w:rPr>
          <w:rFonts w:ascii="Times New Roman" w:hAnsi="Times New Roman"/>
          <w:sz w:val="24"/>
          <w:szCs w:val="24"/>
        </w:rPr>
        <w:t>2. Расчетные показатели максимально допустимого уровня территориальной доступности объектов транспорта.</w:t>
      </w:r>
    </w:p>
    <w:p w:rsidR="00211751" w:rsidRPr="005046A0" w:rsidRDefault="0006641C" w:rsidP="006426DF">
      <w:pPr>
        <w:pStyle w:val="ConsPlusNormal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14</w:t>
      </w:r>
    </w:p>
    <w:p w:rsidR="0006641C" w:rsidRPr="005046A0" w:rsidRDefault="0006641C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040"/>
        <w:gridCol w:w="5613"/>
      </w:tblGrid>
      <w:tr w:rsidR="00211751" w:rsidRPr="005046A0" w:rsidTr="00E36825">
        <w:tc>
          <w:tcPr>
            <w:tcW w:w="345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211751" w:rsidRPr="005046A0" w:rsidTr="00E36825">
        <w:tc>
          <w:tcPr>
            <w:tcW w:w="9070" w:type="dxa"/>
            <w:gridSpan w:val="3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а) Пешеходные подходы до остановки общественного пассажирского транспорта</w:t>
            </w:r>
          </w:p>
        </w:tc>
      </w:tr>
      <w:tr w:rsidR="00211751" w:rsidRPr="005046A0" w:rsidTr="00E36825">
        <w:tc>
          <w:tcPr>
            <w:tcW w:w="345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определяется в метрах в зависимости от уклона местности и строительно-климатического подрайона</w:t>
            </w:r>
          </w:p>
        </w:tc>
        <w:tc>
          <w:tcPr>
            <w:tcW w:w="5613" w:type="dxa"/>
            <w:vMerge w:val="restart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Дальность пешеходных подходов до ближайшей остановки общественного пассажирского транспорта от объектов массового посещения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в общегородском центре должна быть не более 250 м;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в производственных и коммунально-складских зонах - не более 400 м от проходных предприятий;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в зонах массового отдыха и спорта - не более 800 м от главного входа.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районах индивидуальной усадебной застройки дальность подходов до ближайшей остановки общественного транспорта может быть увеличена - на 50%</w:t>
            </w:r>
          </w:p>
        </w:tc>
      </w:tr>
      <w:tr w:rsidR="00211751" w:rsidRPr="005046A0" w:rsidTr="00E36825">
        <w:tc>
          <w:tcPr>
            <w:tcW w:w="1417" w:type="dxa"/>
            <w:vMerge w:val="restart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Уклон местности</w:t>
            </w:r>
          </w:p>
        </w:tc>
        <w:tc>
          <w:tcPr>
            <w:tcW w:w="2040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211751" w:rsidRPr="005046A0" w:rsidRDefault="00211751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1B6" w:rsidRPr="005046A0" w:rsidTr="007F0DCA">
        <w:tc>
          <w:tcPr>
            <w:tcW w:w="1417" w:type="dxa"/>
            <w:vMerge/>
          </w:tcPr>
          <w:p w:rsidR="009661B6" w:rsidRPr="005046A0" w:rsidRDefault="009661B6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Климатический район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613" w:type="dxa"/>
            <w:vMerge/>
          </w:tcPr>
          <w:p w:rsidR="009661B6" w:rsidRPr="005046A0" w:rsidRDefault="009661B6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1B6" w:rsidRPr="005046A0" w:rsidTr="007F0DCA">
        <w:tc>
          <w:tcPr>
            <w:tcW w:w="1417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 5%</w:t>
            </w:r>
          </w:p>
        </w:tc>
        <w:tc>
          <w:tcPr>
            <w:tcW w:w="2040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5613" w:type="dxa"/>
            <w:vMerge/>
          </w:tcPr>
          <w:p w:rsidR="009661B6" w:rsidRPr="005046A0" w:rsidRDefault="009661B6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1B6" w:rsidRPr="005046A0" w:rsidTr="007F0DCA">
        <w:tc>
          <w:tcPr>
            <w:tcW w:w="1417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 до 10%</w:t>
            </w:r>
          </w:p>
        </w:tc>
        <w:tc>
          <w:tcPr>
            <w:tcW w:w="2040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613" w:type="dxa"/>
            <w:vMerge/>
          </w:tcPr>
          <w:p w:rsidR="009661B6" w:rsidRPr="005046A0" w:rsidRDefault="009661B6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36825">
        <w:tc>
          <w:tcPr>
            <w:tcW w:w="9070" w:type="dxa"/>
            <w:gridSpan w:val="3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б) Уровень территориальной доступности объектов постоянного хранения легкового автомобильного транспорта (открытые автостоянки, гаражи)</w:t>
            </w:r>
          </w:p>
        </w:tc>
      </w:tr>
      <w:tr w:rsidR="00211751" w:rsidRPr="005046A0" w:rsidTr="00E36825">
        <w:tc>
          <w:tcPr>
            <w:tcW w:w="345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определяется в метрах в зависимости от уклона местности и строительно-климатического подрайона</w:t>
            </w:r>
          </w:p>
        </w:tc>
        <w:tc>
          <w:tcPr>
            <w:tcW w:w="5613" w:type="dxa"/>
            <w:vMerge w:val="restart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применяется к территории населенных пунктов</w:t>
            </w:r>
          </w:p>
        </w:tc>
      </w:tr>
      <w:tr w:rsidR="009661B6" w:rsidRPr="005046A0" w:rsidTr="009661B6">
        <w:trPr>
          <w:trHeight w:val="664"/>
        </w:trPr>
        <w:tc>
          <w:tcPr>
            <w:tcW w:w="1417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Уклон местности</w:t>
            </w:r>
          </w:p>
        </w:tc>
        <w:tc>
          <w:tcPr>
            <w:tcW w:w="2040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Климатический район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613" w:type="dxa"/>
            <w:vMerge/>
          </w:tcPr>
          <w:p w:rsidR="009661B6" w:rsidRPr="005046A0" w:rsidRDefault="009661B6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1B6" w:rsidRPr="005046A0" w:rsidTr="007F0DCA">
        <w:tc>
          <w:tcPr>
            <w:tcW w:w="1417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 5%</w:t>
            </w:r>
          </w:p>
        </w:tc>
        <w:tc>
          <w:tcPr>
            <w:tcW w:w="2040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5613" w:type="dxa"/>
            <w:vMerge/>
          </w:tcPr>
          <w:p w:rsidR="009661B6" w:rsidRPr="005046A0" w:rsidRDefault="009661B6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1B6" w:rsidRPr="005046A0" w:rsidTr="007F0DCA">
        <w:tc>
          <w:tcPr>
            <w:tcW w:w="1417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5 до 10%</w:t>
            </w:r>
          </w:p>
        </w:tc>
        <w:tc>
          <w:tcPr>
            <w:tcW w:w="2040" w:type="dxa"/>
          </w:tcPr>
          <w:p w:rsidR="009661B6" w:rsidRPr="005046A0" w:rsidRDefault="009661B6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613" w:type="dxa"/>
            <w:vMerge/>
          </w:tcPr>
          <w:p w:rsidR="009661B6" w:rsidRPr="005046A0" w:rsidRDefault="009661B6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36825">
        <w:tc>
          <w:tcPr>
            <w:tcW w:w="9070" w:type="dxa"/>
            <w:gridSpan w:val="3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в) Уровень территориальной доступности открытых стоянок временного хранения легковых автомобилей</w:t>
            </w:r>
          </w:p>
        </w:tc>
      </w:tr>
      <w:tr w:rsidR="00211751" w:rsidRPr="005046A0" w:rsidTr="00E36825">
        <w:tc>
          <w:tcPr>
            <w:tcW w:w="345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Пешеходные подходы от стоянок временного хранения легковых автомобилей,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- до входов в жилые дома -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100;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до пассажирских помещений вокзалов, входов в крупные организации и объекты торговли и общественного питания - 150;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до прочих предприятий и организаций обслуживания населения и административных зданий - 250;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до входов в парки, на выставки и стадионы - 400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Расчетный показатель применяется к территории населенных пунктов</w:t>
            </w:r>
          </w:p>
        </w:tc>
      </w:tr>
    </w:tbl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C20062" w:rsidRDefault="002D7201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bookmarkStart w:id="22" w:name="_Toc474936738"/>
      <w:r w:rsidRPr="005046A0">
        <w:rPr>
          <w:rFonts w:ascii="Times New Roman" w:hAnsi="Times New Roman"/>
          <w:b/>
          <w:sz w:val="24"/>
          <w:szCs w:val="24"/>
        </w:rPr>
        <w:t>1.</w:t>
      </w:r>
      <w:r w:rsidR="00E477BA" w:rsidRPr="005046A0">
        <w:rPr>
          <w:rFonts w:ascii="Times New Roman" w:hAnsi="Times New Roman"/>
          <w:b/>
          <w:sz w:val="24"/>
          <w:szCs w:val="24"/>
        </w:rPr>
        <w:t>9</w:t>
      </w:r>
      <w:r w:rsidRPr="005046A0">
        <w:rPr>
          <w:rFonts w:ascii="Times New Roman" w:hAnsi="Times New Roman"/>
          <w:b/>
          <w:sz w:val="24"/>
          <w:szCs w:val="24"/>
        </w:rPr>
        <w:t xml:space="preserve"> Расчетные показатели, устанавливаемые </w:t>
      </w:r>
      <w:bookmarkEnd w:id="22"/>
      <w:r w:rsidR="00E477BA" w:rsidRPr="005046A0">
        <w:rPr>
          <w:rFonts w:ascii="Times New Roman" w:hAnsi="Times New Roman"/>
          <w:b/>
          <w:sz w:val="24"/>
          <w:szCs w:val="24"/>
        </w:rPr>
        <w:t>в области п</w:t>
      </w:r>
      <w:r w:rsidR="005D6BAE" w:rsidRPr="005046A0">
        <w:rPr>
          <w:rFonts w:ascii="Times New Roman" w:hAnsi="Times New Roman"/>
          <w:b/>
          <w:sz w:val="24"/>
          <w:szCs w:val="24"/>
        </w:rPr>
        <w:t>редупреждени</w:t>
      </w:r>
      <w:r w:rsidR="00E477BA" w:rsidRPr="005046A0">
        <w:rPr>
          <w:rFonts w:ascii="Times New Roman" w:hAnsi="Times New Roman"/>
          <w:b/>
          <w:sz w:val="24"/>
          <w:szCs w:val="24"/>
        </w:rPr>
        <w:t>я</w:t>
      </w:r>
      <w:r w:rsidR="005D6BAE" w:rsidRPr="005046A0">
        <w:rPr>
          <w:rFonts w:ascii="Times New Roman" w:hAnsi="Times New Roman"/>
          <w:b/>
          <w:sz w:val="24"/>
          <w:szCs w:val="24"/>
        </w:rPr>
        <w:t xml:space="preserve"> чрезвычайных ситуаций, стихийных бедствий, эпидемий</w:t>
      </w:r>
      <w:r w:rsidR="00C20062">
        <w:rPr>
          <w:rFonts w:ascii="Times New Roman" w:hAnsi="Times New Roman"/>
          <w:b/>
          <w:sz w:val="24"/>
          <w:szCs w:val="24"/>
        </w:rPr>
        <w:t xml:space="preserve"> </w:t>
      </w:r>
      <w:r w:rsidR="005D6BAE" w:rsidRPr="005046A0">
        <w:rPr>
          <w:rFonts w:ascii="Times New Roman" w:hAnsi="Times New Roman"/>
          <w:b/>
          <w:sz w:val="24"/>
          <w:szCs w:val="24"/>
        </w:rPr>
        <w:t xml:space="preserve">и ликвидация </w:t>
      </w:r>
    </w:p>
    <w:p w:rsidR="005D6BAE" w:rsidRPr="005046A0" w:rsidRDefault="005D6BAE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их последствий</w:t>
      </w:r>
    </w:p>
    <w:p w:rsidR="005D6BAE" w:rsidRPr="005046A0" w:rsidRDefault="005D6BAE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5D6BAE" w:rsidRPr="005046A0" w:rsidRDefault="005D6BAE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 Расчетные показатели минимально допустимого уровня обеспеченности населения объектами.</w:t>
      </w:r>
    </w:p>
    <w:p w:rsidR="005D6BAE" w:rsidRPr="005046A0" w:rsidRDefault="0006641C" w:rsidP="006426DF">
      <w:pPr>
        <w:pStyle w:val="ConsPlusNormal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15</w:t>
      </w:r>
    </w:p>
    <w:p w:rsidR="0006641C" w:rsidRPr="005046A0" w:rsidRDefault="0006641C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5613"/>
      </w:tblGrid>
      <w:tr w:rsidR="005D6BAE" w:rsidRPr="005046A0" w:rsidTr="00295262">
        <w:tc>
          <w:tcPr>
            <w:tcW w:w="3458" w:type="dxa"/>
          </w:tcPr>
          <w:p w:rsidR="005D6BAE" w:rsidRPr="005046A0" w:rsidRDefault="005D6BAE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5D6BAE" w:rsidRPr="005046A0" w:rsidRDefault="005D6BAE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5D6BAE" w:rsidRPr="005046A0" w:rsidTr="00295262">
        <w:tc>
          <w:tcPr>
            <w:tcW w:w="9071" w:type="dxa"/>
            <w:gridSpan w:val="2"/>
          </w:tcPr>
          <w:p w:rsidR="005D6BAE" w:rsidRPr="005046A0" w:rsidRDefault="005D6BAE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а) Пожарные депо (объект)</w:t>
            </w:r>
          </w:p>
        </w:tc>
      </w:tr>
      <w:tr w:rsidR="005D6BAE" w:rsidRPr="005046A0" w:rsidTr="00295262">
        <w:tc>
          <w:tcPr>
            <w:tcW w:w="3458" w:type="dxa"/>
          </w:tcPr>
          <w:p w:rsidR="005D6BAE" w:rsidRPr="005046A0" w:rsidRDefault="005D6BAE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Создание и размещение с учетом нормативного времени прибытия первого подразделения к месту пожара 20 минут</w:t>
            </w:r>
          </w:p>
        </w:tc>
        <w:tc>
          <w:tcPr>
            <w:tcW w:w="5613" w:type="dxa"/>
          </w:tcPr>
          <w:p w:rsidR="005D6BAE" w:rsidRPr="005046A0" w:rsidRDefault="005D6BAE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территории сельских поселений</w:t>
            </w:r>
          </w:p>
        </w:tc>
      </w:tr>
      <w:tr w:rsidR="005D6BAE" w:rsidRPr="005046A0" w:rsidTr="00295262">
        <w:tc>
          <w:tcPr>
            <w:tcW w:w="9071" w:type="dxa"/>
            <w:gridSpan w:val="2"/>
          </w:tcPr>
          <w:p w:rsidR="005D6BAE" w:rsidRPr="005046A0" w:rsidRDefault="005D6BAE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б) Площадь земельного участка для пожарного депо</w:t>
            </w:r>
          </w:p>
        </w:tc>
      </w:tr>
      <w:tr w:rsidR="005D6BAE" w:rsidRPr="005046A0" w:rsidTr="00295262">
        <w:tc>
          <w:tcPr>
            <w:tcW w:w="3458" w:type="dxa"/>
          </w:tcPr>
          <w:p w:rsidR="005D6BAE" w:rsidRPr="005046A0" w:rsidRDefault="005D6BAE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Не менее 0,55 га</w:t>
            </w:r>
          </w:p>
        </w:tc>
        <w:tc>
          <w:tcPr>
            <w:tcW w:w="5613" w:type="dxa"/>
          </w:tcPr>
          <w:p w:rsidR="005D6BAE" w:rsidRPr="005046A0" w:rsidRDefault="005D6BAE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сельских населенных пунктов (в зависимости от типа пожарного депо)</w:t>
            </w:r>
          </w:p>
        </w:tc>
      </w:tr>
      <w:tr w:rsidR="005D6BAE" w:rsidRPr="005046A0" w:rsidTr="00295262">
        <w:tc>
          <w:tcPr>
            <w:tcW w:w="9071" w:type="dxa"/>
            <w:gridSpan w:val="2"/>
          </w:tcPr>
          <w:p w:rsidR="005D6BAE" w:rsidRPr="005046A0" w:rsidRDefault="005D6BAE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в) Сирены</w:t>
            </w:r>
          </w:p>
        </w:tc>
      </w:tr>
      <w:tr w:rsidR="005D6BAE" w:rsidRPr="005046A0" w:rsidTr="00295262">
        <w:tc>
          <w:tcPr>
            <w:tcW w:w="3458" w:type="dxa"/>
          </w:tcPr>
          <w:p w:rsidR="005D6BAE" w:rsidRPr="005046A0" w:rsidRDefault="005D6BAE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Размещение определяется радиусом действия 500 м</w:t>
            </w:r>
          </w:p>
        </w:tc>
        <w:tc>
          <w:tcPr>
            <w:tcW w:w="5613" w:type="dxa"/>
          </w:tcPr>
          <w:p w:rsidR="005D6BAE" w:rsidRPr="005046A0" w:rsidRDefault="005D6BAE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Территория населенных пунктов</w:t>
            </w:r>
          </w:p>
        </w:tc>
      </w:tr>
      <w:tr w:rsidR="005D6BAE" w:rsidRPr="005046A0" w:rsidTr="00295262">
        <w:tc>
          <w:tcPr>
            <w:tcW w:w="9071" w:type="dxa"/>
            <w:gridSpan w:val="2"/>
          </w:tcPr>
          <w:p w:rsidR="005D6BAE" w:rsidRPr="005046A0" w:rsidRDefault="005D6BAE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г) Пункт уличного оповещения населения (ПУОН) ОКСИОН</w:t>
            </w:r>
          </w:p>
        </w:tc>
      </w:tr>
      <w:tr w:rsidR="005D6BAE" w:rsidRPr="005046A0" w:rsidTr="00295262">
        <w:tc>
          <w:tcPr>
            <w:tcW w:w="3458" w:type="dxa"/>
          </w:tcPr>
          <w:p w:rsidR="005D6BAE" w:rsidRPr="005046A0" w:rsidRDefault="005D6BAE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 согласованию с ГУ МЧС России по Республике Коми и органами местного самоуправления на соответствующих территориях</w:t>
            </w:r>
          </w:p>
        </w:tc>
        <w:tc>
          <w:tcPr>
            <w:tcW w:w="5613" w:type="dxa"/>
          </w:tcPr>
          <w:p w:rsidR="005D6BAE" w:rsidRPr="005046A0" w:rsidRDefault="005D6BAE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местах массового скопления людей, на территории городского округа</w:t>
            </w:r>
          </w:p>
        </w:tc>
      </w:tr>
      <w:tr w:rsidR="005D6BAE" w:rsidRPr="005046A0" w:rsidTr="00295262">
        <w:tc>
          <w:tcPr>
            <w:tcW w:w="9071" w:type="dxa"/>
            <w:gridSpan w:val="2"/>
          </w:tcPr>
          <w:p w:rsidR="005D6BAE" w:rsidRPr="005046A0" w:rsidRDefault="005D6BAE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д) Спасательные станции</w:t>
            </w:r>
          </w:p>
        </w:tc>
      </w:tr>
      <w:tr w:rsidR="005D6BAE" w:rsidRPr="005046A0" w:rsidTr="00295262">
        <w:tc>
          <w:tcPr>
            <w:tcW w:w="3458" w:type="dxa"/>
          </w:tcPr>
          <w:p w:rsidR="005D6BAE" w:rsidRPr="005046A0" w:rsidRDefault="005D6BAE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станция на объект</w:t>
            </w:r>
          </w:p>
        </w:tc>
        <w:tc>
          <w:tcPr>
            <w:tcW w:w="5613" w:type="dxa"/>
          </w:tcPr>
          <w:p w:rsidR="005D6BAE" w:rsidRPr="005046A0" w:rsidRDefault="005D6BAE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местах массового отдыха населения на водных объектах</w:t>
            </w:r>
          </w:p>
        </w:tc>
      </w:tr>
    </w:tbl>
    <w:p w:rsidR="005D6BAE" w:rsidRPr="005046A0" w:rsidRDefault="005D6BAE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5D6BAE" w:rsidRPr="005046A0" w:rsidRDefault="005D6BAE" w:rsidP="006426DF">
      <w:pPr>
        <w:pStyle w:val="ConsPlusNormal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2. Расчетные показатели максимально допустимого уровня территориальной доступности указанных объектов не устанавливаются.</w:t>
      </w:r>
    </w:p>
    <w:p w:rsidR="005D6BAE" w:rsidRPr="005046A0" w:rsidRDefault="005D6BAE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Инженерно-технические мероприятия ГО и ЧС должны предусматриваться с учетом категорий объектов по ГО, а также с учетом отнесения территорий к группам по ГО, при разработке следующих градостроительных документов: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- территориальных комплексных схем градостроительного планирования развития территории республики и ее частей;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- генеральных планов поселений;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- проектов черты населенных пунктов;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- проектов планировки районов и кварталов жилой зоны, групп общественных зданий и сооружений;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- проектов планировки производственных зон и промышленных узлов (районов) и отдельных предприятий, крупных инженерных сооружений;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- проектов межевания территорий.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Для обеспечения спасательных работ и действий по тушению пожаров необходимо разрабатывать мероприятия согласно СП 4.13130.2013: 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1.Ограничить максимальную высоту и этажность проектируемых зданий е учетом технических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 При разработке проектов планировки определить места и размеры (характеристику покрытия) мест установки пожарных </w:t>
      </w:r>
      <w:proofErr w:type="spellStart"/>
      <w:r w:rsidRPr="005046A0">
        <w:rPr>
          <w:rFonts w:ascii="Times New Roman" w:hAnsi="Times New Roman"/>
          <w:sz w:val="24"/>
          <w:szCs w:val="24"/>
        </w:rPr>
        <w:t>автолестниц</w:t>
      </w:r>
      <w:proofErr w:type="spellEnd"/>
      <w:r w:rsidRPr="005046A0">
        <w:rPr>
          <w:rFonts w:ascii="Times New Roman" w:hAnsi="Times New Roman"/>
          <w:sz w:val="24"/>
          <w:szCs w:val="24"/>
        </w:rPr>
        <w:t xml:space="preserve"> (автоподъемников) с учетом доступа с них в каждую квартиру или помещение; пожарных водоемов, количество и объем которых определяется расчетом согласно п.9 СП 8.13130.2009. 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Пожарные резервуары или искусственные водоемы надлежит размещать из условия обслуживания ими зданий, находящихся в радиусе:</w:t>
      </w:r>
    </w:p>
    <w:p w:rsidR="002D7201" w:rsidRPr="005046A0" w:rsidRDefault="002D7201" w:rsidP="006426DF">
      <w:pPr>
        <w:pStyle w:val="a3"/>
        <w:numPr>
          <w:ilvl w:val="0"/>
          <w:numId w:val="37"/>
        </w:numPr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при наличии автонасосов - 200 м;</w:t>
      </w:r>
    </w:p>
    <w:p w:rsidR="002D7201" w:rsidRPr="005046A0" w:rsidRDefault="002D7201" w:rsidP="006426DF">
      <w:pPr>
        <w:pStyle w:val="a3"/>
        <w:numPr>
          <w:ilvl w:val="0"/>
          <w:numId w:val="37"/>
        </w:numPr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при наличии мотопомп - 100 - 150 м в зависимости от технических возможностей мотопомп.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3. При разработке проектов планировки определить места размещения разворотных площадок во внутридворовых территориях, размерами15х15 метров.</w:t>
      </w: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b/>
          <w:sz w:val="24"/>
          <w:szCs w:val="24"/>
        </w:rPr>
      </w:pPr>
      <w:bookmarkStart w:id="23" w:name="_Toc474936739"/>
      <w:r w:rsidRPr="005046A0">
        <w:rPr>
          <w:rFonts w:ascii="Times New Roman" w:hAnsi="Times New Roman"/>
          <w:b/>
          <w:sz w:val="24"/>
          <w:szCs w:val="24"/>
        </w:rPr>
        <w:t>1.1</w:t>
      </w:r>
      <w:r w:rsidR="00AA45C1" w:rsidRPr="005046A0">
        <w:rPr>
          <w:rFonts w:ascii="Times New Roman" w:hAnsi="Times New Roman"/>
          <w:b/>
          <w:sz w:val="24"/>
          <w:szCs w:val="24"/>
        </w:rPr>
        <w:t>0</w:t>
      </w:r>
      <w:r w:rsidRPr="005046A0">
        <w:rPr>
          <w:rFonts w:ascii="Times New Roman" w:hAnsi="Times New Roman"/>
          <w:b/>
          <w:sz w:val="24"/>
          <w:szCs w:val="24"/>
        </w:rPr>
        <w:t xml:space="preserve"> Расчетные показатели, устанавливаемые для объектов местного значения в области утилизации и переработки бытовых и промышленных отходов</w:t>
      </w:r>
      <w:bookmarkEnd w:id="23"/>
    </w:p>
    <w:p w:rsidR="006B7F9B" w:rsidRPr="005046A0" w:rsidRDefault="006B7F9B" w:rsidP="006426DF">
      <w:pPr>
        <w:pStyle w:val="a9"/>
        <w:ind w:right="-1" w:firstLine="567"/>
        <w:jc w:val="both"/>
        <w:rPr>
          <w:color w:val="000000"/>
          <w:sz w:val="24"/>
          <w:szCs w:val="24"/>
          <w:highlight w:val="yellow"/>
        </w:rPr>
      </w:pPr>
    </w:p>
    <w:p w:rsidR="006B7F9B" w:rsidRPr="005046A0" w:rsidRDefault="006B7F9B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 Расчетные показатели минимально допустимого уровня обеспеченности населения объектами.</w:t>
      </w:r>
    </w:p>
    <w:p w:rsidR="006B7F9B" w:rsidRPr="005046A0" w:rsidRDefault="0006641C" w:rsidP="006426DF">
      <w:pPr>
        <w:pStyle w:val="ConsPlusNormal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16</w:t>
      </w:r>
    </w:p>
    <w:p w:rsidR="0006641C" w:rsidRPr="005046A0" w:rsidRDefault="0006641C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6B7F9B" w:rsidRPr="005046A0" w:rsidTr="00386DF4">
        <w:tc>
          <w:tcPr>
            <w:tcW w:w="4111" w:type="dxa"/>
          </w:tcPr>
          <w:p w:rsidR="006B7F9B" w:rsidRPr="005046A0" w:rsidRDefault="006B7F9B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528" w:type="dxa"/>
          </w:tcPr>
          <w:p w:rsidR="006B7F9B" w:rsidRPr="005046A0" w:rsidRDefault="006B7F9B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6B7F9B" w:rsidRPr="005046A0" w:rsidTr="00386DF4">
        <w:tc>
          <w:tcPr>
            <w:tcW w:w="9639" w:type="dxa"/>
            <w:gridSpan w:val="2"/>
          </w:tcPr>
          <w:p w:rsidR="006B7F9B" w:rsidRPr="005046A0" w:rsidRDefault="006B7F9B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а) Ориентировочная площадь участка складирования полигона твердых бытовых отходов</w:t>
            </w:r>
          </w:p>
        </w:tc>
      </w:tr>
      <w:tr w:rsidR="006B7F9B" w:rsidRPr="005046A0" w:rsidTr="00386DF4">
        <w:tc>
          <w:tcPr>
            <w:tcW w:w="4111" w:type="dxa"/>
          </w:tcPr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полигонов местного значения, обслуживающих отдельные поселения или несколько поселений - 1,3 га на 10 тыс. человек обслуживаемого населения.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B7F9B" w:rsidRPr="005046A0" w:rsidRDefault="006B7F9B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Расчетный показатель определен с учетом расчетного срока эксплуатации 15 лет при высоте складирования 12 м. Увеличение срока предполагаемой эксплуатации требует пропорционального увеличения площади участка.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Полигоны размещаются по территориальному принципу за пределами населенных пунктов. Площадь участка под складирование отходов может быть выражена как в одном, так и в нескольких полигонах</w:t>
            </w:r>
          </w:p>
        </w:tc>
      </w:tr>
      <w:tr w:rsidR="006B7F9B" w:rsidRPr="005046A0" w:rsidTr="00386DF4">
        <w:tc>
          <w:tcPr>
            <w:tcW w:w="9639" w:type="dxa"/>
            <w:gridSpan w:val="2"/>
          </w:tcPr>
          <w:p w:rsidR="006B7F9B" w:rsidRPr="005046A0" w:rsidRDefault="006B7F9B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б) Размер земельного участка предприятия и сооружения по транспортировке, обезвреживанию и переработке бытовых отходов</w:t>
            </w:r>
          </w:p>
        </w:tc>
      </w:tr>
      <w:tr w:rsidR="006B7F9B" w:rsidRPr="005046A0" w:rsidTr="00386DF4">
        <w:tc>
          <w:tcPr>
            <w:tcW w:w="4111" w:type="dxa"/>
          </w:tcPr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На 1 тыс. т твердых бытовых отходов в год: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предприятия по промышленной переработке бытовых отходов - 0,05 га,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полигоны (кроме полигонов по обезвреживанию и захоронению токсичных промышленных отходов) - 0,05 га,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поля компостирования - 0,5 - 1,0 га,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сливные станции - 0,02 га,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мусороперегрузочные станции - 0,04 га</w:t>
            </w:r>
          </w:p>
        </w:tc>
        <w:tc>
          <w:tcPr>
            <w:tcW w:w="5528" w:type="dxa"/>
          </w:tcPr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F9B" w:rsidRPr="005046A0" w:rsidTr="00386DF4">
        <w:tc>
          <w:tcPr>
            <w:tcW w:w="9639" w:type="dxa"/>
            <w:gridSpan w:val="2"/>
          </w:tcPr>
          <w:p w:rsidR="006B7F9B" w:rsidRPr="005046A0" w:rsidRDefault="006B7F9B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в) Размер санитарно-защитной зоны</w:t>
            </w:r>
          </w:p>
        </w:tc>
      </w:tr>
      <w:tr w:rsidR="006B7F9B" w:rsidRPr="005046A0" w:rsidTr="00386DF4">
        <w:tc>
          <w:tcPr>
            <w:tcW w:w="4111" w:type="dxa"/>
          </w:tcPr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Устанавливаются в зависимости от вида предприятия и сооружения: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полигоны по размещению, обезвреживанию, захоронению токсичных отходов производства и потребления 1 - 2 классов опасности - 1000 м;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полигоны по размещению, обезвреживанию, захоронению токсичных отходов производства и потребления 3 - 4 классов опасности - 500 м;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полигоны твердых бытовых отходов, участки компостирования твердых бытовых отходов - 500 м;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мусоросжигательные и мусороперерабатывающие объекты мощностью от 40 тыс. т в год - 1000 м;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мусоросжигательные и мусороперерабатывающие объекты мощностью до 40 тыс. т в год - 500 м;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мусороперегрузочные станции - 100 м;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поля компостирования - 500 м;</w:t>
            </w:r>
          </w:p>
          <w:p w:rsidR="006B7F9B" w:rsidRPr="005046A0" w:rsidRDefault="006B7F9B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сливные станции - 500 м</w:t>
            </w:r>
          </w:p>
        </w:tc>
        <w:tc>
          <w:tcPr>
            <w:tcW w:w="5528" w:type="dxa"/>
          </w:tcPr>
          <w:p w:rsidR="006B7F9B" w:rsidRPr="005046A0" w:rsidRDefault="006B7F9B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Санитарно-защитные зоны устанавливаются в соответствии с </w:t>
            </w:r>
            <w:hyperlink r:id="rId16" w:history="1">
              <w:r w:rsidRPr="005046A0">
                <w:rPr>
                  <w:rFonts w:ascii="Times New Roman" w:hAnsi="Times New Roman"/>
                  <w:sz w:val="24"/>
                  <w:szCs w:val="24"/>
                </w:rPr>
                <w:t>СанПиН 2.2.1/2.1.1.1200-03</w:t>
              </w:r>
            </w:hyperlink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для создания защитного барьера, обеспечивающим уровень безопасности населения при эксплуатации объекта в штатном режиме. Представляют собой минимальные расстояния до жилой застройки, ландшафтно-рекреационных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сооружений, детских площадок, образовательных и детских организаций, лечебно-профилактических и оздоровительных организаций</w:t>
            </w:r>
          </w:p>
        </w:tc>
      </w:tr>
    </w:tbl>
    <w:p w:rsidR="006B7F9B" w:rsidRPr="005046A0" w:rsidRDefault="006B7F9B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6B7F9B" w:rsidRPr="005046A0" w:rsidRDefault="006B7F9B" w:rsidP="006426DF">
      <w:pPr>
        <w:pStyle w:val="ConsPlusNormal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2. Расчетные показатели максимально допустимого уровня территориальной доступности указанных объектов не устанавливаются.</w:t>
      </w:r>
    </w:p>
    <w:p w:rsidR="006B7F9B" w:rsidRPr="005046A0" w:rsidRDefault="006B7F9B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6B7F9B" w:rsidRPr="005046A0" w:rsidRDefault="006B7F9B" w:rsidP="006426DF">
      <w:pPr>
        <w:pStyle w:val="a9"/>
        <w:ind w:right="-1" w:firstLine="567"/>
        <w:jc w:val="both"/>
        <w:rPr>
          <w:color w:val="000000"/>
          <w:sz w:val="24"/>
          <w:szCs w:val="24"/>
          <w:highlight w:val="yellow"/>
        </w:rPr>
      </w:pPr>
    </w:p>
    <w:p w:rsidR="00C20062" w:rsidRDefault="002D7201" w:rsidP="006426DF">
      <w:pPr>
        <w:pStyle w:val="1"/>
        <w:ind w:right="-1"/>
        <w:rPr>
          <w:rFonts w:ascii="Times New Roman" w:hAnsi="Times New Roman"/>
          <w:b/>
          <w:sz w:val="24"/>
          <w:szCs w:val="24"/>
        </w:rPr>
      </w:pPr>
      <w:bookmarkStart w:id="24" w:name="_Toc474936740"/>
      <w:r w:rsidRPr="005046A0">
        <w:rPr>
          <w:rFonts w:ascii="Times New Roman" w:hAnsi="Times New Roman"/>
          <w:b/>
          <w:sz w:val="24"/>
          <w:szCs w:val="24"/>
        </w:rPr>
        <w:t>1.1</w:t>
      </w:r>
      <w:r w:rsidR="00617D47" w:rsidRPr="005046A0">
        <w:rPr>
          <w:rFonts w:ascii="Times New Roman" w:hAnsi="Times New Roman"/>
          <w:b/>
          <w:sz w:val="24"/>
          <w:szCs w:val="24"/>
        </w:rPr>
        <w:t>1</w:t>
      </w:r>
      <w:r w:rsidRPr="005046A0">
        <w:rPr>
          <w:rFonts w:ascii="Times New Roman" w:hAnsi="Times New Roman"/>
          <w:b/>
          <w:sz w:val="24"/>
          <w:szCs w:val="24"/>
        </w:rPr>
        <w:t xml:space="preserve"> Расчетные показатели, устанавливаемые </w:t>
      </w:r>
      <w:r w:rsidR="0006641C" w:rsidRPr="005046A0">
        <w:rPr>
          <w:rFonts w:ascii="Times New Roman" w:hAnsi="Times New Roman"/>
          <w:b/>
          <w:sz w:val="24"/>
          <w:szCs w:val="24"/>
        </w:rPr>
        <w:t>в иных областях в связи</w:t>
      </w:r>
    </w:p>
    <w:p w:rsidR="002D7201" w:rsidRPr="005046A0" w:rsidRDefault="0006641C" w:rsidP="006426DF">
      <w:pPr>
        <w:pStyle w:val="1"/>
        <w:ind w:right="-1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 xml:space="preserve"> с решением вопросов местного значения</w:t>
      </w:r>
      <w:bookmarkEnd w:id="24"/>
    </w:p>
    <w:p w:rsidR="002D7201" w:rsidRPr="005046A0" w:rsidRDefault="002D7201" w:rsidP="006426DF">
      <w:pPr>
        <w:spacing w:after="0" w:line="240" w:lineRule="auto"/>
        <w:ind w:right="-1" w:firstLine="567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Таблица 17</w:t>
      </w:r>
    </w:p>
    <w:p w:rsidR="00211751" w:rsidRPr="005046A0" w:rsidRDefault="00211751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1. Расчетные показатели минимально допустимого уровня обеспеченности населения объектами.</w:t>
      </w:r>
    </w:p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496"/>
        <w:gridCol w:w="4876"/>
      </w:tblGrid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211751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а) Количество муниципальных архивов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объект на городской округ, поселение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211751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б) Площадь земельного участка для размещения отделения связи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Отделения связи для обслуживаемого населения групп: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IV - V (до 9 тыс. жителей) - 0,07 га,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III - IV (9 - 18 тыс. жителей) - 0,09 - 0,1 га,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II - III (20 - 25 тыс. жителей) - 0,11 - 0,12 га.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Сельские отделения связи для обслуживаемого населения групп: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V - VI (до 2 тыс. жителей) - 0,3 га,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III - IV (2 - 6 тыс. жителей) - 0,4 га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используется при размещении отделения связи в виде отдельно стоящего здания. При размещении в пристроенном помещении площади земельного участка суммируются с площадью земельного участка объекта, к которому осуществляется пристройка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211751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в) Площадь земельного участка для размещения отделения банка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2 операционных кассах - 0,2 га на объект,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7 операционных кассах - 0,5 га на объект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используется при размещении отделения банка в виде отдельно стоящего здания. При размещении в пристроенном помещении площади земельного участка могут быть сокращены на 30% и суммируются с площадью земельного участка объекта, к которому осуществляется пристройка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211751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г) Площадь земельного участка для размещения организации, учреждения управления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зависимости от этажности здания,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сотрудника: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2 - 3 этажа - 40,0 - 60,0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3 - 5 этажей - 44,0 - 18,5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9 - 12 этажей - 13,5 - 11,0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используется при разработке документов территориального планирования для оценочных расчетов.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дальнейшем размеры земельного участка уточняются по заданию на проектирование в зависимости от специфики организации (учреждения)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Торговая площадь магазинов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Магазины продовольственных товаров,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жителей: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 в сельских населенных пунктах - 80.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Магазины непродовольственных товаров - 180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объектов повседневного обслуживания, размещаемых в </w:t>
            </w:r>
            <w:r w:rsidR="00377A47" w:rsidRPr="005046A0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населенных пунктах непосредственно в жилых районах, в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структуре расчетного показателя на 1 тыс. жителей предусматривается: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- 60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торговой площади магазинов продовольственных товаров,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- 30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торговой площади магазинов непродовольственных товаров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е)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 xml:space="preserve"> Площадь земельного участка для размещения объекта торговли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Торговые центры в сельских населенных пунктах, обслуживающие жителей: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 1 тыс. человек - 0,1 - 0,2 га,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1 до 3 тыс. человек - 0,2 - 0,4 га,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3 до 5 тыс. человек - 0,4 - 0,6 га</w:t>
            </w:r>
            <w:r w:rsidR="00377A47" w:rsidRPr="005046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Норматив используется при разработке документов территориального планирования для оценочных расчетов.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дальнейшем размеры земельного участка уточняются по заданию на проектирование в зависимости от специализации торгового центра, размещения парковки автотранспорта, дополняющих объектов инженерной инфраструктуры и характера застройки территории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ж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Торговая площадь (площадь торговых мест) рынков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24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тыс. жителей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административных центрах сельских поселений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з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земельного участка для размещения рынка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От 7 до 14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кв.м торговой площади рыночного комплекса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уточняется в зависимости от вместимости и функционального назначения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и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посадочных ме</w:t>
            </w:r>
            <w:proofErr w:type="gramStart"/>
            <w:r w:rsidR="00211751" w:rsidRPr="005046A0">
              <w:rPr>
                <w:rFonts w:ascii="Times New Roman" w:hAnsi="Times New Roman"/>
                <w:sz w:val="24"/>
                <w:szCs w:val="24"/>
              </w:rPr>
              <w:t>ст в пр</w:t>
            </w:r>
            <w:proofErr w:type="gramEnd"/>
            <w:r w:rsidR="00211751" w:rsidRPr="005046A0">
              <w:rPr>
                <w:rFonts w:ascii="Times New Roman" w:hAnsi="Times New Roman"/>
                <w:sz w:val="24"/>
                <w:szCs w:val="24"/>
              </w:rPr>
              <w:t>едприятиях общественного питания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сельских населенных пунктах - 35 мест на 1 тыс. жителей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к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рабочих ме</w:t>
            </w:r>
            <w:proofErr w:type="gramStart"/>
            <w:r w:rsidR="00211751" w:rsidRPr="005046A0">
              <w:rPr>
                <w:rFonts w:ascii="Times New Roman" w:hAnsi="Times New Roman"/>
                <w:sz w:val="24"/>
                <w:szCs w:val="24"/>
              </w:rPr>
              <w:t>ст в пр</w:t>
            </w:r>
            <w:proofErr w:type="gramEnd"/>
            <w:r w:rsidR="00211751" w:rsidRPr="005046A0">
              <w:rPr>
                <w:rFonts w:ascii="Times New Roman" w:hAnsi="Times New Roman"/>
                <w:sz w:val="24"/>
                <w:szCs w:val="24"/>
              </w:rPr>
              <w:t>едприятиях бытового обслуживания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сельских населенных пунктах - 7 мест на 1 тыс. жителей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Для объектов предприятия непосредственного обслуживания населения в структуре расчетного показателя предусматривается: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- для сельских населенных пунктов - 6 мест на 1 тыс. жителей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л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земельного участка для размещения предприятия бытового обслуживания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25 - 30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на 1 рабочее место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м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Количество помывочных мест в общественных банях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7 мест на 1 тыс. жителей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Бани предусматриваются в населенных пунктах с численностью населения свыше 5 тыс. человек либо на группу населенных пунктов с численностью населения свыше 5 тыс. человек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земельного участка для размещения общественной бани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0,2 - 0,4 га на объект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зависимости от числа отделений и этажности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территорий кладбищ</w:t>
            </w:r>
          </w:p>
        </w:tc>
      </w:tr>
      <w:tr w:rsidR="00211751" w:rsidRPr="005046A0" w:rsidTr="00E36825">
        <w:tc>
          <w:tcPr>
            <w:tcW w:w="4197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Всего 0,26 га на 1 тыс. жителей: в том числе кладбищ традиционного захоронения - 0,16 га на 1 тыс. жителей,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урновых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захоронений после кремации - 0,1 га на 1 тыс. жителей</w:t>
            </w:r>
          </w:p>
        </w:tc>
        <w:tc>
          <w:tcPr>
            <w:tcW w:w="4876" w:type="dxa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Показатель может быть уменьшен при условии использования для захоронений межмуниципальных кладбищ, расположенных на территории других муниципальных образований.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Площади межмуниципальных кладбищ, расположенных на собственной территории муниципального образования, учитываются с понижающим коэффициентом, определяемым путем экспертной оценки.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Соотношение по видам кладбищ может быть изменено в соответствии с распространенностью в муниципальном образовании соответствующих видов захоронений. Пересчет проводится с учетом расчетной нормы на одно захоронение гроба с телом умершего - 2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, урны с прахом - 1 кв.м</w:t>
            </w:r>
          </w:p>
        </w:tc>
      </w:tr>
      <w:tr w:rsidR="00211751" w:rsidRPr="005046A0" w:rsidTr="00E36825">
        <w:tc>
          <w:tcPr>
            <w:tcW w:w="9073" w:type="dxa"/>
            <w:gridSpan w:val="3"/>
          </w:tcPr>
          <w:p w:rsidR="007B7FD2" w:rsidRPr="005046A0" w:rsidRDefault="00377A47" w:rsidP="006426DF">
            <w:pPr>
              <w:pStyle w:val="ConsPlusNormal"/>
              <w:ind w:right="-1" w:firstLine="0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</w:t>
            </w:r>
            <w:r w:rsidR="00211751" w:rsidRPr="005046A0">
              <w:rPr>
                <w:rFonts w:ascii="Times New Roman" w:hAnsi="Times New Roman"/>
                <w:sz w:val="24"/>
                <w:szCs w:val="24"/>
              </w:rPr>
              <w:t>) Площадь зеленых насаждений общего пользования</w:t>
            </w:r>
          </w:p>
        </w:tc>
      </w:tr>
      <w:tr w:rsidR="00211751" w:rsidRPr="005046A0" w:rsidTr="007B7FD2">
        <w:trPr>
          <w:trHeight w:val="326"/>
        </w:trPr>
        <w:tc>
          <w:tcPr>
            <w:tcW w:w="4197" w:type="dxa"/>
            <w:gridSpan w:val="2"/>
          </w:tcPr>
          <w:p w:rsidR="00211751" w:rsidRPr="005046A0" w:rsidRDefault="00377A47" w:rsidP="006426DF">
            <w:pPr>
              <w:pStyle w:val="ConsPlusNormal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сельские населенные пункты</w:t>
            </w:r>
          </w:p>
        </w:tc>
        <w:tc>
          <w:tcPr>
            <w:tcW w:w="4876" w:type="dxa"/>
            <w:vMerge w:val="restart"/>
          </w:tcPr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Расчетный показатель определяет суммарную площадь зеленых насаждений общего пользования в границах населенных пунктов.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Рассматриваемый показатель применительно к отдельным малым и мельчайшим сельским населенным пунктам не нормируется, может применяться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ксредним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, большим и крупным сельским населенным пунктам, группам близкорасположенных населенных пунктов (на расстоянии до 2 км) с суммарным населением более 500 человек</w:t>
            </w:r>
          </w:p>
        </w:tc>
      </w:tr>
      <w:tr w:rsidR="007B7FD2" w:rsidRPr="005046A0" w:rsidTr="007F0DCA">
        <w:trPr>
          <w:trHeight w:val="1479"/>
        </w:trPr>
        <w:tc>
          <w:tcPr>
            <w:tcW w:w="1701" w:type="dxa"/>
          </w:tcPr>
          <w:p w:rsidR="007B7FD2" w:rsidRPr="005046A0" w:rsidRDefault="007B7FD2" w:rsidP="006426DF">
            <w:pPr>
              <w:pStyle w:val="ConsPlusNormal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Тип населенного пункта</w:t>
            </w:r>
          </w:p>
        </w:tc>
        <w:tc>
          <w:tcPr>
            <w:tcW w:w="2496" w:type="dxa"/>
          </w:tcPr>
          <w:p w:rsidR="007B7FD2" w:rsidRPr="005046A0" w:rsidRDefault="007B7FD2" w:rsidP="006426DF">
            <w:pPr>
              <w:pStyle w:val="ConsPlusNormal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Показатель,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/чел. для IV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агроклимати</w:t>
            </w:r>
            <w:r w:rsidR="006426DF" w:rsidRPr="005046A0">
              <w:rPr>
                <w:rFonts w:ascii="Times New Roman" w:hAnsi="Times New Roman"/>
                <w:sz w:val="24"/>
                <w:szCs w:val="24"/>
              </w:rPr>
              <w:t>-</w:t>
            </w:r>
            <w:r w:rsidRPr="005046A0">
              <w:rPr>
                <w:rFonts w:ascii="Times New Roman" w:hAnsi="Times New Roman"/>
                <w:sz w:val="24"/>
                <w:szCs w:val="24"/>
              </w:rPr>
              <w:t>ческого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876" w:type="dxa"/>
            <w:vMerge/>
          </w:tcPr>
          <w:p w:rsidR="007B7FD2" w:rsidRPr="005046A0" w:rsidRDefault="007B7FD2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FD2" w:rsidRPr="005046A0" w:rsidTr="007B7FD2">
        <w:trPr>
          <w:trHeight w:val="687"/>
        </w:trPr>
        <w:tc>
          <w:tcPr>
            <w:tcW w:w="1701" w:type="dxa"/>
          </w:tcPr>
          <w:p w:rsidR="007B7FD2" w:rsidRPr="005046A0" w:rsidRDefault="007B7FD2" w:rsidP="006426DF">
            <w:pPr>
              <w:pStyle w:val="ConsPlusNormal"/>
              <w:ind w:right="-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сельские населенные пункты</w:t>
            </w:r>
          </w:p>
        </w:tc>
        <w:tc>
          <w:tcPr>
            <w:tcW w:w="2496" w:type="dxa"/>
          </w:tcPr>
          <w:p w:rsidR="007B7FD2" w:rsidRPr="005046A0" w:rsidRDefault="007B7FD2" w:rsidP="006426DF">
            <w:pPr>
              <w:pStyle w:val="ConsPlusNormal"/>
              <w:ind w:right="-1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76" w:type="dxa"/>
            <w:vMerge/>
          </w:tcPr>
          <w:p w:rsidR="007B7FD2" w:rsidRPr="005046A0" w:rsidRDefault="007B7FD2" w:rsidP="006426DF">
            <w:pPr>
              <w:spacing w:after="0" w:line="240" w:lineRule="auto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211751" w:rsidRPr="005046A0" w:rsidRDefault="00211751" w:rsidP="006426DF">
      <w:pPr>
        <w:pStyle w:val="ConsPlusNormal"/>
        <w:ind w:right="-1" w:firstLine="567"/>
        <w:jc w:val="both"/>
        <w:outlineLvl w:val="5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2. Расчетные показатели максимально допустимого уровня территориальной доступности указанных объектов.</w:t>
      </w:r>
    </w:p>
    <w:p w:rsidR="00211751" w:rsidRPr="005046A0" w:rsidRDefault="0006641C" w:rsidP="006426DF">
      <w:pPr>
        <w:pStyle w:val="ConsPlusNormal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Таблица 18</w:t>
      </w:r>
    </w:p>
    <w:p w:rsidR="0006641C" w:rsidRPr="005046A0" w:rsidRDefault="0006641C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5613"/>
      </w:tblGrid>
      <w:tr w:rsidR="00211751" w:rsidRPr="005046A0" w:rsidTr="00E36825">
        <w:tc>
          <w:tcPr>
            <w:tcW w:w="3458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211751" w:rsidRPr="005046A0" w:rsidTr="00E36825">
        <w:tc>
          <w:tcPr>
            <w:tcW w:w="9071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а) Уровень территориальной доступности отделения связи, филиала банка</w:t>
            </w:r>
          </w:p>
        </w:tc>
      </w:tr>
      <w:tr w:rsidR="00211751" w:rsidRPr="005046A0" w:rsidTr="00E36825">
        <w:tc>
          <w:tcPr>
            <w:tcW w:w="3458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Для сельской местности допускается размещение в пределах 30 минут пешеходной или транспортной доступности между отделением, филиалом и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населенными пунктами в зоне обслуживания.</w:t>
            </w:r>
          </w:p>
          <w:p w:rsidR="00211751" w:rsidRPr="005046A0" w:rsidRDefault="00211751" w:rsidP="006426DF">
            <w:pPr>
              <w:pStyle w:val="ConsPlusNormal"/>
              <w:ind w:right="-1" w:firstLine="0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Значения максимально допустимого уровня территориальной доступности в городских населенных пунктах устанавливаются в зависимости от плотности застройки местными нормативами градостроительного проектирования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отсутствии местных нормативов градостроительного проектирования в городских населенных пунктах для строительно-климатического подрайона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В доступность предусматривается в зависимости от этажности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застройки: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9 этажей и более - 500 м,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3 - 8 этажей - 650 м,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1 - 2 этажа - 800 м.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Для подрайона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Д радиус доступности уменьшается на 10%, для подрайона IГ - уменьшается на 15%</w:t>
            </w:r>
          </w:p>
        </w:tc>
      </w:tr>
      <w:tr w:rsidR="00211751" w:rsidRPr="005046A0" w:rsidTr="00E36825">
        <w:tc>
          <w:tcPr>
            <w:tcW w:w="9071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б) Уровень территориальной доступности предприятий торговли, общественного питания и бытового обслуживания</w:t>
            </w:r>
          </w:p>
        </w:tc>
      </w:tr>
      <w:tr w:rsidR="00211751" w:rsidRPr="005046A0" w:rsidTr="00E36825">
        <w:tc>
          <w:tcPr>
            <w:tcW w:w="3458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 сельских населенных пунктах доступность объектов повседневного обслуживания - 2000 м или в пределах 30 минут пешеходной доступности в один конец.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Значения максимально допустимого уровня территориальной доступности в городских населенных пунктах устанавливаются в зависимости от плотности застройки местными нормативами градостроительного проектирования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При отсутствии местных нормативов градостроительного проектирования в городских населенных пунктах для строительно-климатического подрайона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В доступность объектов повседневного обслуживания предусматривается в зависимости от этажности застройки: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9 этажей и более - 500 м,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3 - 8 этажей - 650 м,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1 - 2 этажа - 800 м.</w:t>
            </w:r>
          </w:p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Для подрайона 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>Д радиус доступности уменьшается на 10%, для подрайона IГ - уменьшается на 15%</w:t>
            </w:r>
          </w:p>
        </w:tc>
      </w:tr>
      <w:tr w:rsidR="00211751" w:rsidRPr="005046A0" w:rsidTr="00E36825">
        <w:tc>
          <w:tcPr>
            <w:tcW w:w="9071" w:type="dxa"/>
            <w:gridSpan w:val="2"/>
          </w:tcPr>
          <w:p w:rsidR="00211751" w:rsidRPr="005046A0" w:rsidRDefault="00211751" w:rsidP="006426DF">
            <w:pPr>
              <w:pStyle w:val="ConsPlusNormal"/>
              <w:ind w:right="-1" w:firstLine="567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в) Уровень территориальной доступности площадок для выгула собак</w:t>
            </w:r>
          </w:p>
        </w:tc>
      </w:tr>
      <w:tr w:rsidR="00211751" w:rsidRPr="005046A0" w:rsidTr="00E36825">
        <w:tc>
          <w:tcPr>
            <w:tcW w:w="3458" w:type="dxa"/>
          </w:tcPr>
          <w:p w:rsidR="00211751" w:rsidRPr="005046A0" w:rsidRDefault="00211751" w:rsidP="006426DF">
            <w:pPr>
              <w:pStyle w:val="ConsPlusNormal"/>
              <w:ind w:right="-1" w:firstLine="567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Общий показатель - 400 м, на территории сложившихся микрорайонов с плотной жилой застройкой - 600 м</w:t>
            </w:r>
          </w:p>
        </w:tc>
        <w:tc>
          <w:tcPr>
            <w:tcW w:w="5613" w:type="dxa"/>
          </w:tcPr>
          <w:p w:rsidR="00211751" w:rsidRPr="005046A0" w:rsidRDefault="00211751" w:rsidP="006426DF">
            <w:pPr>
              <w:pStyle w:val="ConsPlusNormal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При наличии в указанном радиусе доступности площадки для дрессировки собак площадка для выгула собак не устраивается</w:t>
            </w:r>
          </w:p>
        </w:tc>
      </w:tr>
    </w:tbl>
    <w:p w:rsidR="00211751" w:rsidRPr="005046A0" w:rsidRDefault="00211751" w:rsidP="006426DF">
      <w:pPr>
        <w:pStyle w:val="ConsPlusNormal"/>
        <w:ind w:right="-1" w:firstLine="567"/>
        <w:rPr>
          <w:rFonts w:ascii="Times New Roman" w:hAnsi="Times New Roman"/>
          <w:sz w:val="24"/>
          <w:szCs w:val="24"/>
        </w:rPr>
      </w:pPr>
    </w:p>
    <w:p w:rsidR="00211751" w:rsidRPr="005046A0" w:rsidRDefault="00211751" w:rsidP="006426DF">
      <w:pPr>
        <w:pStyle w:val="ConsPlusNormal"/>
        <w:ind w:right="-1" w:firstLine="567"/>
        <w:jc w:val="center"/>
        <w:rPr>
          <w:rFonts w:ascii="Times New Roman" w:hAnsi="Times New Roman"/>
          <w:sz w:val="24"/>
          <w:szCs w:val="24"/>
        </w:rPr>
      </w:pPr>
    </w:p>
    <w:p w:rsidR="00211751" w:rsidRPr="005046A0" w:rsidRDefault="0006641C" w:rsidP="006426DF">
      <w:pPr>
        <w:pStyle w:val="a3"/>
        <w:numPr>
          <w:ilvl w:val="1"/>
          <w:numId w:val="4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46A0">
        <w:rPr>
          <w:rFonts w:ascii="Times New Roman" w:hAnsi="Times New Roman"/>
          <w:b/>
          <w:sz w:val="24"/>
          <w:szCs w:val="24"/>
        </w:rPr>
        <w:t>Формирование условий для полноценной жизнедеятельности инвалидов и других маломобильных групп населения</w:t>
      </w:r>
    </w:p>
    <w:p w:rsidR="00732B23" w:rsidRPr="005046A0" w:rsidRDefault="00732B23" w:rsidP="006426DF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Основным принципом формирования безопасной и удобной для инвалидов среды проживания является создание условий для обеспечения беспрепятственной доступности объектов обслуживания в зонах застройки различного функционального назначения, рекреационных зонах, а также в местах пользования транспортными коммуникациями, сооружениями, устройствами, пешеходными путями. В том числе на территории объектов социальной защиты населения недопустима надземная прокладка инженерных коммуникаций, препятствующих осуществлению безопасной жизнедеятельности инвалидов и других маломобильных групп.</w:t>
      </w:r>
    </w:p>
    <w:p w:rsidR="00732B23" w:rsidRPr="005046A0" w:rsidRDefault="00732B23" w:rsidP="006426DF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При создании доступной для инвалидов среды жизнедеятельности необходимо обеспечивать:</w:t>
      </w:r>
    </w:p>
    <w:p w:rsidR="00732B23" w:rsidRPr="005046A0" w:rsidRDefault="00732B23" w:rsidP="006426DF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46A0">
        <w:rPr>
          <w:rFonts w:ascii="Times New Roman" w:hAnsi="Times New Roman"/>
          <w:sz w:val="24"/>
          <w:szCs w:val="24"/>
        </w:rPr>
        <w:t>возможность беспрепятственного передвижения с помощью трости, костылей, кресла-коляски, собаки-проводника, а также при использовании транспортных средств (индивидуальных, специализированных или общественных);</w:t>
      </w:r>
      <w:proofErr w:type="gramEnd"/>
    </w:p>
    <w:p w:rsidR="00732B23" w:rsidRPr="005046A0" w:rsidRDefault="00732B23" w:rsidP="006426DF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lastRenderedPageBreak/>
        <w:t>создание внешней информации: визуальной, тактильной (осязательной) и звуковой;</w:t>
      </w:r>
    </w:p>
    <w:p w:rsidR="00732B23" w:rsidRPr="005046A0" w:rsidRDefault="00732B23" w:rsidP="006426DF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комплексное решение системы обслуживания: размещение (согласно проектному расчету) специализированных объектов и объектов обслуживания общего пользования при различных формах собственности на недвижимость.</w:t>
      </w:r>
    </w:p>
    <w:p w:rsidR="00732B23" w:rsidRPr="005046A0" w:rsidRDefault="00732B23" w:rsidP="006426DF">
      <w:pPr>
        <w:tabs>
          <w:tab w:val="left" w:pos="1129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7201" w:rsidRPr="005046A0" w:rsidRDefault="002D7201" w:rsidP="006426DF">
      <w:pPr>
        <w:tabs>
          <w:tab w:val="left" w:pos="1129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t>Основополагающий блок документов:</w:t>
      </w:r>
    </w:p>
    <w:p w:rsidR="002D7201" w:rsidRPr="005046A0" w:rsidRDefault="002D7201" w:rsidP="006426DF">
      <w:pPr>
        <w:tabs>
          <w:tab w:val="left" w:pos="1129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59.13330.2012</w:t>
      </w:r>
      <w:r w:rsidRPr="005046A0">
        <w:rPr>
          <w:rFonts w:ascii="Times New Roman" w:hAnsi="Times New Roman"/>
          <w:sz w:val="24"/>
          <w:szCs w:val="24"/>
        </w:rPr>
        <w:t xml:space="preserve"> «</w:t>
      </w:r>
      <w:r w:rsidRPr="005046A0">
        <w:rPr>
          <w:rFonts w:ascii="Times New Roman" w:hAnsi="Times New Roman"/>
          <w:color w:val="000000"/>
          <w:sz w:val="24"/>
          <w:szCs w:val="24"/>
        </w:rPr>
        <w:t>Доступность зданий и сооружений для маломобильных групп населения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»</w:t>
      </w:r>
      <w:r w:rsidR="007F0DCA" w:rsidRPr="005046A0">
        <w:rPr>
          <w:rFonts w:ascii="Times New Roman" w:hAnsi="Times New Roman"/>
          <w:color w:val="000000"/>
          <w:sz w:val="24"/>
          <w:szCs w:val="24"/>
        </w:rPr>
        <w:t>;</w:t>
      </w:r>
      <w:r w:rsidR="007F0DCA" w:rsidRPr="005046A0">
        <w:rPr>
          <w:rFonts w:ascii="Times New Roman" w:hAnsi="Times New Roman"/>
          <w:color w:val="000000"/>
          <w:sz w:val="24"/>
          <w:szCs w:val="24"/>
        </w:rPr>
        <w:br/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СП 35-102-2001 «</w:t>
      </w:r>
      <w:r w:rsidRPr="005046A0">
        <w:rPr>
          <w:rFonts w:ascii="Times New Roman" w:hAnsi="Times New Roman"/>
          <w:color w:val="000000"/>
          <w:sz w:val="24"/>
          <w:szCs w:val="24"/>
        </w:rPr>
        <w:t>Жилая среда с планировочными элементами, доступными инвалидам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»;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br/>
        <w:t>СП 35-103-2001 «</w:t>
      </w:r>
      <w:r w:rsidRPr="005046A0">
        <w:rPr>
          <w:rFonts w:ascii="Times New Roman" w:hAnsi="Times New Roman"/>
          <w:color w:val="000000"/>
          <w:sz w:val="24"/>
          <w:szCs w:val="24"/>
        </w:rPr>
        <w:t>Общественные здания и сооружения, доступные маломобильным посетителям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»;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br/>
        <w:t>СП 35-104-2001 «</w:t>
      </w:r>
      <w:r w:rsidRPr="005046A0">
        <w:rPr>
          <w:rFonts w:ascii="Times New Roman" w:hAnsi="Times New Roman"/>
          <w:color w:val="000000"/>
          <w:sz w:val="24"/>
          <w:szCs w:val="24"/>
        </w:rPr>
        <w:t>Здания и помещения с местами труда для инвалидов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»</w:t>
      </w:r>
      <w:r w:rsidRPr="005046A0">
        <w:rPr>
          <w:rFonts w:ascii="Times New Roman" w:hAnsi="Times New Roman"/>
          <w:color w:val="000000"/>
          <w:sz w:val="24"/>
          <w:szCs w:val="24"/>
        </w:rPr>
        <w:t>.</w:t>
      </w:r>
    </w:p>
    <w:p w:rsidR="002D7201" w:rsidRPr="005046A0" w:rsidRDefault="002D7201" w:rsidP="006426DF">
      <w:pPr>
        <w:tabs>
          <w:tab w:val="left" w:pos="1129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Требования и рекомендации документов направлены на создание полноценной архитектурной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732B23" w:rsidRPr="005046A0" w:rsidRDefault="00732B23" w:rsidP="006426DF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46A0">
        <w:rPr>
          <w:rFonts w:ascii="Times New Roman" w:hAnsi="Times New Roman"/>
          <w:sz w:val="24"/>
          <w:szCs w:val="24"/>
        </w:rPr>
        <w:t xml:space="preserve">Формирование условий для полноценной жизнедеятельности инвалидов и других маломобильных групп населения осуществляется при разработке проектов планировки на различные фрагменты территории, разработке проектов зданий и сооружений, в соответствии с Федеральным </w:t>
      </w:r>
      <w:hyperlink r:id="rId17" w:history="1">
        <w:r w:rsidRPr="005046A0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5046A0">
        <w:rPr>
          <w:rFonts w:ascii="Times New Roman" w:hAnsi="Times New Roman"/>
          <w:sz w:val="24"/>
          <w:szCs w:val="24"/>
        </w:rPr>
        <w:t xml:space="preserve"> от 24.11.</w:t>
      </w:r>
      <w:r w:rsidR="00B24DAD" w:rsidRPr="005046A0">
        <w:rPr>
          <w:rFonts w:ascii="Times New Roman" w:hAnsi="Times New Roman"/>
          <w:sz w:val="24"/>
          <w:szCs w:val="24"/>
        </w:rPr>
        <w:t xml:space="preserve">1995 г. </w:t>
      </w:r>
      <w:r w:rsidR="005046A0" w:rsidRPr="005046A0">
        <w:rPr>
          <w:rFonts w:ascii="Times New Roman" w:hAnsi="Times New Roman"/>
          <w:sz w:val="24"/>
          <w:szCs w:val="24"/>
        </w:rPr>
        <w:t>№</w:t>
      </w:r>
      <w:r w:rsidR="00B24DAD" w:rsidRPr="005046A0">
        <w:rPr>
          <w:rFonts w:ascii="Times New Roman" w:hAnsi="Times New Roman"/>
          <w:sz w:val="24"/>
          <w:szCs w:val="24"/>
        </w:rPr>
        <w:t xml:space="preserve"> 181-ФЗ «</w:t>
      </w:r>
      <w:r w:rsidRPr="005046A0">
        <w:rPr>
          <w:rFonts w:ascii="Times New Roman" w:hAnsi="Times New Roman"/>
          <w:sz w:val="24"/>
          <w:szCs w:val="24"/>
        </w:rPr>
        <w:t>О социальной защите инвалидов в Российской Федерации</w:t>
      </w:r>
      <w:r w:rsidR="00B24DAD" w:rsidRPr="005046A0">
        <w:rPr>
          <w:rFonts w:ascii="Times New Roman" w:hAnsi="Times New Roman"/>
          <w:sz w:val="24"/>
          <w:szCs w:val="24"/>
        </w:rPr>
        <w:t>»</w:t>
      </w:r>
      <w:r w:rsidRPr="005046A0">
        <w:rPr>
          <w:rFonts w:ascii="Times New Roman" w:hAnsi="Times New Roman"/>
          <w:sz w:val="24"/>
          <w:szCs w:val="24"/>
        </w:rPr>
        <w:t xml:space="preserve"> предусматривается организация беспрепятственного доступа инвалидов к объектам социальной, транспортной и инженерной инфраструктуры, средствам связи и информации.</w:t>
      </w:r>
      <w:proofErr w:type="gramEnd"/>
    </w:p>
    <w:p w:rsidR="00617D47" w:rsidRPr="005046A0" w:rsidRDefault="00617D47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 xml:space="preserve">Требования к земельным участкам и путям движения 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Должны  быть предусмотрены условия беспрепятственного, безопасного и удобного передвижения МГН по участку к доступному входу в здание с учетом требований</w:t>
      </w:r>
      <w:r w:rsidR="007F0DCA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СП 42.13330</w:t>
      </w:r>
      <w:r w:rsidR="007F0DCA" w:rsidRPr="005046A0">
        <w:rPr>
          <w:rFonts w:ascii="Times New Roman" w:hAnsi="Times New Roman"/>
          <w:sz w:val="24"/>
          <w:szCs w:val="24"/>
        </w:rPr>
        <w:t xml:space="preserve"> «Градостроительство. Планировка и застройка городских и сельских поселений»</w:t>
      </w:r>
      <w:r w:rsidRPr="005046A0">
        <w:rPr>
          <w:rFonts w:ascii="Times New Roman" w:hAnsi="Times New Roman"/>
          <w:sz w:val="24"/>
          <w:szCs w:val="24"/>
        </w:rPr>
        <w:t>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При</w:t>
      </w:r>
      <w:r w:rsidR="008603DF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</w:t>
      </w:r>
      <w:r w:rsidR="008603DF" w:rsidRPr="005046A0">
        <w:rPr>
          <w:rFonts w:ascii="Times New Roman" w:hAnsi="Times New Roman"/>
          <w:sz w:val="24"/>
          <w:szCs w:val="24"/>
        </w:rPr>
        <w:t>.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46A0">
        <w:rPr>
          <w:rFonts w:ascii="Times New Roman" w:hAnsi="Times New Roman"/>
          <w:sz w:val="24"/>
          <w:szCs w:val="24"/>
        </w:rPr>
        <w:t>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 w:rsidRPr="005046A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AC85CC" wp14:editId="4195B562">
            <wp:extent cx="109220" cy="122555"/>
            <wp:effectExtent l="0" t="0" r="5080" b="0"/>
            <wp:docPr id="4" name="Рисунок 4" descr="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hh9xx9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" cy="12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6A0">
        <w:rPr>
          <w:rFonts w:ascii="Times New Roman" w:hAnsi="Times New Roman"/>
          <w:sz w:val="24"/>
          <w:szCs w:val="24"/>
        </w:rPr>
        <w:t>1,8 м для обеспечения возможности разъезда инвалидов на креслах-колясках.</w:t>
      </w:r>
      <w:proofErr w:type="gramEnd"/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Продольный</w:t>
      </w:r>
      <w:r w:rsidR="008603DF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уклон путей движения, по которому возможен проезд инвалидов на креслах-колясках, не должен превышать 5%, поперечный - 2%.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Бордюрные</w:t>
      </w:r>
      <w:r w:rsidR="008603DF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</w:t>
      </w:r>
      <w:r w:rsidR="008603DF" w:rsidRPr="005046A0">
        <w:rPr>
          <w:rFonts w:ascii="Times New Roman" w:hAnsi="Times New Roman"/>
          <w:sz w:val="24"/>
          <w:szCs w:val="24"/>
        </w:rPr>
        <w:t>.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Высоту бордюров по краям пешеходных путей на территории рекомендуется принимать не менее 0,05 м.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Перепад</w:t>
      </w:r>
      <w:r w:rsidR="008603DF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высот бордюров, бортовых камней вдоль эксплуатируемых газонов и озелененных площадок, примыкающих к путям пешеходного движения, не должны превышать 0,025 м.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lastRenderedPageBreak/>
        <w:t>Покрытие пешеходных дорожек, тротуаров и пандусов должно быть из твердых материалов, ровным, шероховатым, без зазоров, не создающим вибрацию при движении, а 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2D7201" w:rsidRPr="005046A0" w:rsidRDefault="002D7201" w:rsidP="006426DF">
      <w:pPr>
        <w:tabs>
          <w:tab w:val="righ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Покрытие</w:t>
      </w:r>
      <w:r w:rsidR="008603DF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Входы в здания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>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 xml:space="preserve">Ширина лестничных маршей открытых лестниц должна быть не менее 1,35 м. Для открытых лестниц на перепадах рельефа ширину </w:t>
      </w:r>
      <w:proofErr w:type="spellStart"/>
      <w:r w:rsidRPr="005046A0">
        <w:rPr>
          <w:rFonts w:ascii="Times New Roman" w:hAnsi="Times New Roman"/>
          <w:color w:val="000000"/>
          <w:sz w:val="24"/>
          <w:szCs w:val="24"/>
        </w:rPr>
        <w:t>проступей</w:t>
      </w:r>
      <w:proofErr w:type="spellEnd"/>
      <w:r w:rsidRPr="005046A0">
        <w:rPr>
          <w:rFonts w:ascii="Times New Roman" w:hAnsi="Times New Roman"/>
          <w:color w:val="000000"/>
          <w:sz w:val="24"/>
          <w:szCs w:val="24"/>
        </w:rPr>
        <w:t xml:space="preserve"> следует принимать от 0,35 до 0,4 м, высоту </w:t>
      </w:r>
      <w:proofErr w:type="spellStart"/>
      <w:r w:rsidRPr="005046A0">
        <w:rPr>
          <w:rFonts w:ascii="Times New Roman" w:hAnsi="Times New Roman"/>
          <w:color w:val="000000"/>
          <w:sz w:val="24"/>
          <w:szCs w:val="24"/>
        </w:rPr>
        <w:t>подступенка</w:t>
      </w:r>
      <w:proofErr w:type="spellEnd"/>
      <w:r w:rsidRPr="005046A0">
        <w:rPr>
          <w:rFonts w:ascii="Times New Roman" w:hAnsi="Times New Roman"/>
          <w:color w:val="000000"/>
          <w:sz w:val="24"/>
          <w:szCs w:val="24"/>
        </w:rPr>
        <w:t xml:space="preserve"> - от 0,12 до 0,15 м. Все ступени лестниц в пределах одного марша должны быть одинаковыми по форме в плане, по размерам ширины проступи и высоты подъема ступеней.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Поперечный уклон ступеней должен быть не более 2%.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Поверхность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ступеней должна иметь </w:t>
      </w:r>
      <w:proofErr w:type="spellStart"/>
      <w:r w:rsidRPr="005046A0">
        <w:rPr>
          <w:rFonts w:ascii="Times New Roman" w:hAnsi="Times New Roman"/>
          <w:color w:val="000000"/>
          <w:sz w:val="24"/>
          <w:szCs w:val="24"/>
        </w:rPr>
        <w:t>антискользящее</w:t>
      </w:r>
      <w:proofErr w:type="spellEnd"/>
      <w:r w:rsidRPr="005046A0">
        <w:rPr>
          <w:rFonts w:ascii="Times New Roman" w:hAnsi="Times New Roman"/>
          <w:color w:val="000000"/>
          <w:sz w:val="24"/>
          <w:szCs w:val="24"/>
        </w:rPr>
        <w:t xml:space="preserve"> покрытие и быть шероховатой.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Не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следует применять на путях движения МГН ступеней 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открытыми </w:t>
      </w:r>
      <w:proofErr w:type="spellStart"/>
      <w:r w:rsidRPr="005046A0">
        <w:rPr>
          <w:rFonts w:ascii="Times New Roman" w:hAnsi="Times New Roman"/>
          <w:color w:val="000000"/>
          <w:sz w:val="24"/>
          <w:szCs w:val="24"/>
        </w:rPr>
        <w:t>подступенками</w:t>
      </w:r>
      <w:proofErr w:type="spellEnd"/>
      <w:r w:rsidRPr="005046A0">
        <w:rPr>
          <w:rFonts w:ascii="Times New Roman" w:hAnsi="Times New Roman"/>
          <w:color w:val="000000"/>
          <w:sz w:val="24"/>
          <w:szCs w:val="24"/>
        </w:rPr>
        <w:t>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Марш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>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Лестницы должны дублироваться пандусами или подъемными устройствами.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Наружные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>лестницы и пандусы должны быть оборудованы поручнями. Длина марша пандуса не должна превышать 9,0 м, а уклон не круче 1:20.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Ширина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>между поручнями пандуса должна быть в пределах 0,9-1,0 м.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Пандус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>с расчетной длиной 36,0 м и более или высотой более 3,0 м следует заменять подъемными устройствами.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 w:rsidRPr="005046A0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75C3503" wp14:editId="176A87B6">
            <wp:extent cx="109220" cy="122555"/>
            <wp:effectExtent l="0" t="0" r="5080" b="0"/>
            <wp:docPr id="3" name="Рисунок 3" descr="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2si3ddnc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" cy="12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6A0">
        <w:rPr>
          <w:rFonts w:ascii="Times New Roman" w:hAnsi="Times New Roman"/>
          <w:color w:val="000000"/>
          <w:sz w:val="24"/>
          <w:szCs w:val="24"/>
        </w:rPr>
        <w:t>1,5 м, а в зонах интенсивного использования не менее 2,1</w:t>
      </w:r>
      <w:r w:rsidRPr="005046A0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CE51FDD" wp14:editId="2D045DD1">
            <wp:extent cx="109220" cy="122555"/>
            <wp:effectExtent l="0" t="0" r="5080" b="0"/>
            <wp:docPr id="2" name="Рисунок 2" descr="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ltzlzfba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" cy="12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6A0">
        <w:rPr>
          <w:rFonts w:ascii="Times New Roman" w:hAnsi="Times New Roman"/>
          <w:color w:val="000000"/>
          <w:sz w:val="24"/>
          <w:szCs w:val="24"/>
        </w:rPr>
        <w:t>2,1 м. Свободные зоны должны быть также предусмотрены при каждом изменении направления пандуса.</w:t>
      </w:r>
      <w:proofErr w:type="gramEnd"/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Пандусы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>должны иметь двухстороннее ограждение с поручнями на высоте 0,9 м (допустимо от 0,85 до 0,92 м) и 0,7 м с учетом технических требований к опорным стационарным устройствам по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ГОСТ Р51261. Расстояние между поручнями должно быть в пределах 0,9-1,0 м. </w:t>
      </w:r>
      <w:proofErr w:type="spellStart"/>
      <w:r w:rsidRPr="005046A0">
        <w:rPr>
          <w:rFonts w:ascii="Times New Roman" w:hAnsi="Times New Roman"/>
          <w:color w:val="000000"/>
          <w:sz w:val="24"/>
          <w:szCs w:val="24"/>
        </w:rPr>
        <w:t>Колесоотбойные</w:t>
      </w:r>
      <w:proofErr w:type="spellEnd"/>
      <w:r w:rsidRPr="005046A0">
        <w:rPr>
          <w:rFonts w:ascii="Times New Roman" w:hAnsi="Times New Roman"/>
          <w:color w:val="000000"/>
          <w:sz w:val="24"/>
          <w:szCs w:val="24"/>
        </w:rPr>
        <w:t xml:space="preserve"> устройства высотой 0,1 м следует устанавливать на промежуточных площадках и на съезде.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Поверхность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,0 м или 1,5х1,85 м. Размеры входной площадки с пандусом не менее 2,2х2,2 м.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Поверхности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>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2D7201" w:rsidRPr="005046A0" w:rsidRDefault="002D7201" w:rsidP="006426DF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Входные двери должны иметь ширину в свету не менее 1,2 м. Применение дверей на качающихся петлях и дверей вертушек на путях передвижения МГН не допускается.</w:t>
      </w:r>
    </w:p>
    <w:p w:rsidR="002D7201" w:rsidRPr="005046A0" w:rsidRDefault="002D7201" w:rsidP="006426DF">
      <w:pPr>
        <w:tabs>
          <w:tab w:val="right" w:pos="0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Наружные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46A0">
        <w:rPr>
          <w:rFonts w:ascii="Times New Roman" w:hAnsi="Times New Roman"/>
          <w:color w:val="000000"/>
          <w:sz w:val="24"/>
          <w:szCs w:val="24"/>
        </w:rPr>
        <w:t>двери, доступные для МГН, могут иметь пороги. При этом высота каждого элемента порога не должна превышать 0,014 м.</w:t>
      </w:r>
    </w:p>
    <w:p w:rsidR="002D7201" w:rsidRPr="005046A0" w:rsidRDefault="002D7201" w:rsidP="006426DF">
      <w:pPr>
        <w:tabs>
          <w:tab w:val="right" w:pos="0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Глубина тамбуров и 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тамбур-шлюзов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при прямом движении и одностороннем открывании дверей должна быть не менее 2,3 при ширине не менее 1,50 м</w:t>
      </w:r>
      <w:r w:rsidR="008603DF" w:rsidRPr="005046A0">
        <w:rPr>
          <w:rFonts w:ascii="Times New Roman" w:hAnsi="Times New Roman"/>
          <w:color w:val="000000"/>
          <w:sz w:val="24"/>
          <w:szCs w:val="24"/>
        </w:rPr>
        <w:t>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Автостоянки для инвалидов</w:t>
      </w:r>
      <w:r w:rsidRPr="005046A0">
        <w:rPr>
          <w:rFonts w:ascii="Times New Roman" w:hAnsi="Times New Roman"/>
          <w:sz w:val="24"/>
          <w:szCs w:val="24"/>
        </w:rPr>
        <w:t xml:space="preserve"> -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 Разметку места для стоянки автомашины инвалида на кресле-коляске следует предусматривать размером 6,0</w:t>
      </w:r>
      <w:r w:rsidRPr="005046A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8FF092" wp14:editId="7C0CDC1D">
            <wp:extent cx="109220" cy="122555"/>
            <wp:effectExtent l="0" t="0" r="5080" b="0"/>
            <wp:docPr id="1" name="Рисунок 1" descr="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nh00kfwv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" cy="12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6A0">
        <w:rPr>
          <w:rFonts w:ascii="Times New Roman" w:hAnsi="Times New Roman"/>
          <w:color w:val="000000"/>
          <w:sz w:val="24"/>
          <w:szCs w:val="24"/>
        </w:rPr>
        <w:t>3,6 м, что дает возможность создать безопасную зону сбоку и сзади машины - 1,2 м.</w:t>
      </w:r>
    </w:p>
    <w:p w:rsidR="00D51BE8" w:rsidRPr="005046A0" w:rsidRDefault="002D7201" w:rsidP="006426DF">
      <w:pPr>
        <w:tabs>
          <w:tab w:val="right" w:pos="0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Благоустройство территории и места отдыха</w:t>
      </w:r>
      <w:r w:rsidR="008603DF" w:rsidRPr="005046A0">
        <w:rPr>
          <w:rFonts w:ascii="Times New Roman" w:hAnsi="Times New Roman"/>
          <w:b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-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 На территории на основных путях движения людей рекомендуется предусматривать не менее чем через 100-150 м места </w:t>
      </w:r>
      <w:r w:rsidRPr="005046A0">
        <w:rPr>
          <w:rFonts w:ascii="Times New Roman" w:hAnsi="Times New Roman"/>
          <w:color w:val="000000"/>
          <w:sz w:val="24"/>
          <w:szCs w:val="24"/>
        </w:rPr>
        <w:lastRenderedPageBreak/>
        <w:t>отдыха, доступные для МГН, оборудованные навесами, скамьями, телефонами-автоматами, указателями, светильниками, сигнализацией и т.п.</w:t>
      </w:r>
    </w:p>
    <w:p w:rsidR="00D51BE8" w:rsidRPr="005046A0" w:rsidRDefault="00D51BE8" w:rsidP="00C20062">
      <w:pPr>
        <w:spacing w:after="0" w:line="240" w:lineRule="auto"/>
        <w:jc w:val="center"/>
        <w:rPr>
          <w:rStyle w:val="MSGENFONTSTYLENAMETEMPLATEROLELEVELMSGENFONTSTYLENAMEBYROLEHEADING1"/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br w:type="page"/>
      </w:r>
      <w:r w:rsidRPr="005046A0">
        <w:rPr>
          <w:rStyle w:val="MSGENFONTSTYLENAMETEMPLATEROLELEVELMSGENFONTSTYLENAMEBYROLEHEADING1"/>
          <w:rFonts w:ascii="Times New Roman" w:hAnsi="Times New Roman"/>
          <w:b/>
          <w:color w:val="000000"/>
          <w:sz w:val="24"/>
          <w:szCs w:val="24"/>
        </w:rPr>
        <w:lastRenderedPageBreak/>
        <w:t>МЕСТНЫЕ НОРМАТИВЫ</w:t>
      </w:r>
    </w:p>
    <w:p w:rsidR="00D51BE8" w:rsidRPr="005046A0" w:rsidRDefault="00D51BE8" w:rsidP="006426DF">
      <w:pPr>
        <w:pStyle w:val="MSGENFONTSTYLENAMETEMPLATEROLELEVELMSGENFONTSTYLENAMEBYROLEHEADING10"/>
        <w:keepNext/>
        <w:keepLines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>ГРАДОСТРОИТЕЛЬНОГО ПРОЕКТИРОВАНИЯ</w:t>
      </w:r>
    </w:p>
    <w:p w:rsidR="00D51BE8" w:rsidRPr="005046A0" w:rsidRDefault="00D51BE8" w:rsidP="006426DF">
      <w:pPr>
        <w:pStyle w:val="MSGENFONTSTYLENAMETEMPLATEROLELEVELMSGENFONTSTYLENAMEBYROLEHEADING10"/>
        <w:keepNext/>
        <w:keepLines/>
        <w:shd w:val="clear" w:color="auto" w:fill="auto"/>
        <w:tabs>
          <w:tab w:val="left" w:leader="underscore" w:pos="2002"/>
          <w:tab w:val="left" w:leader="underscore" w:pos="5545"/>
        </w:tabs>
        <w:spacing w:before="0" w:line="240" w:lineRule="auto"/>
        <w:ind w:firstLine="567"/>
        <w:jc w:val="center"/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</w:pPr>
      <w:r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>СЕЛЬСКИХ ПОСЕЛЕНИЙ, ВХОДЯЩИХ В СОСТАВ</w:t>
      </w:r>
    </w:p>
    <w:p w:rsidR="00D51BE8" w:rsidRPr="005046A0" w:rsidRDefault="00D51BE8" w:rsidP="006426DF">
      <w:pPr>
        <w:pStyle w:val="MSGENFONTSTYLENAMETEMPLATEROLELEVELMSGENFONTSTYLENAMEBYROLEHEADING10"/>
        <w:keepNext/>
        <w:keepLines/>
        <w:shd w:val="clear" w:color="auto" w:fill="auto"/>
        <w:tabs>
          <w:tab w:val="left" w:leader="underscore" w:pos="2002"/>
          <w:tab w:val="left" w:leader="underscore" w:pos="5545"/>
        </w:tabs>
        <w:spacing w:before="0" w:line="240" w:lineRule="auto"/>
        <w:ind w:firstLine="567"/>
        <w:jc w:val="center"/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</w:pPr>
      <w:r w:rsidRPr="005046A0">
        <w:rPr>
          <w:rStyle w:val="MSGENFONTSTYLENAMETEMPLATEROLELEVELMSGENFONTSTYLENAMEBYROLEHEADING1"/>
          <w:rFonts w:ascii="Times New Roman" w:hAnsi="Times New Roman" w:cs="Times New Roman"/>
          <w:b/>
          <w:color w:val="000000"/>
          <w:sz w:val="24"/>
          <w:szCs w:val="24"/>
        </w:rPr>
        <w:t>МУНИЦИПАЛЬНОГО РАЙОНА «ПЕЧОРА»</w:t>
      </w:r>
    </w:p>
    <w:p w:rsidR="002D7201" w:rsidRPr="005046A0" w:rsidRDefault="002D7201" w:rsidP="006426DF">
      <w:pPr>
        <w:pStyle w:val="S5"/>
        <w:spacing w:line="240" w:lineRule="auto"/>
        <w:rPr>
          <w:sz w:val="24"/>
          <w:szCs w:val="24"/>
        </w:rPr>
      </w:pPr>
    </w:p>
    <w:p w:rsidR="002D7201" w:rsidRPr="005046A0" w:rsidRDefault="002D7201" w:rsidP="006426DF">
      <w:pPr>
        <w:pStyle w:val="S5"/>
        <w:spacing w:line="240" w:lineRule="auto"/>
        <w:rPr>
          <w:sz w:val="24"/>
          <w:szCs w:val="24"/>
        </w:rPr>
      </w:pPr>
    </w:p>
    <w:p w:rsidR="00D51BE8" w:rsidRPr="005046A0" w:rsidRDefault="00D51BE8" w:rsidP="006426DF">
      <w:pPr>
        <w:pStyle w:val="S5"/>
        <w:spacing w:line="240" w:lineRule="auto"/>
        <w:rPr>
          <w:sz w:val="24"/>
          <w:szCs w:val="24"/>
        </w:rPr>
      </w:pPr>
    </w:p>
    <w:p w:rsidR="00D51BE8" w:rsidRPr="005046A0" w:rsidRDefault="00D51BE8" w:rsidP="006426DF">
      <w:pPr>
        <w:pStyle w:val="S5"/>
        <w:spacing w:line="240" w:lineRule="auto"/>
        <w:rPr>
          <w:sz w:val="24"/>
          <w:szCs w:val="24"/>
        </w:rPr>
      </w:pPr>
    </w:p>
    <w:p w:rsidR="002D7201" w:rsidRPr="005046A0" w:rsidRDefault="002D7201" w:rsidP="006426DF">
      <w:pPr>
        <w:pStyle w:val="S5"/>
        <w:spacing w:line="240" w:lineRule="auto"/>
        <w:rPr>
          <w:sz w:val="24"/>
          <w:szCs w:val="24"/>
        </w:rPr>
      </w:pPr>
      <w:r w:rsidRPr="005046A0">
        <w:rPr>
          <w:sz w:val="24"/>
          <w:szCs w:val="24"/>
        </w:rPr>
        <w:t xml:space="preserve">МАТЕРИАЛЫ ПО ОБОСНОВАНИЮ </w:t>
      </w:r>
    </w:p>
    <w:p w:rsidR="002D7201" w:rsidRPr="005046A0" w:rsidRDefault="002D7201" w:rsidP="006426DF">
      <w:pPr>
        <w:pStyle w:val="S5"/>
        <w:spacing w:line="240" w:lineRule="auto"/>
        <w:rPr>
          <w:sz w:val="24"/>
          <w:szCs w:val="24"/>
        </w:rPr>
      </w:pPr>
    </w:p>
    <w:p w:rsidR="002D7201" w:rsidRPr="005046A0" w:rsidRDefault="002D7201" w:rsidP="006426DF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widowControl w:val="0"/>
        <w:tabs>
          <w:tab w:val="left" w:pos="3294"/>
        </w:tabs>
        <w:autoSpaceDE w:val="0"/>
        <w:spacing w:after="0" w:line="240" w:lineRule="auto"/>
        <w:ind w:right="-1" w:firstLine="567"/>
        <w:rPr>
          <w:rFonts w:ascii="Times New Roman" w:hAnsi="Times New Roman"/>
          <w:b/>
          <w:bCs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eastAsia="Times New Roman" w:hAnsi="Times New Roman"/>
          <w:b/>
          <w:bCs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br w:type="page"/>
      </w: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bookmarkStart w:id="25" w:name="_Toc474936742"/>
      <w:r w:rsidRPr="005046A0">
        <w:rPr>
          <w:rFonts w:ascii="Times New Roman" w:hAnsi="Times New Roman"/>
          <w:sz w:val="24"/>
          <w:szCs w:val="24"/>
        </w:rPr>
        <w:lastRenderedPageBreak/>
        <w:t>2. МАТЕРИАЛЫ ПО ОБОСНОВАНИЮ РАСЧЕТНЫХ ПОКАЗАТЕЛЕЙ, СОДЕРЖАЩИХСЯ В ОСНОВНОЙ ЧАСТИ НОРМАТИВОВ ГРАДОСТРОИТЕЛЬНОГО ПРОЕКТИРОВАНИЯ</w:t>
      </w:r>
      <w:bookmarkEnd w:id="25"/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bookmarkStart w:id="26" w:name="_Toc395512995"/>
      <w:r w:rsidRPr="005046A0">
        <w:rPr>
          <w:sz w:val="24"/>
          <w:szCs w:val="24"/>
        </w:rPr>
        <w:t xml:space="preserve">Муниципальный район «Печора» расположен в северо-восточной части Республики Коми. По суровости природных условий для проживания </w:t>
      </w:r>
      <w:r w:rsidR="006426DF" w:rsidRPr="005046A0">
        <w:rPr>
          <w:sz w:val="24"/>
          <w:szCs w:val="24"/>
        </w:rPr>
        <w:t>муниципальный район «Печора»</w:t>
      </w:r>
      <w:r w:rsidRPr="005046A0">
        <w:rPr>
          <w:sz w:val="24"/>
          <w:szCs w:val="24"/>
        </w:rPr>
        <w:t xml:space="preserve"> относится к территории II зоны </w:t>
      </w:r>
      <w:proofErr w:type="spellStart"/>
      <w:r w:rsidRPr="005046A0">
        <w:rPr>
          <w:sz w:val="24"/>
          <w:szCs w:val="24"/>
        </w:rPr>
        <w:t>дискомфортности</w:t>
      </w:r>
      <w:proofErr w:type="spellEnd"/>
      <w:r w:rsidRPr="005046A0">
        <w:rPr>
          <w:sz w:val="24"/>
          <w:szCs w:val="24"/>
        </w:rPr>
        <w:t xml:space="preserve"> («Крайний Север»), отличающейся экстремально дискомфортными условиями.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 xml:space="preserve">Город Печора возник в связи со строительством в 1937 – </w:t>
      </w:r>
      <w:smartTag w:uri="urn:schemas-microsoft-com:office:smarttags" w:element="metricconverter">
        <w:smartTagPr>
          <w:attr w:name="ProductID" w:val="1942 г"/>
        </w:smartTagPr>
        <w:r w:rsidRPr="005046A0">
          <w:rPr>
            <w:sz w:val="24"/>
            <w:szCs w:val="24"/>
          </w:rPr>
          <w:t xml:space="preserve">1942 </w:t>
        </w:r>
        <w:proofErr w:type="spellStart"/>
        <w:r w:rsidRPr="005046A0">
          <w:rPr>
            <w:sz w:val="24"/>
            <w:szCs w:val="24"/>
          </w:rPr>
          <w:t>г</w:t>
        </w:r>
      </w:smartTag>
      <w:r w:rsidRPr="005046A0">
        <w:rPr>
          <w:sz w:val="24"/>
          <w:szCs w:val="24"/>
        </w:rPr>
        <w:t>.г</w:t>
      </w:r>
      <w:proofErr w:type="spellEnd"/>
      <w:r w:rsidRPr="005046A0">
        <w:rPr>
          <w:sz w:val="24"/>
          <w:szCs w:val="24"/>
        </w:rPr>
        <w:t>. Северо-Печорской железной дороги. В 1940-</w:t>
      </w:r>
      <w:smartTag w:uri="urn:schemas-microsoft-com:office:smarttags" w:element="metricconverter">
        <w:smartTagPr>
          <w:attr w:name="ProductID" w:val="1941 г"/>
        </w:smartTagPr>
        <w:r w:rsidRPr="005046A0">
          <w:rPr>
            <w:sz w:val="24"/>
            <w:szCs w:val="24"/>
          </w:rPr>
          <w:t xml:space="preserve">1941 </w:t>
        </w:r>
        <w:proofErr w:type="spellStart"/>
        <w:r w:rsidRPr="005046A0">
          <w:rPr>
            <w:sz w:val="24"/>
            <w:szCs w:val="24"/>
          </w:rPr>
          <w:t>г</w:t>
        </w:r>
      </w:smartTag>
      <w:r w:rsidRPr="005046A0">
        <w:rPr>
          <w:sz w:val="24"/>
          <w:szCs w:val="24"/>
        </w:rPr>
        <w:t>.г</w:t>
      </w:r>
      <w:proofErr w:type="spellEnd"/>
      <w:r w:rsidRPr="005046A0">
        <w:rPr>
          <w:sz w:val="24"/>
          <w:szCs w:val="24"/>
        </w:rPr>
        <w:t xml:space="preserve">. началось строительство рабочих поселков при станции Печора (официально открыта в </w:t>
      </w:r>
      <w:smartTag w:uri="urn:schemas-microsoft-com:office:smarttags" w:element="metricconverter">
        <w:smartTagPr>
          <w:attr w:name="ProductID" w:val="1950 г"/>
        </w:smartTagPr>
        <w:r w:rsidRPr="005046A0">
          <w:rPr>
            <w:sz w:val="24"/>
            <w:szCs w:val="24"/>
          </w:rPr>
          <w:t>1950 г</w:t>
        </w:r>
      </w:smartTag>
      <w:r w:rsidRPr="005046A0">
        <w:rPr>
          <w:sz w:val="24"/>
          <w:szCs w:val="24"/>
        </w:rPr>
        <w:t xml:space="preserve">.) и при речном порте Канин Нос, которые в </w:t>
      </w:r>
      <w:smartTag w:uri="urn:schemas-microsoft-com:office:smarttags" w:element="metricconverter">
        <w:smartTagPr>
          <w:attr w:name="ProductID" w:val="1949 г"/>
        </w:smartTagPr>
        <w:r w:rsidRPr="005046A0">
          <w:rPr>
            <w:sz w:val="24"/>
            <w:szCs w:val="24"/>
          </w:rPr>
          <w:t>1949 г</w:t>
        </w:r>
      </w:smartTag>
      <w:r w:rsidRPr="005046A0">
        <w:rPr>
          <w:sz w:val="24"/>
          <w:szCs w:val="24"/>
        </w:rPr>
        <w:t xml:space="preserve">. были преобразованы в город Печора. До настоящего времени город не сформировался как единое градостроительное образование из-за заболоченного понижения, которое не позволяет сомкнуться </w:t>
      </w:r>
      <w:proofErr w:type="gramStart"/>
      <w:r w:rsidRPr="005046A0">
        <w:rPr>
          <w:sz w:val="24"/>
          <w:szCs w:val="24"/>
        </w:rPr>
        <w:t>железнодорожной</w:t>
      </w:r>
      <w:proofErr w:type="gramEnd"/>
      <w:r w:rsidRPr="005046A0">
        <w:rPr>
          <w:sz w:val="24"/>
          <w:szCs w:val="24"/>
        </w:rPr>
        <w:t xml:space="preserve"> и речной частям города.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 xml:space="preserve">В настоящее время </w:t>
      </w:r>
      <w:r w:rsidR="006426DF" w:rsidRPr="005046A0">
        <w:rPr>
          <w:sz w:val="24"/>
          <w:szCs w:val="24"/>
        </w:rPr>
        <w:t xml:space="preserve">муниципальный район «Печора» </w:t>
      </w:r>
      <w:r w:rsidRPr="005046A0">
        <w:rPr>
          <w:sz w:val="24"/>
          <w:szCs w:val="24"/>
        </w:rPr>
        <w:t xml:space="preserve">– это многопрофильный экономический центр республики Коми с преимущественным развитием промышленной и транспортной функций. 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 xml:space="preserve">Ведущая роль принадлежит добыче и транспортировке нефти и природного газа. В МР «Печора» установлены запасы более 20 месторождений углеводородного сырья. По территории городского поселения проходят </w:t>
      </w:r>
      <w:proofErr w:type="spellStart"/>
      <w:r w:rsidRPr="005046A0">
        <w:rPr>
          <w:sz w:val="24"/>
          <w:szCs w:val="24"/>
        </w:rPr>
        <w:t>нефте</w:t>
      </w:r>
      <w:proofErr w:type="spellEnd"/>
      <w:r w:rsidRPr="005046A0">
        <w:rPr>
          <w:sz w:val="24"/>
          <w:szCs w:val="24"/>
        </w:rPr>
        <w:t>- и газопроводы.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 xml:space="preserve">Ведущая отрасль промышленности городского поселения – </w:t>
      </w:r>
      <w:proofErr w:type="spellStart"/>
      <w:r w:rsidRPr="005046A0">
        <w:rPr>
          <w:sz w:val="24"/>
          <w:szCs w:val="24"/>
        </w:rPr>
        <w:t>злектроэнергетика</w:t>
      </w:r>
      <w:proofErr w:type="spellEnd"/>
      <w:r w:rsidRPr="005046A0">
        <w:rPr>
          <w:sz w:val="24"/>
          <w:szCs w:val="24"/>
        </w:rPr>
        <w:t xml:space="preserve">, представленная ОАО «ОГК-3» «Печорская ГРЭС». Печорская ГРЭС вырабатывает около 1/3 электроэнергии в РК и является одним из крупнейших предприятий электроэнергетики на Европейском севере России. 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>Помимо электроэнергетики в Печоре имеются предприятия по производству и ремонту промышленного оборудования, лесоперерабатывающей и пищевой промышленности.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 xml:space="preserve">Печора обладает довольно развитым транспортным комплексом – железная дорога, аэропорт, речной порт. В настоящее время существенным  недостатком  является отсутствие выходов на внешнюю автодорожную сеть - федеральные и региональные автодороги, обеспечивающие связь с городами и прочими населенными </w:t>
      </w:r>
      <w:proofErr w:type="gramStart"/>
      <w:r w:rsidRPr="005046A0">
        <w:rPr>
          <w:sz w:val="24"/>
          <w:szCs w:val="24"/>
        </w:rPr>
        <w:t>пунктами</w:t>
      </w:r>
      <w:proofErr w:type="gramEnd"/>
      <w:r w:rsidRPr="005046A0">
        <w:rPr>
          <w:sz w:val="24"/>
          <w:szCs w:val="24"/>
        </w:rPr>
        <w:t xml:space="preserve"> как в пределах республики, так и с соседними регионами. Ведется строительство федеральной автодороги Сыктывкар - Ухта - Печора - Воркута с ответвлением на Нарьян-Мар и </w:t>
      </w:r>
      <w:proofErr w:type="spellStart"/>
      <w:r w:rsidRPr="005046A0">
        <w:rPr>
          <w:sz w:val="24"/>
          <w:szCs w:val="24"/>
        </w:rPr>
        <w:t>Лабытнанги</w:t>
      </w:r>
      <w:proofErr w:type="spellEnd"/>
      <w:r w:rsidRPr="005046A0">
        <w:rPr>
          <w:sz w:val="24"/>
          <w:szCs w:val="24"/>
        </w:rPr>
        <w:t>.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>Город находится в отдалении от крупных центров республики – Сыктывкара (</w:t>
      </w:r>
      <w:smartTag w:uri="urn:schemas-microsoft-com:office:smarttags" w:element="metricconverter">
        <w:smartTagPr>
          <w:attr w:name="ProductID" w:val="588 км"/>
        </w:smartTagPr>
        <w:r w:rsidRPr="005046A0">
          <w:rPr>
            <w:sz w:val="24"/>
            <w:szCs w:val="24"/>
          </w:rPr>
          <w:t>588 км</w:t>
        </w:r>
      </w:smartTag>
      <w:r w:rsidRPr="005046A0">
        <w:rPr>
          <w:sz w:val="24"/>
          <w:szCs w:val="24"/>
        </w:rPr>
        <w:t>) и Ухты (</w:t>
      </w:r>
      <w:smartTag w:uri="urn:schemas-microsoft-com:office:smarttags" w:element="metricconverter">
        <w:smartTagPr>
          <w:attr w:name="ProductID" w:val="250 км"/>
        </w:smartTagPr>
        <w:r w:rsidRPr="005046A0">
          <w:rPr>
            <w:sz w:val="24"/>
            <w:szCs w:val="24"/>
          </w:rPr>
          <w:t>250 км</w:t>
        </w:r>
      </w:smartTag>
      <w:r w:rsidRPr="005046A0">
        <w:rPr>
          <w:sz w:val="24"/>
          <w:szCs w:val="24"/>
        </w:rPr>
        <w:t xml:space="preserve">), связь с которыми осуществляется по железной дороге. 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 xml:space="preserve">Численность населения </w:t>
      </w:r>
      <w:r w:rsidR="006426DF" w:rsidRPr="005046A0">
        <w:rPr>
          <w:sz w:val="24"/>
          <w:szCs w:val="24"/>
        </w:rPr>
        <w:t>МР</w:t>
      </w:r>
      <w:r w:rsidRPr="005046A0">
        <w:rPr>
          <w:sz w:val="24"/>
          <w:szCs w:val="24"/>
        </w:rPr>
        <w:t xml:space="preserve"> </w:t>
      </w:r>
      <w:r w:rsidR="006426DF" w:rsidRPr="005046A0">
        <w:rPr>
          <w:sz w:val="24"/>
          <w:szCs w:val="24"/>
        </w:rPr>
        <w:t>«</w:t>
      </w:r>
      <w:r w:rsidRPr="005046A0">
        <w:rPr>
          <w:sz w:val="24"/>
          <w:szCs w:val="24"/>
        </w:rPr>
        <w:t>Печора</w:t>
      </w:r>
      <w:r w:rsidR="006426DF" w:rsidRPr="005046A0">
        <w:rPr>
          <w:sz w:val="24"/>
          <w:szCs w:val="24"/>
        </w:rPr>
        <w:t>»</w:t>
      </w:r>
      <w:r w:rsidRPr="005046A0">
        <w:rPr>
          <w:sz w:val="24"/>
          <w:szCs w:val="24"/>
        </w:rPr>
        <w:t xml:space="preserve">  - </w:t>
      </w:r>
      <w:r w:rsidR="006426DF" w:rsidRPr="005046A0">
        <w:rPr>
          <w:sz w:val="24"/>
          <w:szCs w:val="24"/>
        </w:rPr>
        <w:t>51 884</w:t>
      </w:r>
      <w:r w:rsidRPr="005046A0">
        <w:rPr>
          <w:sz w:val="24"/>
          <w:szCs w:val="24"/>
        </w:rPr>
        <w:t xml:space="preserve"> тыс. человек.  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 xml:space="preserve">Площадь </w:t>
      </w:r>
      <w:r w:rsidR="006426DF" w:rsidRPr="005046A0">
        <w:rPr>
          <w:sz w:val="24"/>
          <w:szCs w:val="24"/>
        </w:rPr>
        <w:t>МР «Печора»</w:t>
      </w:r>
      <w:r w:rsidRPr="005046A0">
        <w:rPr>
          <w:sz w:val="24"/>
          <w:szCs w:val="24"/>
        </w:rPr>
        <w:t xml:space="preserve"> – </w:t>
      </w:r>
      <w:r w:rsidR="006426DF" w:rsidRPr="005046A0">
        <w:rPr>
          <w:sz w:val="24"/>
          <w:szCs w:val="24"/>
        </w:rPr>
        <w:t xml:space="preserve">28 992 </w:t>
      </w:r>
      <w:proofErr w:type="spellStart"/>
      <w:r w:rsidR="006426DF" w:rsidRPr="005046A0">
        <w:rPr>
          <w:sz w:val="24"/>
          <w:szCs w:val="24"/>
        </w:rPr>
        <w:t>кв.км</w:t>
      </w:r>
      <w:proofErr w:type="spellEnd"/>
      <w:r w:rsidR="006426DF" w:rsidRPr="005046A0">
        <w:rPr>
          <w:sz w:val="24"/>
          <w:szCs w:val="24"/>
        </w:rPr>
        <w:t>.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 xml:space="preserve">Жилищный фонд – 1,3 млн. кв. м общей площади. </w:t>
      </w:r>
    </w:p>
    <w:p w:rsidR="00386DF4" w:rsidRPr="005046A0" w:rsidRDefault="00386DF4" w:rsidP="006426DF">
      <w:pPr>
        <w:pStyle w:val="210"/>
        <w:spacing w:after="0" w:line="240" w:lineRule="auto"/>
        <w:ind w:firstLine="720"/>
        <w:rPr>
          <w:sz w:val="24"/>
          <w:szCs w:val="24"/>
        </w:rPr>
      </w:pPr>
      <w:r w:rsidRPr="005046A0">
        <w:rPr>
          <w:sz w:val="24"/>
          <w:szCs w:val="24"/>
        </w:rPr>
        <w:t>Средняя жилищная обеспеченность –28,5 кв. м/чел.</w:t>
      </w:r>
    </w:p>
    <w:p w:rsidR="00386DF4" w:rsidRPr="005046A0" w:rsidRDefault="00386DF4" w:rsidP="00642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046A0">
        <w:rPr>
          <w:rFonts w:ascii="Times New Roman" w:hAnsi="Times New Roman"/>
          <w:b/>
          <w:bCs/>
          <w:sz w:val="24"/>
          <w:szCs w:val="24"/>
        </w:rPr>
        <w:t>Рельеф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Рельеф района характеризуется горным, предгорным и равнинным основными типами. Ему соответствуют крупные орографические элементы: приосевая часть и западный склон Приполярного Урала, окаймляющие его предгорные увалы, северо-восточная часть Печорской низменности. Западный склон Приполярного Урала характеризуется среднегорным плосковершинным подтипом с участками среднегорного с альпийским типом горного рельефа. Здесь находятся наиболее крупные горные вершины: г. Народная (1895 м), г. Колокольня (1644 м), г. Сабля (1497 м). Предгорный увалистый тип рельефа представлен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останцовыми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денудационными возвышенностями и разделяющими их пониженными участками. Переходная от гор к равнине зона, а также южная часть гряды Чернышева на северо-востоке района является повышенной денудационно-аккумулятивной равниной, приуроченной к области развития дислоцированных палеозойских пород.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Часть района с равнинным типом представлена моренными, водно-ледниковыми, местами заболоченными аккумулятивными равнинами с характерным пологоволнистым, слегка </w:t>
      </w:r>
      <w:r w:rsidRPr="005046A0">
        <w:rPr>
          <w:rFonts w:ascii="Times New Roman" w:eastAsia="TimesNewRomanPSMT" w:hAnsi="Times New Roman"/>
          <w:sz w:val="24"/>
          <w:szCs w:val="24"/>
        </w:rPr>
        <w:lastRenderedPageBreak/>
        <w:t>всхолмленным рельефом. Возвышенная денудационная равнина выделяется на юге района (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Малокожвинская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возвышенность).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046A0">
        <w:rPr>
          <w:rFonts w:ascii="Times New Roman" w:hAnsi="Times New Roman"/>
          <w:b/>
          <w:bCs/>
          <w:sz w:val="24"/>
          <w:szCs w:val="24"/>
        </w:rPr>
        <w:t xml:space="preserve"> Климат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По строительно-климатическому районированию (СНиП 23-01-99 «Строительная климатология») муниципальное образование муниципального района «Печора» (далее по тексту МО МР «Печора») относится к району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I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>Д.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Климат умеренно-континентальный, лето короткое и умеренно-холодное, зима многоснежная, продолжительная и умеренно-суровая.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Годовая амплитуда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составляет 35,5°С. Самым теплым месяцем года является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 июль (средняя месячная температура +16,0°С), самым холодным месяцем – январь (-19,5°С). Среднегодовая температура воздуха по данным метеостанции Печора равна -2,7°С. Число дней со средней суточной температурой воздуха выше нуля градусов составляет 162.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Территория относится к зоне влажного климата с весьма развитой циклонической деятельностью. Особенно обильные осадки выпадают при циклонах, поступающих из районов Черного и Средиземного морей. Циклоны с Атлантики приносят осадки менее интенсивные, но более продолжительные. Среднегодовое количество осадков в г. Печоре равно 556 мм.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Снежный покров является фактором, оказывающим существенное влияние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по данным снегомерной съемки в лесу составляет 91 см.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В целом за год преобладают ветры юго-восточного направления. Среднегодовая скорость ветра 3,8 м/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с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>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5046A0">
        <w:rPr>
          <w:rFonts w:ascii="Times New Roman" w:eastAsia="TimesNewRomanPSMT" w:hAnsi="Times New Roman"/>
          <w:b/>
          <w:bCs/>
          <w:sz w:val="24"/>
          <w:szCs w:val="24"/>
        </w:rPr>
        <w:t>Гидрография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Гидрографическая сеть района принадлежит бассейну реки Печора, которая пересекает территорию района с юга на север. Река Печора имеет широкую, до 15–16 км, хорошо разработанную долину, широкое, до 0,7 – 1,7 м, русло с островами, мелями, перекатами, глубокими плесами. Река характеризуется непостоянством уровня воды, сильно зависящим от количества выпадающих осадков.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 xml:space="preserve">Река Печора на территории района принимает крупные правые притоки – Косью (пограничная с Интинским районом), Большую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Сыню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, берущих начало с западных склонов Приполярного Урала.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 Наиболее крупные левые притоки Печоры – равнинные реки Кожва и Лыжа.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Река Печора - главная водная артерия МО МР "Печора", общая протяженность – 1809 км, площадь бассейна - 322 тыс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.к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м2. 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Помимо Печоры, гидрографическую сеть МО формируют реки: Кожва,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Исаковка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Чикшина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, Большая Сыня,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Большой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 Аранец, Большая Вятка,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Кыдрым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и др.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Общая длина речной сети в пределах МО составляет 16818,2 км, густота речной сети - 0,58 км/км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2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>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Озерных водоемов в районе множество, в основном это пойменные водоемы. В предгорьях Урала (в бассейне р.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Вангырью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) находится крупная система озер "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Вангырские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", площадью 120 га.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lastRenderedPageBreak/>
        <w:t xml:space="preserve">Заболоченность территории высока, обширная сеть болот расположена в пойме рек  Печора, Лыжа и др. К крупным болотным массивам можно отнести болота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Печорское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 (6390 га), Пурга-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нюр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(1500 га).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Территория МО МР "Печора" расположена в зоне избыточного увлажнения, в средней части бассейна р. Печора, которая является основной водной артерией МО.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Территория МО в очень значительной степени заболочена. Речная сеть достаточно разветвленная, однако очень крупные притоки в пределах МО в р. Печора не впадают.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5046A0">
        <w:rPr>
          <w:rFonts w:ascii="Times New Roman" w:eastAsia="TimesNewRomanPSMT" w:hAnsi="Times New Roman"/>
          <w:b/>
          <w:bCs/>
          <w:sz w:val="24"/>
          <w:szCs w:val="24"/>
        </w:rPr>
        <w:t>Геологическое строение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Территория района разнообразна по устройству поверхности, большая ее часть находится в пределах Восточно-Европейской равнины, а вдоль восточной границы расположены Уральские горы. Разнообразие в рельефе объясняется сложным тектоническим строением территории, которая располагается в пределах Русской платформы и Урало-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Пайхойской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горно-складчатой страны.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В Русской платформе выделяются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Притиманский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, Северных Увалов, Канино-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Тиманский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, Печорский регионы, а в Урало-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Пайхойской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горно-складчатой стране - Уральский и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Пайхойский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регионы. МО МР «Печора» относится к Печорскому региону.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В состав Печорского региона входят геоморфологические районы: Большеземельская тундра и Южно-Печорская равнина. В Большеземельской тундре выделяется группа возвышенностей под общим названием Большеземельский хребет и гряда Чернышева. В районах тундры распространены термокарстовые и солифлюкционные формы рельефа, котловины выдувания. В Южно-Печорскую равнину входят: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Ижмо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-Печорская равнина с холмистым рельефом, расчлененным многочисленными водотоками,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Большекожвинская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гряда и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Припечорская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низменность. 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На территории района выделяют отложения палеозойской группы (пермская, девонская и силурийские системы), мезозойской группы (триасовая и меловая системы). Каменноугольные отложения представляет собой комплекс слоев до 4000 м мощности, сложенный из известняков, серой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вакки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, песчаников, конгломератов, глинистых сланцев, сланцеватых глин, каменного угля и антрацита, подстилаемый отложениями девонской системы и прикрываемый осадками пермской.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5046A0">
        <w:rPr>
          <w:rFonts w:ascii="Times New Roman" w:eastAsia="TimesNewRomanPSMT" w:hAnsi="Times New Roman"/>
          <w:b/>
          <w:bCs/>
          <w:sz w:val="24"/>
          <w:szCs w:val="24"/>
        </w:rPr>
        <w:t>Почвы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Почвы района характеризуются достаточным разнообразием. В горной части господствуют щебенчатые почвы гольцов, в предгорьях преобладают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горно-лесные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 глеево-подзолистые почвы. На равнине преимущественно развиты торфянисто-подзолисто-глеевые почвы. На возвышенных равнинах (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Малокожвинская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возвышенность) сформировались глеево-сильноподзолистые почвы. На песчаном субстрате в долине р. Печора (к югу от г. Печора) образованы гумусово-железистые подзолы, к северу от города в долине реки преобладают пойменные аллювиальные глеевые почвы.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5046A0">
        <w:rPr>
          <w:rFonts w:ascii="Times New Roman" w:eastAsia="TimesNewRomanPSMT" w:hAnsi="Times New Roman"/>
          <w:b/>
          <w:bCs/>
          <w:sz w:val="24"/>
          <w:szCs w:val="24"/>
        </w:rPr>
        <w:t>Растительный и животный мир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Лесами и кустарниками покрыто около 80 % территории района. Значительная часть его территории (16,4 %) занята болотами. Среди лесных пород преобладают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хвойные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>, а среди хвойных – ель. Доля лесов с доминированием сосны составляет около 23%. В меньшем количестве присутствуют лиственница, пихта, кедр.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Различия природных условий отдельных мест, отличающихся по рельефу, почвенным условиям, условиям увлажнения, создают большое разнообразие лесов в пределах района. Наиболее типичными для равнинной части района являются еловые леса с участками березовых лесов. Массивы сосновых лесов незначительны.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Животный мир района разнообразен.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Здесь обитают лось, дикий северный олень, рысь, росомаха, волк, лисица, куница, соболь, норка, белка.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 В бассейне р. Кожва (левый приток р. Печора) живут бобры. Среди промысловых птиц распространены глухарь, тетерев, рябчик, гусь и различные породы уток.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lastRenderedPageBreak/>
        <w:t xml:space="preserve">В реках водится семга, хариус, сиг, нельма, пелядь,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чир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, ряпушка, щука, окунь, лещ, плотва, язь, налим, карась.</w:t>
      </w:r>
      <w:proofErr w:type="gramEnd"/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046A0">
        <w:rPr>
          <w:rFonts w:ascii="Times New Roman" w:hAnsi="Times New Roman"/>
          <w:b/>
          <w:bCs/>
          <w:sz w:val="24"/>
          <w:szCs w:val="24"/>
        </w:rPr>
        <w:t>Минерально-сырьевые ресурсы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Полезные ископаемые МО МР «Печора» включают два комплекса топливно-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энергетических и неметаллических полезных ископаемых, главным образом минеральных  строительных материалов.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Район обладает крупными начальными суммарными ресурсами нефти и горючего газа. Здесь выявлено более 20 нефтяных, нефтегазоконденсатных, газоконденсатных и газовых месторождений. В районе известно много месторождений и проявлений торфа, степень изученности которых очень низкая: только несколько месторождений имеет запасы промышленных категорий.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Комплекс минерально-строительного сырья представлен разведанными и разрабатываемыми месторождениями строительного песка, песчано-гравийной смеси.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Разведаны месторождения керамзитовых глин, карбонатных пород, пригодных для производства строительного камня, щебня, строительной извести, известкования почв.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Выявлены непромышленные месторождения и проявления кварцевого сырья (стекольный кварц,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пъезокварц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), проявления железных, свинцово-цинковых, медных руд, россыпного золота.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Разведано месторождения пресных и минеральных подземных вод. Пластовые воды месторождений углеводородов рассматриваются как промышленные воды.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Основное значение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среди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минерально-сырьевые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 ресурсов муниципального района «Печора» имеет топливно-энергетическое сырье и, в первую очередь, углеводороды (нефть, газ, газовый конденсат), по которым район является достаточно важным и перспективным в Республике Коми. Оценены также ресурсы известных проявлений бурых углей Печорского угольного бассейна.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На территории района, в уральской ее части известны многочисленные проявления разнообразных металлических полезных ископаемых – черных, цветных, редких и благородных.</w:t>
      </w:r>
      <w:proofErr w:type="gramEnd"/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Неметаллические твердые полезные ископаемые представлены месторождениями и проявлениями горного хрусталя, месторождениями карбонатных пород, вероятно пригодными для цементной промышленности и металлургии, проявлениями цветных камней, асбеста.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На территории района прогнозируется наличие месторождений алмазов.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В качестве сопутствующих компонентов углеводородного сырья государственным балансом запасов учитываются запасы гелия и серы, которые в целом в Республике Коми пока не используются и теряются при добыче углеводородного сырья.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Важное значение</w:t>
      </w:r>
      <w:proofErr w:type="gramEnd"/>
      <w:r w:rsidRPr="005046A0">
        <w:rPr>
          <w:rFonts w:ascii="Times New Roman" w:eastAsia="TimesNewRomanPSMT" w:hAnsi="Times New Roman"/>
          <w:sz w:val="24"/>
          <w:szCs w:val="24"/>
        </w:rPr>
        <w:t xml:space="preserve"> имеют подземные воды (пресные, минеральные и промышленные).</w:t>
      </w:r>
    </w:p>
    <w:p w:rsidR="00386DF4" w:rsidRPr="005046A0" w:rsidRDefault="00386DF4" w:rsidP="006426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046A0">
        <w:rPr>
          <w:rFonts w:ascii="Times New Roman" w:hAnsi="Times New Roman"/>
          <w:b/>
          <w:bCs/>
          <w:sz w:val="24"/>
          <w:szCs w:val="24"/>
        </w:rPr>
        <w:t>Особо охраняемые природные территории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>ООПТ в границах МО МР «Печора» представлены 13 заказниками республиканского значения и 1 ООПТ федерального значения – национальным парком «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Югыд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Ва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».</w:t>
      </w:r>
    </w:p>
    <w:p w:rsidR="00386DF4" w:rsidRPr="005046A0" w:rsidRDefault="00386DF4" w:rsidP="00C2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eastAsia="TimesNewRomanPSMT" w:hAnsi="Times New Roman"/>
          <w:sz w:val="24"/>
          <w:szCs w:val="24"/>
        </w:rPr>
        <w:t xml:space="preserve">На территории МО МР «Печора» имеются заказники болотные: </w:t>
      </w:r>
      <w:proofErr w:type="gramStart"/>
      <w:r w:rsidRPr="005046A0">
        <w:rPr>
          <w:rFonts w:ascii="Times New Roman" w:eastAsia="TimesNewRomanPSMT" w:hAnsi="Times New Roman"/>
          <w:sz w:val="24"/>
          <w:szCs w:val="24"/>
        </w:rPr>
        <w:t>"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Пурганюр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", "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Родионовское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", "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Аранецкий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", "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Даниловский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", "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Конецборский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", "Левобережный"; памятники природы: ботанический (кедровый) "Кедровка", "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Кременъельский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", "Соколово"; заказник комплексный "Усинский комплексный" (Усинское); заказник ихтиологический "Конецбор-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Даниловский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"; заказник биологический "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Сынинский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"; заказник геологический "Скалы Каменки" и национальный парк федерального значения «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Югыд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 xml:space="preserve"> </w:t>
      </w:r>
      <w:proofErr w:type="spellStart"/>
      <w:r w:rsidRPr="005046A0">
        <w:rPr>
          <w:rFonts w:ascii="Times New Roman" w:eastAsia="TimesNewRomanPSMT" w:hAnsi="Times New Roman"/>
          <w:sz w:val="24"/>
          <w:szCs w:val="24"/>
        </w:rPr>
        <w:t>Ва</w:t>
      </w:r>
      <w:proofErr w:type="spellEnd"/>
      <w:r w:rsidRPr="005046A0">
        <w:rPr>
          <w:rFonts w:ascii="Times New Roman" w:eastAsia="TimesNewRomanPSMT" w:hAnsi="Times New Roman"/>
          <w:sz w:val="24"/>
          <w:szCs w:val="24"/>
        </w:rPr>
        <w:t>».</w:t>
      </w:r>
      <w:proofErr w:type="gramEnd"/>
    </w:p>
    <w:p w:rsidR="002D7201" w:rsidRPr="005046A0" w:rsidRDefault="002D7201" w:rsidP="006426DF">
      <w:pPr>
        <w:tabs>
          <w:tab w:val="left" w:pos="0"/>
        </w:tabs>
        <w:spacing w:after="0" w:line="240" w:lineRule="auto"/>
        <w:ind w:right="-1" w:firstLine="567"/>
        <w:contextualSpacing/>
        <w:jc w:val="both"/>
        <w:outlineLvl w:val="1"/>
        <w:rPr>
          <w:rFonts w:ascii="Times New Roman" w:hAnsi="Times New Roman"/>
          <w:color w:val="4F81BD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2.1. Обоснование расчетных показателей, устанавливаемых для объектов местного значения в области жилищного строительства</w:t>
      </w:r>
      <w:r w:rsidR="00D51BE8" w:rsidRPr="005046A0">
        <w:rPr>
          <w:rFonts w:ascii="Times New Roman" w:hAnsi="Times New Roman"/>
          <w:sz w:val="24"/>
          <w:szCs w:val="24"/>
        </w:rPr>
        <w:t>,</w:t>
      </w:r>
      <w:r w:rsidRPr="005046A0">
        <w:rPr>
          <w:rFonts w:ascii="Times New Roman" w:hAnsi="Times New Roman"/>
          <w:sz w:val="24"/>
          <w:szCs w:val="24"/>
        </w:rPr>
        <w:t xml:space="preserve"> содержащихся в пункте 1.1.1 раздела 1 части 1 нормативов.</w:t>
      </w:r>
    </w:p>
    <w:p w:rsidR="008E17A3" w:rsidRPr="005046A0" w:rsidRDefault="008E17A3" w:rsidP="006426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Расчетные показатели размеров жилой зоны населенного пункта приняты согласно п.8.3.4 «Региональных нормативов градостроительного проектирования Республики Коми», </w:t>
      </w:r>
      <w:r w:rsidRPr="005046A0">
        <w:rPr>
          <w:rFonts w:ascii="Times New Roman" w:hAnsi="Times New Roman"/>
          <w:sz w:val="24"/>
          <w:szCs w:val="24"/>
        </w:rPr>
        <w:lastRenderedPageBreak/>
        <w:t>утвержденных постановлением Правительства Республики Коми №133 от 18.03.2016 г. (далее - РНГП РК).</w:t>
      </w:r>
    </w:p>
    <w:p w:rsidR="008E17A3" w:rsidRPr="005046A0" w:rsidRDefault="008E17A3" w:rsidP="006426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Показатели плотности для жилой застройки различных типов приняты согласно п.8.3.6 таблице 8.1 РНГП РК.</w:t>
      </w:r>
    </w:p>
    <w:p w:rsidR="008E17A3" w:rsidRPr="005046A0" w:rsidRDefault="008E17A3" w:rsidP="006426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Минимальные размеры участка для современной средне- и многоэтажной многоквартирной застройки приняты согласно п.8.3.7 таблице 8.2 РНГП РК.</w:t>
      </w:r>
    </w:p>
    <w:p w:rsidR="002D7201" w:rsidRPr="005046A0" w:rsidRDefault="008E17A3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Удельные размеры площадок различного функционального назначения приняты согласно п.8.3.14 таблице 8.3</w:t>
      </w:r>
      <w:r w:rsidR="002D7201" w:rsidRPr="005046A0">
        <w:rPr>
          <w:rFonts w:ascii="Times New Roman" w:hAnsi="Times New Roman"/>
          <w:sz w:val="24"/>
          <w:szCs w:val="24"/>
        </w:rPr>
        <w:t xml:space="preserve">  </w:t>
      </w:r>
      <w:r w:rsidR="0059588E" w:rsidRPr="005046A0">
        <w:rPr>
          <w:rFonts w:ascii="Times New Roman" w:hAnsi="Times New Roman"/>
          <w:sz w:val="24"/>
          <w:szCs w:val="24"/>
        </w:rPr>
        <w:t xml:space="preserve"> </w:t>
      </w:r>
      <w:r w:rsidR="002D7201" w:rsidRPr="005046A0">
        <w:rPr>
          <w:rFonts w:ascii="Times New Roman" w:hAnsi="Times New Roman"/>
          <w:sz w:val="24"/>
          <w:szCs w:val="24"/>
        </w:rPr>
        <w:t>РНГП РК</w:t>
      </w:r>
      <w:r w:rsidRPr="005046A0">
        <w:rPr>
          <w:rFonts w:ascii="Times New Roman" w:hAnsi="Times New Roman"/>
          <w:sz w:val="24"/>
          <w:szCs w:val="24"/>
        </w:rPr>
        <w:t>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2.2. Обоснование расчетных показателей, устанавливаемых для объектов местного значения в области </w:t>
      </w:r>
      <w:proofErr w:type="gramStart"/>
      <w:r w:rsidRPr="005046A0"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5046A0">
        <w:rPr>
          <w:rFonts w:ascii="Times New Roman" w:hAnsi="Times New Roman"/>
          <w:sz w:val="24"/>
          <w:szCs w:val="24"/>
        </w:rPr>
        <w:t xml:space="preserve"> содержащихся в пункте 1.2.1  и 1.2.2 раздела 1 части 1 нормативов.</w:t>
      </w:r>
    </w:p>
    <w:p w:rsidR="004A1D08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5046A0">
        <w:rPr>
          <w:rFonts w:ascii="Times New Roman" w:hAnsi="Times New Roman"/>
          <w:sz w:val="24"/>
          <w:szCs w:val="24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</w:t>
      </w:r>
      <w:r w:rsidR="008E17A3" w:rsidRPr="005046A0">
        <w:rPr>
          <w:rFonts w:ascii="Times New Roman" w:hAnsi="Times New Roman"/>
          <w:sz w:val="24"/>
          <w:szCs w:val="24"/>
        </w:rPr>
        <w:t xml:space="preserve">п. 3.3 </w:t>
      </w:r>
      <w:r w:rsidRPr="005046A0">
        <w:rPr>
          <w:rFonts w:ascii="Times New Roman" w:hAnsi="Times New Roman"/>
          <w:sz w:val="24"/>
          <w:szCs w:val="24"/>
        </w:rPr>
        <w:t xml:space="preserve">РНГП РК, </w:t>
      </w:r>
      <w:r w:rsidR="004A1D08" w:rsidRPr="005046A0">
        <w:rPr>
          <w:rFonts w:ascii="Times New Roman" w:eastAsiaTheme="minorHAnsi" w:hAnsi="Times New Roman"/>
          <w:sz w:val="24"/>
          <w:szCs w:val="24"/>
        </w:rPr>
        <w:t xml:space="preserve">Письма </w:t>
      </w:r>
      <w:proofErr w:type="spellStart"/>
      <w:r w:rsidR="004A1D08" w:rsidRPr="005046A0">
        <w:rPr>
          <w:rFonts w:ascii="Times New Roman" w:eastAsiaTheme="minorHAnsi" w:hAnsi="Times New Roman"/>
          <w:sz w:val="24"/>
          <w:szCs w:val="24"/>
        </w:rPr>
        <w:t>Минобрнауки</w:t>
      </w:r>
      <w:proofErr w:type="spellEnd"/>
      <w:r w:rsidR="004A1D08" w:rsidRPr="005046A0">
        <w:rPr>
          <w:rFonts w:ascii="Times New Roman" w:eastAsiaTheme="minorHAnsi" w:hAnsi="Times New Roman"/>
          <w:sz w:val="24"/>
          <w:szCs w:val="24"/>
        </w:rPr>
        <w:t xml:space="preserve"> России от 04.05.2016 </w:t>
      </w:r>
      <w:r w:rsidR="005046A0" w:rsidRPr="005046A0">
        <w:rPr>
          <w:rFonts w:ascii="Times New Roman" w:eastAsiaTheme="minorHAnsi" w:hAnsi="Times New Roman"/>
          <w:sz w:val="24"/>
          <w:szCs w:val="24"/>
        </w:rPr>
        <w:t>№</w:t>
      </w:r>
      <w:r w:rsidR="004A1D08" w:rsidRPr="005046A0">
        <w:rPr>
          <w:rFonts w:ascii="Times New Roman" w:eastAsiaTheme="minorHAnsi" w:hAnsi="Times New Roman"/>
          <w:sz w:val="24"/>
          <w:szCs w:val="24"/>
        </w:rPr>
        <w:t xml:space="preserve"> АК-950/02 о методических рекомендациях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</w:t>
      </w:r>
      <w:proofErr w:type="gramEnd"/>
      <w:r w:rsidR="004A1D08" w:rsidRPr="005046A0">
        <w:rPr>
          <w:rFonts w:ascii="Times New Roman" w:eastAsiaTheme="minorHAnsi" w:hAnsi="Times New Roman"/>
          <w:sz w:val="24"/>
          <w:szCs w:val="24"/>
        </w:rPr>
        <w:t xml:space="preserve">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образования». 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2.3. Обоснование расчетных показателей, устанавливаемых для объектов местного значения в области </w:t>
      </w:r>
      <w:proofErr w:type="gramStart"/>
      <w:r w:rsidRPr="005046A0">
        <w:rPr>
          <w:rFonts w:ascii="Times New Roman" w:hAnsi="Times New Roman"/>
          <w:sz w:val="24"/>
          <w:szCs w:val="24"/>
        </w:rPr>
        <w:t>здравоохранения</w:t>
      </w:r>
      <w:proofErr w:type="gramEnd"/>
      <w:r w:rsidRPr="005046A0">
        <w:rPr>
          <w:rFonts w:ascii="Times New Roman" w:hAnsi="Times New Roman"/>
          <w:sz w:val="24"/>
          <w:szCs w:val="24"/>
        </w:rPr>
        <w:t xml:space="preserve"> содержащихся в пункте 1.3 раздела 1 части 1 нормативов.</w:t>
      </w:r>
    </w:p>
    <w:p w:rsidR="004A1D08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</w:t>
      </w:r>
      <w:r w:rsidR="008E17A3" w:rsidRPr="005046A0">
        <w:rPr>
          <w:rFonts w:ascii="Times New Roman" w:hAnsi="Times New Roman"/>
          <w:sz w:val="24"/>
          <w:szCs w:val="24"/>
        </w:rPr>
        <w:t xml:space="preserve"> п.1.4  </w:t>
      </w:r>
      <w:r w:rsidRPr="005046A0">
        <w:rPr>
          <w:rFonts w:ascii="Times New Roman" w:hAnsi="Times New Roman"/>
          <w:sz w:val="24"/>
          <w:szCs w:val="24"/>
        </w:rPr>
        <w:t xml:space="preserve"> РНГП РК</w:t>
      </w:r>
      <w:r w:rsidR="004A1D08" w:rsidRPr="005046A0">
        <w:rPr>
          <w:rFonts w:ascii="Times New Roman" w:hAnsi="Times New Roman"/>
          <w:sz w:val="24"/>
          <w:szCs w:val="24"/>
        </w:rPr>
        <w:t xml:space="preserve">, </w:t>
      </w:r>
      <w:r w:rsidR="004A1D08" w:rsidRPr="005046A0">
        <w:rPr>
          <w:rFonts w:ascii="Times New Roman" w:eastAsiaTheme="minorHAnsi" w:hAnsi="Times New Roman"/>
          <w:sz w:val="24"/>
          <w:szCs w:val="24"/>
        </w:rPr>
        <w:t xml:space="preserve">Приказа Минздрава России от 08.06.2016 </w:t>
      </w:r>
      <w:r w:rsidR="005046A0" w:rsidRPr="005046A0">
        <w:rPr>
          <w:rFonts w:ascii="Times New Roman" w:eastAsiaTheme="minorHAnsi" w:hAnsi="Times New Roman"/>
          <w:sz w:val="24"/>
          <w:szCs w:val="24"/>
        </w:rPr>
        <w:t>№</w:t>
      </w:r>
      <w:r w:rsidR="004A1D08" w:rsidRPr="005046A0">
        <w:rPr>
          <w:rFonts w:ascii="Times New Roman" w:eastAsiaTheme="minorHAnsi" w:hAnsi="Times New Roman"/>
          <w:sz w:val="24"/>
          <w:szCs w:val="24"/>
        </w:rPr>
        <w:t xml:space="preserve"> 358 «Об утверждении методических рекомендаций по развитию сети медицинских организаций государственной системы здравоохранения и муниципальной системы здравоохранения».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2.4. Обоснование расчетных показателей, устанавливаемых для объектов местного значения в области физической культуры и </w:t>
      </w:r>
      <w:proofErr w:type="gramStart"/>
      <w:r w:rsidRPr="005046A0">
        <w:rPr>
          <w:rFonts w:ascii="Times New Roman" w:hAnsi="Times New Roman"/>
          <w:sz w:val="24"/>
          <w:szCs w:val="24"/>
        </w:rPr>
        <w:t>спорта</w:t>
      </w:r>
      <w:proofErr w:type="gramEnd"/>
      <w:r w:rsidRPr="005046A0">
        <w:rPr>
          <w:rFonts w:ascii="Times New Roman" w:hAnsi="Times New Roman"/>
          <w:sz w:val="24"/>
          <w:szCs w:val="24"/>
        </w:rPr>
        <w:t xml:space="preserve"> содержащихся в пункте 1.4 раздела 1 части 1 нормативов.</w:t>
      </w:r>
    </w:p>
    <w:p w:rsidR="004A1D08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5046A0">
        <w:rPr>
          <w:rFonts w:ascii="Times New Roman" w:hAnsi="Times New Roman"/>
          <w:sz w:val="24"/>
          <w:szCs w:val="24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</w:t>
      </w:r>
      <w:r w:rsidR="008E17A3" w:rsidRPr="005046A0">
        <w:rPr>
          <w:rFonts w:ascii="Times New Roman" w:hAnsi="Times New Roman"/>
          <w:sz w:val="24"/>
          <w:szCs w:val="24"/>
        </w:rPr>
        <w:t xml:space="preserve">п.3.2  </w:t>
      </w:r>
      <w:r w:rsidRPr="005046A0">
        <w:rPr>
          <w:rFonts w:ascii="Times New Roman" w:hAnsi="Times New Roman"/>
          <w:sz w:val="24"/>
          <w:szCs w:val="24"/>
        </w:rPr>
        <w:t>РНГП РК</w:t>
      </w:r>
      <w:r w:rsidR="004A1D08" w:rsidRPr="005046A0">
        <w:rPr>
          <w:rFonts w:ascii="Times New Roman" w:hAnsi="Times New Roman"/>
          <w:sz w:val="24"/>
          <w:szCs w:val="24"/>
        </w:rPr>
        <w:t xml:space="preserve">, </w:t>
      </w:r>
      <w:r w:rsidR="00C20062">
        <w:rPr>
          <w:rFonts w:ascii="Times New Roman" w:eastAsiaTheme="minorHAnsi" w:hAnsi="Times New Roman"/>
          <w:sz w:val="24"/>
          <w:szCs w:val="24"/>
        </w:rPr>
        <w:t xml:space="preserve">Приказ </w:t>
      </w:r>
      <w:proofErr w:type="spellStart"/>
      <w:r w:rsidR="00C20062">
        <w:rPr>
          <w:rFonts w:ascii="Times New Roman" w:eastAsiaTheme="minorHAnsi" w:hAnsi="Times New Roman"/>
          <w:sz w:val="24"/>
          <w:szCs w:val="24"/>
        </w:rPr>
        <w:t>Минспорта</w:t>
      </w:r>
      <w:proofErr w:type="spellEnd"/>
      <w:r w:rsidR="00C20062">
        <w:rPr>
          <w:rFonts w:ascii="Times New Roman" w:eastAsiaTheme="minorHAnsi" w:hAnsi="Times New Roman"/>
          <w:sz w:val="24"/>
          <w:szCs w:val="24"/>
        </w:rPr>
        <w:t xml:space="preserve"> России от 25.05.2016 </w:t>
      </w:r>
      <w:r w:rsidR="005046A0" w:rsidRPr="005046A0">
        <w:rPr>
          <w:rFonts w:ascii="Times New Roman" w:eastAsiaTheme="minorHAnsi" w:hAnsi="Times New Roman"/>
          <w:sz w:val="24"/>
          <w:szCs w:val="24"/>
        </w:rPr>
        <w:t>№</w:t>
      </w:r>
      <w:r w:rsidR="00C20062">
        <w:rPr>
          <w:rFonts w:ascii="Times New Roman" w:eastAsiaTheme="minorHAnsi" w:hAnsi="Times New Roman"/>
          <w:sz w:val="24"/>
          <w:szCs w:val="24"/>
        </w:rPr>
        <w:t xml:space="preserve"> </w:t>
      </w:r>
      <w:r w:rsidR="004A1D08" w:rsidRPr="005046A0">
        <w:rPr>
          <w:rFonts w:ascii="Times New Roman" w:eastAsiaTheme="minorHAnsi" w:hAnsi="Times New Roman"/>
          <w:sz w:val="24"/>
          <w:szCs w:val="24"/>
        </w:rPr>
        <w:t>586</w:t>
      </w:r>
      <w:r w:rsidR="00C20062">
        <w:rPr>
          <w:rFonts w:ascii="Times New Roman" w:eastAsiaTheme="minorHAnsi" w:hAnsi="Times New Roman"/>
          <w:sz w:val="24"/>
          <w:szCs w:val="24"/>
        </w:rPr>
        <w:t xml:space="preserve"> </w:t>
      </w:r>
      <w:r w:rsidR="004A1D08" w:rsidRPr="005046A0">
        <w:rPr>
          <w:rFonts w:ascii="Times New Roman" w:eastAsiaTheme="minorHAnsi" w:hAnsi="Times New Roman"/>
          <w:sz w:val="24"/>
          <w:szCs w:val="24"/>
        </w:rPr>
        <w:t>«Об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организаций».</w:t>
      </w:r>
      <w:proofErr w:type="gramEnd"/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2.5. Обоснование расчетных показателей, устанавливаемых для объектов местного значения в области культуры и социального </w:t>
      </w:r>
      <w:proofErr w:type="gramStart"/>
      <w:r w:rsidRPr="005046A0">
        <w:rPr>
          <w:rFonts w:ascii="Times New Roman" w:hAnsi="Times New Roman"/>
          <w:sz w:val="24"/>
          <w:szCs w:val="24"/>
        </w:rPr>
        <w:t>обеспечения</w:t>
      </w:r>
      <w:proofErr w:type="gramEnd"/>
      <w:r w:rsidRPr="005046A0">
        <w:rPr>
          <w:rFonts w:ascii="Times New Roman" w:hAnsi="Times New Roman"/>
          <w:sz w:val="24"/>
          <w:szCs w:val="24"/>
        </w:rPr>
        <w:t xml:space="preserve"> содержащихся в пункте 1.5.1  и 1.5.2 раздела 1 части 1 нормативов.</w:t>
      </w:r>
    </w:p>
    <w:p w:rsidR="006F4F8E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5046A0">
        <w:rPr>
          <w:rFonts w:ascii="Times New Roman" w:hAnsi="Times New Roman"/>
          <w:sz w:val="24"/>
          <w:szCs w:val="24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</w:t>
      </w:r>
      <w:r w:rsidR="008E17A3" w:rsidRPr="005046A0">
        <w:rPr>
          <w:rFonts w:ascii="Times New Roman" w:hAnsi="Times New Roman"/>
          <w:sz w:val="24"/>
          <w:szCs w:val="24"/>
        </w:rPr>
        <w:t xml:space="preserve">п. 3.5 и 3.7  </w:t>
      </w:r>
      <w:r w:rsidRPr="005046A0">
        <w:rPr>
          <w:rFonts w:ascii="Times New Roman" w:hAnsi="Times New Roman"/>
          <w:sz w:val="24"/>
          <w:szCs w:val="24"/>
        </w:rPr>
        <w:t>РНГП РК</w:t>
      </w:r>
      <w:r w:rsidR="006F4F8E" w:rsidRPr="005046A0">
        <w:rPr>
          <w:rFonts w:ascii="Times New Roman" w:hAnsi="Times New Roman"/>
          <w:sz w:val="24"/>
          <w:szCs w:val="24"/>
        </w:rPr>
        <w:t xml:space="preserve">, </w:t>
      </w:r>
      <w:r w:rsidR="006F4F8E" w:rsidRPr="005046A0">
        <w:rPr>
          <w:rFonts w:ascii="Times New Roman" w:eastAsiaTheme="minorHAnsi" w:hAnsi="Times New Roman"/>
          <w:sz w:val="24"/>
          <w:szCs w:val="24"/>
        </w:rPr>
        <w:t xml:space="preserve">Распоряжения Минкультуры России от 02.08.2017 </w:t>
      </w:r>
      <w:r w:rsidR="005046A0" w:rsidRPr="005046A0">
        <w:rPr>
          <w:rFonts w:ascii="Times New Roman" w:eastAsiaTheme="minorHAnsi" w:hAnsi="Times New Roman"/>
          <w:sz w:val="24"/>
          <w:szCs w:val="24"/>
        </w:rPr>
        <w:t>№</w:t>
      </w:r>
      <w:r w:rsidR="006F4F8E" w:rsidRPr="005046A0">
        <w:rPr>
          <w:rFonts w:ascii="Times New Roman" w:eastAsiaTheme="minorHAnsi" w:hAnsi="Times New Roman"/>
          <w:sz w:val="24"/>
          <w:szCs w:val="24"/>
        </w:rPr>
        <w:t xml:space="preserve"> Р-965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  <w:proofErr w:type="gramEnd"/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2.6. Обоснование расчетных показателей, устанавливаемых для объектов местного значения в области </w:t>
      </w:r>
      <w:proofErr w:type="gramStart"/>
      <w:r w:rsidRPr="005046A0">
        <w:rPr>
          <w:rFonts w:ascii="Times New Roman" w:hAnsi="Times New Roman"/>
          <w:sz w:val="24"/>
          <w:szCs w:val="24"/>
        </w:rPr>
        <w:t>рекреации</w:t>
      </w:r>
      <w:proofErr w:type="gramEnd"/>
      <w:r w:rsidRPr="005046A0">
        <w:rPr>
          <w:rFonts w:ascii="Times New Roman" w:hAnsi="Times New Roman"/>
          <w:sz w:val="24"/>
          <w:szCs w:val="24"/>
        </w:rPr>
        <w:t xml:space="preserve"> содержащихся в пункте 1.6 раздела 1 части 1 нормативов.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</w:t>
      </w:r>
      <w:r w:rsidR="008E17A3" w:rsidRPr="005046A0">
        <w:rPr>
          <w:rFonts w:ascii="Times New Roman" w:hAnsi="Times New Roman"/>
          <w:sz w:val="24"/>
          <w:szCs w:val="24"/>
        </w:rPr>
        <w:t xml:space="preserve">п.3.6  </w:t>
      </w:r>
      <w:r w:rsidR="001F5C2C" w:rsidRPr="005046A0">
        <w:rPr>
          <w:rFonts w:ascii="Times New Roman" w:hAnsi="Times New Roman"/>
          <w:sz w:val="24"/>
          <w:szCs w:val="24"/>
        </w:rPr>
        <w:t>Р</w:t>
      </w:r>
      <w:r w:rsidRPr="005046A0">
        <w:rPr>
          <w:rFonts w:ascii="Times New Roman" w:hAnsi="Times New Roman"/>
          <w:sz w:val="24"/>
          <w:szCs w:val="24"/>
        </w:rPr>
        <w:t>НГП МР.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lastRenderedPageBreak/>
        <w:t xml:space="preserve">2.7. Обоснование расчетных показателей, устанавливаемых для объектов местного значения в области в области энергетики и инженерной </w:t>
      </w:r>
      <w:proofErr w:type="gramStart"/>
      <w:r w:rsidRPr="005046A0">
        <w:rPr>
          <w:rFonts w:ascii="Times New Roman" w:hAnsi="Times New Roman"/>
          <w:sz w:val="24"/>
          <w:szCs w:val="24"/>
        </w:rPr>
        <w:t>инфраструктуры</w:t>
      </w:r>
      <w:proofErr w:type="gramEnd"/>
      <w:r w:rsidRPr="005046A0">
        <w:rPr>
          <w:rFonts w:ascii="Times New Roman" w:hAnsi="Times New Roman"/>
          <w:sz w:val="24"/>
          <w:szCs w:val="24"/>
        </w:rPr>
        <w:t xml:space="preserve">  содержащихся в пункте 1.7  1 части 1 нормативов.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sz w:val="24"/>
          <w:szCs w:val="24"/>
        </w:rPr>
      </w:pPr>
      <w:r w:rsidRPr="005046A0">
        <w:rPr>
          <w:rFonts w:ascii="Times New Roman" w:hAnsi="Times New Roman"/>
          <w:bCs/>
          <w:sz w:val="24"/>
          <w:szCs w:val="24"/>
        </w:rPr>
        <w:t>2.7.1. Обоснование расчетных показателей объектов, относящиеся к области электроснабжения, содержащиеся в пункте 1.7.1. раздела 1 части 1 нормативов.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 Расчетные показатели по электропотреблению </w:t>
      </w:r>
      <w:proofErr w:type="spellStart"/>
      <w:r w:rsidRPr="005046A0">
        <w:rPr>
          <w:rFonts w:ascii="Times New Roman" w:hAnsi="Times New Roman"/>
          <w:sz w:val="24"/>
          <w:szCs w:val="24"/>
        </w:rPr>
        <w:t>кВт·</w:t>
      </w:r>
      <w:proofErr w:type="gramStart"/>
      <w:r w:rsidRPr="005046A0">
        <w:rPr>
          <w:rFonts w:ascii="Times New Roman" w:hAnsi="Times New Roman"/>
          <w:sz w:val="24"/>
          <w:szCs w:val="24"/>
        </w:rPr>
        <w:t>ч</w:t>
      </w:r>
      <w:proofErr w:type="spellEnd"/>
      <w:proofErr w:type="gramEnd"/>
      <w:r w:rsidRPr="005046A0">
        <w:rPr>
          <w:rFonts w:ascii="Times New Roman" w:hAnsi="Times New Roman"/>
          <w:sz w:val="24"/>
          <w:szCs w:val="24"/>
        </w:rPr>
        <w:t xml:space="preserve"> /год на 1 чел. приняты на уровне </w:t>
      </w:r>
      <w:hyperlink r:id="rId19" w:history="1">
        <w:r w:rsidRPr="005046A0">
          <w:rPr>
            <w:rFonts w:ascii="Times New Roman" w:hAnsi="Times New Roman"/>
            <w:bCs/>
            <w:sz w:val="24"/>
            <w:szCs w:val="24"/>
          </w:rPr>
          <w:t>приложения Н</w:t>
        </w:r>
      </w:hyperlink>
      <w:r w:rsidRPr="005046A0">
        <w:rPr>
          <w:rFonts w:ascii="Times New Roman" w:hAnsi="Times New Roman"/>
          <w:bCs/>
          <w:sz w:val="24"/>
          <w:szCs w:val="24"/>
        </w:rPr>
        <w:t xml:space="preserve"> свода правил СП 42.13330.2011</w:t>
      </w:r>
      <w:r w:rsidRPr="005046A0">
        <w:rPr>
          <w:rFonts w:ascii="Times New Roman" w:hAnsi="Times New Roman"/>
          <w:sz w:val="24"/>
          <w:szCs w:val="24"/>
        </w:rPr>
        <w:t xml:space="preserve"> «Градостроительство. Планировка и застройка городских и сельских поселений».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Использование максимума  электрической нагрузки </w:t>
      </w:r>
      <w:proofErr w:type="gramStart"/>
      <w:r w:rsidRPr="005046A0">
        <w:rPr>
          <w:rFonts w:ascii="Times New Roman" w:hAnsi="Times New Roman"/>
          <w:sz w:val="24"/>
          <w:szCs w:val="24"/>
        </w:rPr>
        <w:t>ч</w:t>
      </w:r>
      <w:proofErr w:type="gramEnd"/>
      <w:r w:rsidRPr="005046A0">
        <w:rPr>
          <w:rFonts w:ascii="Times New Roman" w:hAnsi="Times New Roman"/>
          <w:sz w:val="24"/>
          <w:szCs w:val="24"/>
        </w:rPr>
        <w:t>/год так же принято в соответствии с приложением Н СП 42.13330.2011.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Электрическая нагрузка, расход электроэнергии приняты согласно </w:t>
      </w:r>
      <w:hyperlink r:id="rId20" w:history="1">
        <w:r w:rsidRPr="005046A0">
          <w:rPr>
            <w:rFonts w:ascii="Times New Roman" w:hAnsi="Times New Roman"/>
            <w:sz w:val="24"/>
            <w:szCs w:val="24"/>
          </w:rPr>
          <w:t>РД 34.20.185-94</w:t>
        </w:r>
      </w:hyperlink>
      <w:r w:rsidRPr="005046A0">
        <w:rPr>
          <w:rFonts w:ascii="Times New Roman" w:hAnsi="Times New Roman"/>
          <w:sz w:val="24"/>
          <w:szCs w:val="24"/>
        </w:rPr>
        <w:t>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2.7.2. Обоснование расчетных показателей объектов, относящиеся к области тепло-, газоснабжения содержащихся в пункте 1.7.2 раздела 1 части 1 нормативов.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 показателям №№1, 2, 3, 4 указанные укрупненные показатели потребления газа при теплоте сгорания 34 МДж/ м</w:t>
      </w:r>
      <w:r w:rsidRPr="005046A0">
        <w:rPr>
          <w:rFonts w:ascii="Times New Roman" w:hAnsi="Times New Roman"/>
          <w:sz w:val="24"/>
          <w:szCs w:val="24"/>
          <w:vertAlign w:val="superscript"/>
        </w:rPr>
        <w:t>3</w:t>
      </w:r>
      <w:r w:rsidR="005046A0" w:rsidRPr="005046A0">
        <w:rPr>
          <w:rFonts w:ascii="Times New Roman" w:hAnsi="Times New Roman"/>
          <w:noProof/>
          <w:sz w:val="24"/>
          <w:szCs w:val="24"/>
          <w:lang w:eastAsia="ru-RU"/>
        </w:rPr>
      </w:r>
      <w:r w:rsidR="005046A0" w:rsidRPr="005046A0"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6" o:spid="_x0000_s1026" alt="СП 42-101-2003 Общие положения по проектированию и строительству газораспределительных систем из металлических и полиэтиленовых труб" style="width:8.25pt;height:17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Pr="005046A0">
        <w:rPr>
          <w:rFonts w:ascii="Times New Roman" w:hAnsi="Times New Roman"/>
          <w:sz w:val="24"/>
          <w:szCs w:val="24"/>
        </w:rPr>
        <w:t xml:space="preserve"> (8000 ккал/ м</w:t>
      </w:r>
      <w:r w:rsidRPr="005046A0">
        <w:rPr>
          <w:rFonts w:ascii="Times New Roman" w:hAnsi="Times New Roman"/>
          <w:sz w:val="24"/>
          <w:szCs w:val="24"/>
          <w:vertAlign w:val="superscript"/>
        </w:rPr>
        <w:t>3</w:t>
      </w:r>
      <w:r w:rsidRPr="005046A0">
        <w:rPr>
          <w:rFonts w:ascii="Times New Roman" w:hAnsi="Times New Roman"/>
          <w:sz w:val="24"/>
          <w:szCs w:val="24"/>
        </w:rPr>
        <w:t xml:space="preserve">) приняты согласно п. 3.12 </w:t>
      </w:r>
      <w:hyperlink r:id="rId21" w:history="1">
        <w:r w:rsidRPr="005046A0">
          <w:rPr>
            <w:rFonts w:ascii="Times New Roman" w:hAnsi="Times New Roman"/>
            <w:sz w:val="24"/>
            <w:szCs w:val="24"/>
          </w:rPr>
          <w:t>СП 42-101-2003</w:t>
        </w:r>
      </w:hyperlink>
      <w:r w:rsidRPr="005046A0">
        <w:rPr>
          <w:rFonts w:ascii="Times New Roman" w:hAnsi="Times New Roman"/>
          <w:sz w:val="24"/>
          <w:szCs w:val="24"/>
        </w:rPr>
        <w:t xml:space="preserve"> «Общие положения по проектированию и строительству газораспределительных систем из металлических и полиэтиленовых труб».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2.7.3. Обоснование расчетных показателей объектов, относящихся к области водоснабжения населения, содержащихся в пункте 1.7.3. раздела 1 части 1 нормативов.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046A0">
        <w:rPr>
          <w:rFonts w:ascii="Times New Roman" w:hAnsi="Times New Roman"/>
          <w:sz w:val="24"/>
          <w:szCs w:val="24"/>
        </w:rPr>
        <w:t xml:space="preserve">Расчетные показатели приняты согласно МНГП МР </w:t>
      </w:r>
      <w:r w:rsidR="00E477BA" w:rsidRPr="005046A0">
        <w:rPr>
          <w:rFonts w:ascii="Times New Roman" w:hAnsi="Times New Roman"/>
          <w:sz w:val="24"/>
          <w:szCs w:val="24"/>
        </w:rPr>
        <w:t>(</w:t>
      </w:r>
      <w:r w:rsidR="00E477BA" w:rsidRPr="005046A0">
        <w:rPr>
          <w:rFonts w:ascii="Times New Roman" w:eastAsiaTheme="minorHAnsi" w:hAnsi="Times New Roman"/>
          <w:sz w:val="24"/>
          <w:szCs w:val="24"/>
        </w:rPr>
        <w:t>СНиП 2.04.01-85* «Внутренний водопровод и канализация зданий»).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2.7.4. Обоснование расчетных показателей объектов, относящихся к области </w:t>
      </w:r>
      <w:proofErr w:type="gramStart"/>
      <w:r w:rsidRPr="005046A0">
        <w:rPr>
          <w:rFonts w:ascii="Times New Roman" w:hAnsi="Times New Roman"/>
          <w:sz w:val="24"/>
          <w:szCs w:val="24"/>
        </w:rPr>
        <w:t>водоотведения</w:t>
      </w:r>
      <w:proofErr w:type="gramEnd"/>
      <w:r w:rsidRPr="005046A0">
        <w:rPr>
          <w:rFonts w:ascii="Times New Roman" w:hAnsi="Times New Roman"/>
          <w:sz w:val="24"/>
          <w:szCs w:val="24"/>
        </w:rPr>
        <w:t xml:space="preserve"> содержащиеся в пункте 1.7.4. раздела 1 части 1 нормативов.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Расчетные показатели </w:t>
      </w:r>
      <w:r w:rsidR="00E477BA" w:rsidRPr="005046A0">
        <w:rPr>
          <w:rFonts w:ascii="Times New Roman" w:hAnsi="Times New Roman"/>
          <w:sz w:val="24"/>
          <w:szCs w:val="24"/>
        </w:rPr>
        <w:t>приняты согласно РНГП РК</w:t>
      </w:r>
      <w:r w:rsidRPr="005046A0">
        <w:rPr>
          <w:rFonts w:ascii="Times New Roman" w:hAnsi="Times New Roman"/>
          <w:sz w:val="24"/>
          <w:szCs w:val="24"/>
        </w:rPr>
        <w:t>.</w:t>
      </w:r>
    </w:p>
    <w:p w:rsidR="0006641C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2.8. Обоснование расчетных показателей, устанавливаемых для объектов местного значения в области </w:t>
      </w:r>
      <w:r w:rsidR="0094631C" w:rsidRPr="005046A0">
        <w:rPr>
          <w:rFonts w:ascii="Times New Roman" w:hAnsi="Times New Roman"/>
          <w:sz w:val="24"/>
          <w:szCs w:val="24"/>
        </w:rPr>
        <w:t xml:space="preserve">транспорта, </w:t>
      </w:r>
      <w:r w:rsidRPr="005046A0">
        <w:rPr>
          <w:rFonts w:ascii="Times New Roman" w:hAnsi="Times New Roman"/>
          <w:sz w:val="24"/>
          <w:szCs w:val="24"/>
        </w:rPr>
        <w:t xml:space="preserve">содержащихся в пункте 1.8 раздела 1 части 1 нормативов. 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Расчетные показатели приняты согла</w:t>
      </w:r>
      <w:r w:rsidR="001F5C2C" w:rsidRPr="005046A0">
        <w:rPr>
          <w:rFonts w:ascii="Times New Roman" w:hAnsi="Times New Roman"/>
          <w:sz w:val="24"/>
          <w:szCs w:val="24"/>
        </w:rPr>
        <w:t>сно Р</w:t>
      </w:r>
      <w:r w:rsidRPr="005046A0">
        <w:rPr>
          <w:rFonts w:ascii="Times New Roman" w:hAnsi="Times New Roman"/>
          <w:sz w:val="24"/>
          <w:szCs w:val="24"/>
        </w:rPr>
        <w:t xml:space="preserve">НГП </w:t>
      </w:r>
      <w:r w:rsidR="0094631C" w:rsidRPr="005046A0">
        <w:rPr>
          <w:rFonts w:ascii="Times New Roman" w:hAnsi="Times New Roman"/>
          <w:sz w:val="24"/>
          <w:szCs w:val="24"/>
        </w:rPr>
        <w:t>РК</w:t>
      </w:r>
      <w:r w:rsidRPr="005046A0">
        <w:rPr>
          <w:rFonts w:ascii="Times New Roman" w:hAnsi="Times New Roman"/>
          <w:sz w:val="24"/>
          <w:szCs w:val="24"/>
        </w:rPr>
        <w:t>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2.9. Обоснование расчетных показателей, устанавливаемых </w:t>
      </w:r>
      <w:r w:rsidR="0006641C" w:rsidRPr="005046A0">
        <w:rPr>
          <w:rFonts w:ascii="Times New Roman" w:hAnsi="Times New Roman"/>
          <w:sz w:val="24"/>
          <w:szCs w:val="24"/>
        </w:rPr>
        <w:t>в области предупреждения чрезвычайных ситуаций, стихийных бедствий, эпидемий</w:t>
      </w:r>
      <w:r w:rsidR="006B2640" w:rsidRPr="005046A0">
        <w:rPr>
          <w:rFonts w:ascii="Times New Roman" w:hAnsi="Times New Roman"/>
          <w:sz w:val="24"/>
          <w:szCs w:val="24"/>
        </w:rPr>
        <w:t xml:space="preserve"> </w:t>
      </w:r>
      <w:r w:rsidR="0006641C" w:rsidRPr="005046A0">
        <w:rPr>
          <w:rFonts w:ascii="Times New Roman" w:hAnsi="Times New Roman"/>
          <w:sz w:val="24"/>
          <w:szCs w:val="24"/>
        </w:rPr>
        <w:t>и ликвидация их последствий</w:t>
      </w:r>
      <w:r w:rsidR="006B2640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объектов сельского хозяйства и объектов местного значения, имеющих промышленное и коммунально-складское назначение  содержащихся в пункте 1.9 раздела 1 части 1 нормативов.</w:t>
      </w:r>
    </w:p>
    <w:p w:rsidR="0006641C" w:rsidRPr="005046A0" w:rsidRDefault="0006641C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Расчетные показатели приняты согласно РНГП РК и письма Главного Управления МЧС России по Республике Коми от 03.06.2014г. №100/2-1-13.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2.10. Обоснование расчетных показателей, устанавливаемых для объектов местного значения в области утилизации и переработки бытовых и промышленных отходов содержащихся в пункте 1.1</w:t>
      </w:r>
      <w:r w:rsidR="0006641C" w:rsidRPr="005046A0">
        <w:rPr>
          <w:rFonts w:ascii="Times New Roman" w:hAnsi="Times New Roman"/>
          <w:sz w:val="24"/>
          <w:szCs w:val="24"/>
        </w:rPr>
        <w:t>0</w:t>
      </w:r>
      <w:r w:rsidRPr="005046A0">
        <w:rPr>
          <w:rFonts w:ascii="Times New Roman" w:hAnsi="Times New Roman"/>
          <w:sz w:val="24"/>
          <w:szCs w:val="24"/>
        </w:rPr>
        <w:t xml:space="preserve"> раздела 1 части 1 нормативов.</w:t>
      </w:r>
    </w:p>
    <w:p w:rsidR="0006641C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Расчетные показатели приняты согласно </w:t>
      </w:r>
      <w:r w:rsidR="0006641C" w:rsidRPr="005046A0">
        <w:rPr>
          <w:rFonts w:ascii="Times New Roman" w:hAnsi="Times New Roman"/>
          <w:sz w:val="24"/>
          <w:szCs w:val="24"/>
        </w:rPr>
        <w:t>РНГП РК.</w:t>
      </w:r>
    </w:p>
    <w:p w:rsidR="002D7201" w:rsidRPr="005046A0" w:rsidRDefault="002D7201" w:rsidP="006426DF">
      <w:pPr>
        <w:tabs>
          <w:tab w:val="left" w:pos="1129"/>
        </w:tabs>
        <w:spacing w:after="0" w:line="240" w:lineRule="auto"/>
        <w:ind w:right="-1" w:firstLine="567"/>
        <w:jc w:val="both"/>
        <w:rPr>
          <w:rFonts w:ascii="Times New Roman" w:hAnsi="Times New Roman"/>
          <w:color w:val="C0504D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2.11. </w:t>
      </w:r>
      <w:r w:rsidR="00732B23" w:rsidRPr="005046A0">
        <w:rPr>
          <w:rFonts w:ascii="Times New Roman" w:hAnsi="Times New Roman"/>
          <w:sz w:val="24"/>
          <w:szCs w:val="24"/>
        </w:rPr>
        <w:t xml:space="preserve">Формирование условий для полноценной жизнедеятельности инвалидов и других маломобильных групп населения. </w:t>
      </w:r>
      <w:r w:rsidRPr="005046A0">
        <w:rPr>
          <w:rFonts w:ascii="Times New Roman" w:hAnsi="Times New Roman"/>
          <w:sz w:val="24"/>
          <w:szCs w:val="24"/>
        </w:rPr>
        <w:t xml:space="preserve">Расчетные показатели приняты согласно </w:t>
      </w:r>
      <w:r w:rsidR="00732B23" w:rsidRPr="005046A0">
        <w:rPr>
          <w:rFonts w:ascii="Times New Roman" w:hAnsi="Times New Roman"/>
          <w:sz w:val="24"/>
          <w:szCs w:val="24"/>
        </w:rPr>
        <w:t xml:space="preserve">РНГП РК, 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t>СП 59.13330.2012</w:t>
      </w:r>
      <w:r w:rsidR="00732B23" w:rsidRPr="005046A0">
        <w:rPr>
          <w:rFonts w:ascii="Times New Roman" w:hAnsi="Times New Roman"/>
          <w:sz w:val="24"/>
          <w:szCs w:val="24"/>
        </w:rPr>
        <w:t xml:space="preserve">  «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t>Доступность зданий и сооружений для маломобильных гр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упп населения", СП</w:t>
      </w:r>
      <w:r w:rsidR="006B2640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35-102-2001</w:t>
      </w:r>
      <w:r w:rsidR="006B2640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«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t>Жилая среда с планировочными элементами, доступными инвалидам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»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t>,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br/>
        <w:t>СП</w:t>
      </w:r>
      <w:r w:rsidR="006B2640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35-103-2001</w:t>
      </w:r>
      <w:r w:rsidR="006B2640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«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t>Общественные здания и сооружения, доступные маломобильным посетителям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»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br/>
        <w:t>СП</w:t>
      </w:r>
      <w:r w:rsidR="006B2640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t>35-104-2001</w:t>
      </w:r>
      <w:r w:rsidR="006B2640" w:rsidRPr="005046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«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t>Здания и помещения с местами труда для инвалидов</w:t>
      </w:r>
      <w:r w:rsidR="00B24DAD" w:rsidRPr="005046A0">
        <w:rPr>
          <w:rFonts w:ascii="Times New Roman" w:hAnsi="Times New Roman"/>
          <w:color w:val="000000"/>
          <w:sz w:val="24"/>
          <w:szCs w:val="24"/>
        </w:rPr>
        <w:t>»</w:t>
      </w:r>
      <w:r w:rsidR="00732B23" w:rsidRPr="005046A0">
        <w:rPr>
          <w:rFonts w:ascii="Times New Roman" w:hAnsi="Times New Roman"/>
          <w:color w:val="000000"/>
          <w:sz w:val="24"/>
          <w:szCs w:val="24"/>
        </w:rPr>
        <w:t>.</w:t>
      </w:r>
      <w:r w:rsidRPr="005046A0">
        <w:rPr>
          <w:rFonts w:ascii="Times New Roman" w:hAnsi="Times New Roman"/>
          <w:color w:val="C0504D"/>
          <w:sz w:val="24"/>
          <w:szCs w:val="24"/>
        </w:rPr>
        <w:br w:type="page"/>
      </w:r>
      <w:bookmarkEnd w:id="26"/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bookmarkStart w:id="27" w:name="_Toc474936743"/>
      <w:r w:rsidRPr="005046A0">
        <w:rPr>
          <w:rFonts w:ascii="Times New Roman" w:hAnsi="Times New Roman"/>
          <w:sz w:val="24"/>
          <w:szCs w:val="24"/>
        </w:rPr>
        <w:lastRenderedPageBreak/>
        <w:t>3. ПРАВИЛА И ОБЛАСТЬ ПРИМЕНЕНИЯ РАСЧЕТНЫХ ПОКАЗАТЕЛЕЙ, СОДЕРЖАЩИХСЯ В ОСНОВНОЙ ЧАСТИ МЕСТНЫХ НОРМАТИВОВ ГРАДОСТРОИТЕЛЬНОГО ПРОЕКТИРОВАНИЯ</w:t>
      </w:r>
      <w:bookmarkEnd w:id="27"/>
    </w:p>
    <w:p w:rsidR="002D7201" w:rsidRPr="005046A0" w:rsidRDefault="002D7201" w:rsidP="006426DF">
      <w:pPr>
        <w:shd w:val="clear" w:color="auto" w:fill="FFFFFF"/>
        <w:tabs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bookmarkStart w:id="28" w:name="_Toc395513018"/>
      <w:bookmarkStart w:id="29" w:name="_Toc395513019"/>
      <w:bookmarkEnd w:id="28"/>
      <w:bookmarkEnd w:id="29"/>
    </w:p>
    <w:p w:rsidR="002D7201" w:rsidRPr="005046A0" w:rsidRDefault="002D7201" w:rsidP="006426DF">
      <w:pPr>
        <w:shd w:val="clear" w:color="auto" w:fill="FFFFFF"/>
        <w:tabs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Нормативы градостроительного проектирования сельск</w:t>
      </w:r>
      <w:r w:rsidR="006B2640" w:rsidRPr="005046A0">
        <w:rPr>
          <w:rFonts w:ascii="Times New Roman" w:hAnsi="Times New Roman"/>
          <w:sz w:val="24"/>
          <w:szCs w:val="24"/>
        </w:rPr>
        <w:t>их</w:t>
      </w:r>
      <w:r w:rsidR="00925678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поселени</w:t>
      </w:r>
      <w:r w:rsidR="006B2640" w:rsidRPr="005046A0">
        <w:rPr>
          <w:rFonts w:ascii="Times New Roman" w:hAnsi="Times New Roman"/>
          <w:sz w:val="24"/>
          <w:szCs w:val="24"/>
        </w:rPr>
        <w:t>й, входящих в состав муниципального района «Печора»</w:t>
      </w:r>
      <w:r w:rsidR="00295262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Республики Коми – документ, разработанный в соответствии с Градостроительным Кодексом Российской Федерации, законодательством Республики Коми, Свода правил СП</w:t>
      </w:r>
      <w:r w:rsidR="006B2640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>42.13330.2011 «Градостроительство. Планировка и застройка городских и сельских поселений».</w:t>
      </w:r>
    </w:p>
    <w:p w:rsidR="002D7201" w:rsidRPr="005046A0" w:rsidRDefault="002D7201" w:rsidP="006426DF">
      <w:pPr>
        <w:shd w:val="clear" w:color="auto" w:fill="FFFFFF"/>
        <w:tabs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Нормативы направлены на сохранение и дальнейшее повышение достигнутого в </w:t>
      </w:r>
      <w:r w:rsidR="00295262" w:rsidRPr="005046A0">
        <w:rPr>
          <w:rFonts w:ascii="Times New Roman" w:hAnsi="Times New Roman"/>
          <w:sz w:val="24"/>
          <w:szCs w:val="24"/>
        </w:rPr>
        <w:t>сельск</w:t>
      </w:r>
      <w:r w:rsidR="006B2640" w:rsidRPr="005046A0">
        <w:rPr>
          <w:rFonts w:ascii="Times New Roman" w:hAnsi="Times New Roman"/>
          <w:sz w:val="24"/>
          <w:szCs w:val="24"/>
        </w:rPr>
        <w:t>их</w:t>
      </w:r>
      <w:r w:rsidR="00295262" w:rsidRPr="005046A0">
        <w:rPr>
          <w:rFonts w:ascii="Times New Roman" w:hAnsi="Times New Roman"/>
          <w:sz w:val="24"/>
          <w:szCs w:val="24"/>
        </w:rPr>
        <w:t xml:space="preserve"> поселени</w:t>
      </w:r>
      <w:r w:rsidR="006B2640" w:rsidRPr="005046A0">
        <w:rPr>
          <w:rFonts w:ascii="Times New Roman" w:hAnsi="Times New Roman"/>
          <w:sz w:val="24"/>
          <w:szCs w:val="24"/>
        </w:rPr>
        <w:t>ях</w:t>
      </w:r>
      <w:r w:rsidR="00295262" w:rsidRPr="005046A0">
        <w:rPr>
          <w:rFonts w:ascii="Times New Roman" w:hAnsi="Times New Roman"/>
          <w:sz w:val="24"/>
          <w:szCs w:val="24"/>
        </w:rPr>
        <w:t xml:space="preserve"> </w:t>
      </w:r>
      <w:r w:rsidRPr="005046A0">
        <w:rPr>
          <w:rFonts w:ascii="Times New Roman" w:hAnsi="Times New Roman"/>
          <w:sz w:val="24"/>
          <w:szCs w:val="24"/>
        </w:rPr>
        <w:t xml:space="preserve">уровня обеспечения благоприятных условий жизнедеятельности населения, разработаны с учетом перспективы развития </w:t>
      </w:r>
      <w:r w:rsidR="006B2640" w:rsidRPr="005046A0">
        <w:rPr>
          <w:rFonts w:ascii="Times New Roman" w:hAnsi="Times New Roman"/>
          <w:sz w:val="24"/>
          <w:szCs w:val="24"/>
        </w:rPr>
        <w:t>сельских поселений, входящих в состав муниципального района «Печора»</w:t>
      </w:r>
      <w:r w:rsidRPr="005046A0">
        <w:rPr>
          <w:rFonts w:ascii="Times New Roman" w:hAnsi="Times New Roman"/>
          <w:sz w:val="24"/>
          <w:szCs w:val="24"/>
        </w:rPr>
        <w:t xml:space="preserve"> Республики Коми. Нормативы распространяются на планировку, застройку и реконструкцию территорий. </w:t>
      </w:r>
    </w:p>
    <w:p w:rsidR="002D7201" w:rsidRPr="005046A0" w:rsidRDefault="002D7201" w:rsidP="006426DF">
      <w:pPr>
        <w:shd w:val="clear" w:color="auto" w:fill="FFFFFF"/>
        <w:tabs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Местные нормативы градостроительного п</w:t>
      </w:r>
      <w:r w:rsidR="0059588E" w:rsidRPr="005046A0">
        <w:rPr>
          <w:rFonts w:ascii="Times New Roman" w:hAnsi="Times New Roman"/>
          <w:sz w:val="24"/>
          <w:szCs w:val="24"/>
        </w:rPr>
        <w:t xml:space="preserve">роектирования </w:t>
      </w:r>
      <w:r w:rsidR="006B2640" w:rsidRPr="005046A0">
        <w:rPr>
          <w:rFonts w:ascii="Times New Roman" w:hAnsi="Times New Roman"/>
          <w:sz w:val="24"/>
          <w:szCs w:val="24"/>
        </w:rPr>
        <w:t>сельских поселений, входящих в состав муниципального района «Печора»</w:t>
      </w:r>
      <w:r w:rsidRPr="005046A0">
        <w:rPr>
          <w:rFonts w:ascii="Times New Roman" w:hAnsi="Times New Roman"/>
          <w:sz w:val="24"/>
          <w:szCs w:val="24"/>
        </w:rPr>
        <w:t xml:space="preserve"> Республики Коми подлежат применению:</w:t>
      </w:r>
    </w:p>
    <w:p w:rsidR="002D7201" w:rsidRPr="005046A0" w:rsidRDefault="002D7201" w:rsidP="006426DF">
      <w:pPr>
        <w:shd w:val="clear" w:color="auto" w:fill="FFFFFF"/>
        <w:tabs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-</w:t>
      </w:r>
      <w:r w:rsidRPr="005046A0">
        <w:rPr>
          <w:rFonts w:ascii="Times New Roman" w:hAnsi="Times New Roman"/>
          <w:sz w:val="24"/>
          <w:szCs w:val="24"/>
        </w:rPr>
        <w:tab/>
      </w:r>
      <w:r w:rsidR="006B2640" w:rsidRPr="005046A0">
        <w:rPr>
          <w:rFonts w:ascii="Times New Roman" w:hAnsi="Times New Roman"/>
          <w:sz w:val="24"/>
          <w:szCs w:val="24"/>
        </w:rPr>
        <w:t xml:space="preserve">  </w:t>
      </w:r>
      <w:r w:rsidRPr="005046A0">
        <w:rPr>
          <w:rFonts w:ascii="Times New Roman" w:hAnsi="Times New Roman"/>
          <w:sz w:val="24"/>
          <w:szCs w:val="24"/>
        </w:rPr>
        <w:t>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социально-экономическим условиям на территории;</w:t>
      </w:r>
    </w:p>
    <w:p w:rsidR="002D7201" w:rsidRPr="005046A0" w:rsidRDefault="002D7201" w:rsidP="006426DF">
      <w:pPr>
        <w:shd w:val="clear" w:color="auto" w:fill="FFFFFF"/>
        <w:tabs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- разработчиками градостроительной документации,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2D7201" w:rsidRPr="005046A0" w:rsidRDefault="002D7201" w:rsidP="006426DF">
      <w:pPr>
        <w:shd w:val="clear" w:color="auto" w:fill="FFFFFF"/>
        <w:tabs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46A0">
        <w:rPr>
          <w:rFonts w:ascii="Times New Roman" w:hAnsi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r w:rsidR="00732B23" w:rsidRPr="005046A0">
        <w:rPr>
          <w:rFonts w:ascii="Times New Roman" w:hAnsi="Times New Roman"/>
          <w:sz w:val="24"/>
          <w:szCs w:val="24"/>
        </w:rPr>
        <w:t>сельск</w:t>
      </w:r>
      <w:r w:rsidR="006B2640" w:rsidRPr="005046A0">
        <w:rPr>
          <w:rFonts w:ascii="Times New Roman" w:hAnsi="Times New Roman"/>
          <w:sz w:val="24"/>
          <w:szCs w:val="24"/>
        </w:rPr>
        <w:t>их</w:t>
      </w:r>
      <w:r w:rsidR="00732B23" w:rsidRPr="005046A0">
        <w:rPr>
          <w:rFonts w:ascii="Times New Roman" w:hAnsi="Times New Roman"/>
          <w:sz w:val="24"/>
          <w:szCs w:val="24"/>
        </w:rPr>
        <w:t xml:space="preserve"> пос</w:t>
      </w:r>
      <w:r w:rsidR="006B2640" w:rsidRPr="005046A0">
        <w:rPr>
          <w:rFonts w:ascii="Times New Roman" w:hAnsi="Times New Roman"/>
          <w:sz w:val="24"/>
          <w:szCs w:val="24"/>
        </w:rPr>
        <w:t>е</w:t>
      </w:r>
      <w:r w:rsidR="00732B23" w:rsidRPr="005046A0">
        <w:rPr>
          <w:rFonts w:ascii="Times New Roman" w:hAnsi="Times New Roman"/>
          <w:sz w:val="24"/>
          <w:szCs w:val="24"/>
        </w:rPr>
        <w:t>лени</w:t>
      </w:r>
      <w:r w:rsidR="006B2640" w:rsidRPr="005046A0">
        <w:rPr>
          <w:rFonts w:ascii="Times New Roman" w:hAnsi="Times New Roman"/>
          <w:sz w:val="24"/>
          <w:szCs w:val="24"/>
        </w:rPr>
        <w:t>й</w:t>
      </w:r>
      <w:r w:rsidRPr="005046A0">
        <w:rPr>
          <w:rFonts w:ascii="Times New Roman" w:hAnsi="Times New Roman"/>
          <w:sz w:val="24"/>
          <w:szCs w:val="24"/>
        </w:rPr>
        <w:t>, установленные в местных нормативах градостроительного проектирования, применяются при подготовке генеральн</w:t>
      </w:r>
      <w:r w:rsidR="00732B23" w:rsidRPr="005046A0">
        <w:rPr>
          <w:rFonts w:ascii="Times New Roman" w:hAnsi="Times New Roman"/>
          <w:sz w:val="24"/>
          <w:szCs w:val="24"/>
        </w:rPr>
        <w:t xml:space="preserve">ого </w:t>
      </w:r>
      <w:r w:rsidRPr="005046A0">
        <w:rPr>
          <w:rFonts w:ascii="Times New Roman" w:hAnsi="Times New Roman"/>
          <w:sz w:val="24"/>
          <w:szCs w:val="24"/>
        </w:rPr>
        <w:t>план</w:t>
      </w:r>
      <w:r w:rsidR="00732B23" w:rsidRPr="005046A0">
        <w:rPr>
          <w:rFonts w:ascii="Times New Roman" w:hAnsi="Times New Roman"/>
          <w:sz w:val="24"/>
          <w:szCs w:val="24"/>
        </w:rPr>
        <w:t>а поселения</w:t>
      </w:r>
      <w:r w:rsidRPr="005046A0">
        <w:rPr>
          <w:rFonts w:ascii="Times New Roman" w:hAnsi="Times New Roman"/>
          <w:sz w:val="24"/>
          <w:szCs w:val="24"/>
        </w:rPr>
        <w:t>, уточнения показателей прогноза социально-экономического развития сельского поселения, документации по планировке территории, правил землепользования и застройки.</w:t>
      </w:r>
      <w:proofErr w:type="gramEnd"/>
    </w:p>
    <w:p w:rsidR="002D7201" w:rsidRPr="005046A0" w:rsidRDefault="002D7201" w:rsidP="006426DF">
      <w:pPr>
        <w:shd w:val="clear" w:color="auto" w:fill="FFFFFF"/>
        <w:tabs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При изменении федерального и регионального законодательства в сфере градостроительства в местные нормативы вносятся соответствующие изменения.</w:t>
      </w: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 вопросам, не рассматриваемым в настоящих нормативах, следует руководствоваться законами и нормативно-техническими документами, действующими на территории Российской Федерации в соответствии с требованиями Федерального закона от 27.12.2002 г. № 184-ФЗ «О техническом регулировании».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br w:type="page"/>
      </w:r>
    </w:p>
    <w:p w:rsidR="00515BFA" w:rsidRPr="005046A0" w:rsidRDefault="00515BFA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bookmarkStart w:id="30" w:name="_Toc474936744"/>
      <w:bookmarkStart w:id="31" w:name="_Toc429053761"/>
      <w:r w:rsidRPr="005046A0">
        <w:rPr>
          <w:rFonts w:ascii="Times New Roman" w:hAnsi="Times New Roman"/>
          <w:sz w:val="24"/>
          <w:szCs w:val="24"/>
        </w:rPr>
        <w:lastRenderedPageBreak/>
        <w:t>Приложение</w:t>
      </w:r>
      <w:proofErr w:type="gramStart"/>
      <w:r w:rsidRPr="005046A0">
        <w:rPr>
          <w:rFonts w:ascii="Times New Roman" w:hAnsi="Times New Roman"/>
          <w:sz w:val="24"/>
          <w:szCs w:val="24"/>
        </w:rPr>
        <w:t xml:space="preserve"> А</w:t>
      </w:r>
      <w:bookmarkEnd w:id="30"/>
      <w:proofErr w:type="gramEnd"/>
    </w:p>
    <w:p w:rsidR="00515BFA" w:rsidRPr="005046A0" w:rsidRDefault="00515BFA" w:rsidP="006426DF">
      <w:pPr>
        <w:spacing w:after="0" w:line="240" w:lineRule="auto"/>
        <w:ind w:right="-1" w:firstLine="567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НОРМАТИВНЫЕ ССЫЛКИ</w:t>
      </w: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t>Кодексы и Федеральные законы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Воздушный кодекс Российской Федерации.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Водный кодекс Российской Федерации.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Градостроительный кодекс Российской Федерации.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Земельный кодекс Российской Федерации. </w:t>
      </w:r>
    </w:p>
    <w:p w:rsidR="00515BFA" w:rsidRPr="005046A0" w:rsidRDefault="005046A0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hyperlink r:id="rId22" w:tooltip="&quot;Кодекс внутреннего водного транспорта Российской Федерации&quot; от 07.03.2001 N 24-ФЗ (ред. от 03.02.2014){КонсультантПлюс}" w:history="1">
        <w:r w:rsidR="00515BFA" w:rsidRPr="005046A0">
          <w:rPr>
            <w:rFonts w:ascii="Times New Roman" w:hAnsi="Times New Roman"/>
            <w:color w:val="000000"/>
            <w:sz w:val="24"/>
            <w:szCs w:val="24"/>
          </w:rPr>
          <w:t>Кодекс</w:t>
        </w:r>
      </w:hyperlink>
      <w:r w:rsidR="00515BFA" w:rsidRPr="005046A0">
        <w:rPr>
          <w:rFonts w:ascii="Times New Roman" w:hAnsi="Times New Roman"/>
          <w:color w:val="000000"/>
          <w:sz w:val="24"/>
          <w:szCs w:val="24"/>
        </w:rPr>
        <w:t xml:space="preserve"> внутреннего водного транспорта Российской Федерации.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Лесной кодекс Российской Федерации.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21.02.1992 г. № 2395-1 «О недрах».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21.12.1994 г. № 69-ФЗ «О пожарной безопасности».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14.03.1995 г. № 33-ФЗ «Об особо охраняемых природных территориях».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24.04.1995 г. № 52-ФЗ «О животном мире».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24.11.1995 г. № 181-ФЗ «О социальной защите инвалидов в Российской Федерации».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Федеральный </w:t>
      </w:r>
      <w:hyperlink r:id="rId23" w:tooltip="Федеральный закон от 10.12.1995 N 196-ФЗ (ред. от 28.12.2013) &quot;О безопасности дорожного движения&quot;{КонсультантПлюс}" w:history="1">
        <w:r w:rsidRPr="005046A0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5046A0">
        <w:rPr>
          <w:rFonts w:ascii="Times New Roman" w:hAnsi="Times New Roman"/>
          <w:color w:val="000000"/>
          <w:sz w:val="24"/>
          <w:szCs w:val="24"/>
        </w:rPr>
        <w:t xml:space="preserve"> от 10.12.1995 г. № 196-ФЗ «О безопасности дорожного движения».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09.01.1996 г. № 3-ФЗ «О радиационной безопасности населения».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Федеральный закон от 24.11.1996 г. № 132-ФЗ «Об основах туристской деятельности в Российской Федерации».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24.06.1998 г. № 89-ФЗ «Об отходах производства и потребления».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Федеральный закон от 21.12.1994 г. № 68-ФЗ «О защите населения и территорий от чрезвычайных ситуаций природного и техногенного характера».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04.05.1999 г. № 96-ФЗ «Об охране атмосферного воздуха».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10.01.2002 г. № 7-ФЗ «Об охране окружающей среды».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Федеральный </w:t>
      </w:r>
      <w:hyperlink r:id="rId24" w:tooltip="Федеральный закон от 25.06.2002 N 73-ФЗ (ред. от 23.07.2013) &quot;Об объектах культурного наследия (памятниках истории и культуры) народов Российской Федерации&quot; (с изм. и доп., вступающими в силу с 01.01.2014){КонсультантПлюс}" w:history="1">
        <w:r w:rsidRPr="005046A0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5046A0">
        <w:rPr>
          <w:rFonts w:ascii="Times New Roman" w:hAnsi="Times New Roman"/>
          <w:color w:val="000000"/>
          <w:sz w:val="24"/>
          <w:szCs w:val="24"/>
        </w:rPr>
        <w:t xml:space="preserve"> от 25.06.2002 г. № 73-ФЗ «Об объектах культурного наследия (памятниках истории и культуры) народов Российской Федерации».</w:t>
      </w:r>
    </w:p>
    <w:p w:rsidR="00515BFA" w:rsidRPr="005046A0" w:rsidRDefault="005046A0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hyperlink r:id="rId25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="00515BFA" w:rsidRPr="005046A0">
          <w:rPr>
            <w:rFonts w:ascii="Times New Roman" w:hAnsi="Times New Roman"/>
            <w:color w:val="000000"/>
            <w:sz w:val="24"/>
            <w:szCs w:val="24"/>
          </w:rPr>
          <w:t>Федеральный закон от 06.10.2003 г. № 131-ФЗ «Об общих принципах организации местного самоуправления в Российской Федерации».</w:t>
        </w:r>
      </w:hyperlink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Федеральный </w:t>
      </w:r>
      <w:hyperlink r:id="rId26" w:tooltip="Федеральный закон от 08.11.2007 N 257-ФЗ (ред. от 27.05.2014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Pr="005046A0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5046A0">
        <w:rPr>
          <w:rFonts w:ascii="Times New Roman" w:hAnsi="Times New Roman"/>
          <w:color w:val="000000"/>
          <w:sz w:val="24"/>
          <w:szCs w:val="24"/>
        </w:rPr>
        <w:t xml:space="preserve"> от 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22.07.2008 г. № 123-ФЗ «Технический регламент о требованиях пожарной безопасности».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Федеральный закон от 30.12.2009 г № 384-ФЗ «Технический регламент о безопасности зданий и сооружений».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Федеральный </w:t>
      </w:r>
      <w:hyperlink r:id="rId27" w:tooltip="Федеральный закон от 25.06.2002 N 73-ФЗ (ред. от 23.07.2013) &quot;Об объектах культурного наследия (памятниках истории и культуры) народов Российской Федерации&quot; (с изм. и доп., вступающими в силу с 01.01.2014){КонсультантПлюс}" w:history="1">
        <w:r w:rsidRPr="005046A0">
          <w:rPr>
            <w:rFonts w:ascii="Times New Roman" w:hAnsi="Times New Roman"/>
            <w:sz w:val="24"/>
            <w:szCs w:val="24"/>
          </w:rPr>
          <w:t>закон</w:t>
        </w:r>
      </w:hyperlink>
      <w:r w:rsidRPr="005046A0">
        <w:rPr>
          <w:rFonts w:ascii="Times New Roman" w:hAnsi="Times New Roman"/>
          <w:sz w:val="24"/>
          <w:szCs w:val="24"/>
        </w:rPr>
        <w:t xml:space="preserve"> от 22.10.2014 г. № 315-ФЗ «О внесении изменений в Федеральный закон «Об объектах культурного наследия (памятниках истории и культуры) народов Российской Федерации» и отдельные законодательные акты Российской Федерации».</w:t>
      </w: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t>Указы Президента и Постановления Правительства Российской Федерации, постановления и приказы федеральных министерств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Указ Президента Российской Федерации от 30.11.1992 г. № 1487 «Об особо ценных объектах культурного наследия народов Российской Федерации».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21.05.2007 г. № 304 «О классификации чрезвычайных ситуаций природного и техногенного характера».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30.06.2007 г. № 417 «Об утверждении Правил пожарной безопасности в лесах».</w:t>
      </w:r>
    </w:p>
    <w:p w:rsidR="00515BFA" w:rsidRPr="005046A0" w:rsidRDefault="005046A0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hyperlink r:id="rId28" w:tooltip="Постановление Правительства РФ от 26.04.2008 N 315 (ред. от 18.05.2011) &quot;Об утверждении Положения о зонах охраны объектов культурного наследия (памятников истории и культуры) народов Российской Федерации&quot;{КонсультантПлюс}" w:history="1">
        <w:r w:rsidR="00515BFA" w:rsidRPr="005046A0">
          <w:rPr>
            <w:rFonts w:ascii="Times New Roman" w:hAnsi="Times New Roman"/>
            <w:color w:val="000000"/>
            <w:sz w:val="24"/>
            <w:szCs w:val="24"/>
          </w:rPr>
          <w:t>Постановление</w:t>
        </w:r>
      </w:hyperlink>
      <w:r w:rsidR="00515BFA" w:rsidRPr="005046A0"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12.09.2015 г. № 972 «Об утверждении «Положения о зонах охраны объектов культурного наследия (памятников истории и культуры) народов Российской Федерации </w:t>
      </w:r>
      <w:r w:rsidR="00515BFA" w:rsidRPr="005046A0">
        <w:rPr>
          <w:rFonts w:ascii="Times New Roman" w:eastAsiaTheme="minorHAnsi" w:hAnsi="Times New Roman"/>
          <w:sz w:val="24"/>
          <w:szCs w:val="24"/>
        </w:rPr>
        <w:t>и о признании утратившими силу отдельных положений нормативных правовых актов Правительства Российской Федерации</w:t>
      </w:r>
      <w:r w:rsidR="00515BFA" w:rsidRPr="005046A0">
        <w:rPr>
          <w:rFonts w:ascii="Times New Roman" w:hAnsi="Times New Roman"/>
          <w:color w:val="000000"/>
          <w:sz w:val="24"/>
          <w:szCs w:val="24"/>
        </w:rPr>
        <w:t>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lastRenderedPageBreak/>
        <w:t>Постановление Правительства Российской Федерации от 14 декабря 2009 г. № 1007 «Об утверждении Положения об определении функциональных зон в лесопарковых зонах, площади и границ лесопарковых зон, зеленых зон».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Постановление Правительства Российской Федерации от 16.01.2010 г. № 2 «Об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округов, проектов документации по планировке территории, разрабатываемых для исторических поселений, а также градостроительных регламентов, устанавливаемых в пределах территорий объектов культурного наследия и их зон охраны».</w:t>
      </w:r>
      <w:proofErr w:type="gramEnd"/>
    </w:p>
    <w:p w:rsidR="00515BFA" w:rsidRPr="005046A0" w:rsidRDefault="005046A0" w:rsidP="006426DF">
      <w:pPr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hyperlink r:id="rId29" w:tooltip="Постановление Правительства РФ от 24.09.2010 N 754 &quot;Об утверждении Правил установления нормативов минимальной обеспеченности населения площадью торговых объектов&quot;{КонсультантПлюс}" w:history="1">
        <w:r w:rsidR="00515BFA" w:rsidRPr="005046A0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="00515BFA" w:rsidRPr="005046A0">
        <w:rPr>
          <w:rFonts w:ascii="Times New Roman" w:hAnsi="Times New Roman"/>
          <w:sz w:val="24"/>
          <w:szCs w:val="24"/>
        </w:rPr>
        <w:t xml:space="preserve"> Правительства Российской Федерации от 09.04.2016г. № 291 </w:t>
      </w:r>
      <w:r w:rsidR="00515BFA" w:rsidRPr="005046A0">
        <w:rPr>
          <w:rFonts w:ascii="Times New Roman" w:eastAsiaTheme="minorHAnsi" w:hAnsi="Times New Roman"/>
          <w:sz w:val="24"/>
          <w:szCs w:val="24"/>
        </w:rPr>
        <w:t>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Федерации»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Постановление Правительства Российской Федерации от 15.04.2014 г. № 302 «Об утверждении государственной программы Российской Федерации «Развитие физической культуры и спорта».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Постановление Госстроя России от 21.08.2003 г. № 152 «Об утверждении Методических рекомендаций о порядке 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разработки генеральных схем очистки территорий населенных пунктов Российской Федерации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Постановление Госстроя России от 27.09.2003 г. № 170</w:t>
      </w:r>
      <w:r w:rsidRPr="005046A0">
        <w:rPr>
          <w:rFonts w:ascii="Times New Roman" w:hAnsi="Times New Roman"/>
          <w:sz w:val="24"/>
          <w:szCs w:val="24"/>
        </w:rPr>
        <w:t xml:space="preserve"> «</w:t>
      </w:r>
      <w:r w:rsidRPr="005046A0">
        <w:rPr>
          <w:rFonts w:ascii="Times New Roman" w:hAnsi="Times New Roman"/>
          <w:color w:val="000000"/>
          <w:sz w:val="24"/>
          <w:szCs w:val="24"/>
        </w:rPr>
        <w:t>Об утверждении Правил и норм технической эксплуатации жилищного фонда».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03.07.1996 г. № 1063-р «О Социальных нормах и нормативах».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Приказ Министерства культуры СССР от 13.05.1986 г. № 203 «Об утверждении инструкции о порядке учета, обеспечения сохранности, содержания, использования и реставрации недвижимых памятников истории и культуры».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Приказ МЧС России от 28.02.2003 г. № 105 «Об утверждении Требований по предупреждению чрезвычайных ситуаций на потенциально опасных объектах и объектах жизнеобеспечения».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Приказ МЧС России от 30.12.2005 г. № 1027 «О дополнительных мероприятиях по формированию федеральной противопожарной службы».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Приказ МЧС РФ № 422, </w:t>
      </w:r>
      <w:proofErr w:type="spellStart"/>
      <w:r w:rsidRPr="005046A0">
        <w:rPr>
          <w:rFonts w:ascii="Times New Roman" w:hAnsi="Times New Roman"/>
          <w:sz w:val="24"/>
          <w:szCs w:val="24"/>
        </w:rPr>
        <w:t>Мининформсвязи</w:t>
      </w:r>
      <w:proofErr w:type="spellEnd"/>
      <w:r w:rsidRPr="005046A0">
        <w:rPr>
          <w:rFonts w:ascii="Times New Roman" w:hAnsi="Times New Roman"/>
          <w:sz w:val="24"/>
          <w:szCs w:val="24"/>
        </w:rPr>
        <w:t xml:space="preserve"> РФ № 90, Минкультуры РФ № 376 от 25.07.2006 г. «Об утверждении Положения о системах оповещения населения».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Приказ Рослесхоза от 05.07.2011 г. №  287 «Об утверждении классификации природной пожарной опасности лесов и классификации пожарной опасности в лесах в зависимости от условий погоды».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Приказ Министерства регионального развития Российской Федерации от 26.05.2011 г. № 244 «Об утверждении Методических рекомендаций по разработке проектов генеральных планов поселений и городских округов». 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Приказ Рослесхоза от 12.12.2011 г. № 516 «Об утверждении Лесоустроительной инструкции».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Приказ Рослесхоза от 21.02.2012 г. № 62 «Об утверждении Правил использования лесов для осуществления рекреационной деятельности».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Приказ Рослесхоза от 27.04.2012 г. № 174 «Об утверждении Нормативов противопожарного обустройства лесов».</w:t>
      </w:r>
    </w:p>
    <w:p w:rsidR="00515BFA" w:rsidRPr="005046A0" w:rsidRDefault="00515BFA" w:rsidP="006426DF">
      <w:pPr>
        <w:pStyle w:val="ConsPlusNormal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5046A0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5046A0">
        <w:rPr>
          <w:rFonts w:ascii="Times New Roman" w:hAnsi="Times New Roman"/>
          <w:sz w:val="24"/>
          <w:szCs w:val="24"/>
        </w:rPr>
        <w:t xml:space="preserve"> России от 15.05.2012 г. № 543н «Об утверждении Положения об организации оказания первичной медико-санитарной помощи взрослому населению».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Приказ Министерства регионального развития Российской Федерации от 19.04.2013 г. № 169 «Об утверждении методических рекомендаций по подготовке схем территориального планирования субъектов Российской Федерации».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Приказ Минэкономразвития России от 01.09.2014 г. № 540 «Об утверждении классификатора видов разрешенного использования земельных участков».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t>ГОСТы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12.1.033 ССБТ. Пожарная безопасность. Термины и определения.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17.0.0.01-76 Система стандартов в области охраны природы и улучшения использования природных ресурсов. Основные положения (с Изменениями № 1, 2).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17.1.1.04-80 Охрана природы. Гидросфера. Классификация подземных вод по целям водопользования.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17.1.3.05-82 Охрана природы. Гидросфера. Общие требования к охране поверхностных и подземных вод от загрязнения нефтью и нефтепродуктами.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17.1.3.06-82 Охрана природы. Гидросфера. Общие требования к охране подземных вод.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17.1.3.10-83 Охрана природы. Гидросфера. Общие требования к охране поверхностных и подземных вод от загрязнения нефтью и нефтепродуктами при транспортировании по трубопроводу.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17.1.3.13-86 Охрана природы. Гидросфера. Общие требования к охране поверхностных вод от загрязнения.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ГОСТ 17.1.5.02-80 Гигиенические требования к зонам рекреации водных объектов.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17.5.1.02-85 Охрана природы. Земли. Классификация нарушенных земель для рекультивации.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17.5.3.01-78* Охрана природы. Земли. Состав и размер зеленых зон городов.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17.5.3.04-83 Охрана природы. Земли. Общие требования к рекультивации земель.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 17.8.1.02-88 Охрана природы. Ландшафты. Классификация.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22.0.02–94 Безопасность в чрезвычайных ситуациях. Термины и определения основных понятий.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22.0.03–97 Безопасность в чрезвычайных ситуациях. Природные чрезвычайные ситуации. Термины и определения.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22.0.05–97 Безопасность в чрезвычайных ситуациях. Техногенные чрезвычайные ситуации. Термины и определения.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 22.0.06–95 Безопасность в чрезвычайных ситуациях. Источники природных чрезвычайных ситуаций. Поражающие факторы. Номенклатура поражающих воздействий.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22.0.07–95 Безопасность в чрезвычайных ситуациях. Источники техногенных чрезвычайных ситуаций. Классификация и номенклатура поражающих факторов и их параметров.</w:t>
      </w:r>
    </w:p>
    <w:p w:rsidR="00515BFA" w:rsidRPr="005046A0" w:rsidRDefault="005046A0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hyperlink r:id="rId30" w:history="1">
        <w:r w:rsidR="00515BFA" w:rsidRPr="005046A0">
          <w:rPr>
            <w:rFonts w:ascii="Times New Roman" w:eastAsiaTheme="minorHAnsi" w:hAnsi="Times New Roman"/>
            <w:sz w:val="24"/>
            <w:szCs w:val="24"/>
          </w:rPr>
          <w:t xml:space="preserve">ГОСТ </w:t>
        </w:r>
        <w:proofErr w:type="gramStart"/>
        <w:r w:rsidR="00515BFA" w:rsidRPr="005046A0">
          <w:rPr>
            <w:rFonts w:ascii="Times New Roman" w:eastAsiaTheme="minorHAnsi" w:hAnsi="Times New Roman"/>
            <w:sz w:val="24"/>
            <w:szCs w:val="24"/>
          </w:rPr>
          <w:t>Р</w:t>
        </w:r>
        <w:proofErr w:type="gramEnd"/>
        <w:r w:rsidR="00515BFA" w:rsidRPr="005046A0">
          <w:rPr>
            <w:rFonts w:ascii="Times New Roman" w:eastAsiaTheme="minorHAnsi" w:hAnsi="Times New Roman"/>
            <w:sz w:val="24"/>
            <w:szCs w:val="24"/>
          </w:rPr>
          <w:t xml:space="preserve"> 53691-2009</w:t>
        </w:r>
      </w:hyperlink>
      <w:r w:rsidR="00515BFA" w:rsidRPr="005046A0">
        <w:rPr>
          <w:rFonts w:ascii="Times New Roman" w:eastAsiaTheme="minorHAnsi" w:hAnsi="Times New Roman"/>
          <w:sz w:val="24"/>
          <w:szCs w:val="24"/>
        </w:rPr>
        <w:t xml:space="preserve"> "Ресурсосбережение. Обращение с отходами. Паспорт отхода I - IV класса опасности. Основные требования"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 22283-2014 Шум авиационный. Допустимые уровни шума на территории жилой застройки и методы его измерения.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 23.0.01-94 Безопасность в чрезвычайных ситуациях. Основные положения.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 23.0.02-94 Безопасность в чрезвычайных ситуациях. Термины и определения основных понятий (с изменением № 1, введенным в действие 01.01.2001 г. Постановлением Госстандарта России от 31.05.200 г. № 148-ст).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 50597-93 Автомобильные дороги и улицы. Требования к эксплуатационному состоянию, допустимому по условиям обеспечения безопасности дорожного движения.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 50681-94 Туристско-экскурсионное обслуживание. Проектирование туристских услуг.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50690-2000 Туристские услуги. Общие требования.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51185-98 Туристские услуги. Средства размещения. Общие требования.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 52023-2003 Сети распределительные систем кабельного телевидения. Основные параметры. Технические требования. Методы измерений и испытаний.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 52108-2003 Ресурсосбережение. Обращение с отходами. Основные положения (с Изменением № 1).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52398-2005 Классификация автомобильных дорог. Основные параметры и требования.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lastRenderedPageBreak/>
        <w:t xml:space="preserve">ГОСТ 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52399-2005 Геометрические элементы автомобильных дорог.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ГОСТ 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 52766-2007 Дороги автомобильные общего пользования. Элементы обустройства. Общие требования.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53691-2009 Ресурсосбережение. Обращение с отходами. Паспорт отхода I-IV класса опасности. Основные требования.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sz w:val="24"/>
          <w:szCs w:val="24"/>
        </w:rPr>
      </w:pP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t>СНиПы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 11-04-2003 Инструкция о порядке разработки, согласования, экспертизы и утверждения градостроительной документации.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2.01.15-90 Инженерная защита территорий, зданий и сооружений от опасных геологических процессов. Основные положения проектирования.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 2.01.28-85 Полигоны по обезвреживанию и захоронению токсичных промышленных отходов. Основные положения по проектированию.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2.01.51-90 Инженерно-технические мероприятия гражданской обороны.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2.01.53-84 Световая маскировка населенных пунктов и объектов народного хозяйства.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2.01.57-85 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 2.06.01-86 Гидротехнические сооружения. Основные положения проектирования.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2.06.03-85 Мелиоративные системы и сооружения. 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2.06.15-85 Инженерная защита территорий от затопления и подтопления.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СНиП 22-01-95 Геофизика опасных природных воздействий.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23-01-99 Строительная климатология.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30-02-97* Планировка и застройка территорий садоводческих объединений граждан, здания и сооружения.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31-03-2001 Производственные здания.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31-04-2001 Складские здания.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31-05-2003 Общественные здания административного назначения.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41-02-2003 Тепловые сети.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42-01-2002 Газораспределительные системы.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СНиП II-7-81* Строительство в сейсмических районах.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СНиП Инструкция по проектированию крышных котельных (дополнение к </w:t>
      </w:r>
      <w:hyperlink r:id="rId31" w:tooltip="СНиП II-35-76" w:history="1">
        <w:r w:rsidRPr="005046A0">
          <w:rPr>
            <w:rFonts w:ascii="Times New Roman" w:hAnsi="Times New Roman"/>
            <w:color w:val="000000"/>
            <w:sz w:val="24"/>
            <w:szCs w:val="24"/>
          </w:rPr>
          <w:t>СНиП II-35-76</w:t>
        </w:r>
      </w:hyperlink>
      <w:r w:rsidRPr="005046A0">
        <w:rPr>
          <w:rFonts w:ascii="Times New Roman" w:hAnsi="Times New Roman"/>
          <w:color w:val="000000"/>
          <w:sz w:val="24"/>
          <w:szCs w:val="24"/>
        </w:rPr>
        <w:t xml:space="preserve"> Котельные установки и </w:t>
      </w:r>
      <w:hyperlink r:id="rId32" w:tooltip="СНиП 2.04.08-87" w:history="1">
        <w:r w:rsidRPr="005046A0">
          <w:rPr>
            <w:rFonts w:ascii="Times New Roman" w:hAnsi="Times New Roman"/>
            <w:color w:val="000000"/>
            <w:sz w:val="24"/>
            <w:szCs w:val="24"/>
          </w:rPr>
          <w:t>СНиП 2.04.08-87</w:t>
        </w:r>
      </w:hyperlink>
      <w:r w:rsidRPr="005046A0">
        <w:rPr>
          <w:rFonts w:ascii="Times New Roman" w:hAnsi="Times New Roman"/>
          <w:color w:val="000000"/>
          <w:sz w:val="24"/>
          <w:szCs w:val="24"/>
        </w:rPr>
        <w:t>* Газоснабжение).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t>Своды правил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105.13330.2012 Здания и помещения для хранения и переработки сельскохозяйственной продукции.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106.13330.2012 Животноводческие, птицеводческие и звероводческие здания и помещения.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11-112-2001 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СП 11.13130.2009 Места дислокации подразделений пожарной охраны. Порядок и методика определения.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 113.13330.2012 Стоянки автомобилей.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118.13330.2012 Общественные здания и сооружения.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 121.13330.2012 Аэродромы.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 124.13330.2012 Тепловые сети.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 125.13330.2012 Нефтепродуктопроводы, прокладываемые на территории городов и других населенных пунктов.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lastRenderedPageBreak/>
        <w:t>СП 155.13130.2014 Требования пожарной безопасности. Склады нефти и нефтепродуктов.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8.13130.2009 Системы противопожарной защиты. Источники наружного противопожарного водоснабжения. Требования пожарной безопасности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18.13330.2011 Генеральные планы промышленных предприятий.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19.13330.2011 Генеральные планы сельскохозяйственных предприятий.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2.1.5.1059-01 Гигиенические требования к охране подземных вод от загрязнения.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2.1.7.1038-01 Гигиенические требования к устройству и содержанию полигонов для твердых бытовых отходов.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2.1.7.1386-03 Санитарные правила по определению класса опасности токсичных отходов производства и потребления.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СП 2.13130.2012 «Обеспечение огнестойкости объектов защиты».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30-102-99 Планировка и застройка территорий малоэтажного жилищного строительства.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31-102-99 Требования доступности общественных зданий и сооружений для инвалидов и других маломобильных посетителей.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31-103-99 Проектирование и строительство зданий, сооружений и комплексов православных храмов.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31-112-2004 Физкультурно-спортивные залы.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 31.13330.2012 Водоснабжение. Наружные сети и сооружения.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 32.13330.2012 Канализация. Наружные сети и сооружения.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 34.13330.2012 Автомобильные дороги.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35-101-2001 Проектирование зданий и сооружений с учетом доступности для маломобильных групп населения. Общие положения.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35-102-2001 Жилая среда с планировочными элементами, доступными инвалидам.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35-103-2001 Общественные здания и сооружения, доступные маломобильным посетителям.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35-104-2001 Здания и помещения с местами труда для инвалидов.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35-106-2003 Расчет и размещение учреждений социального обслуживания пожилых людей.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СП 4.13130.2013 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42.13330.2011 Градостроительство. Планировка и застройка городских и сельских поселений.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СП 4.13130.2013 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43.13330.2012 Сооружения промышленных предприятий.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44.13330.2011 Административные и бытовые здания.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 46.13330.2012 Мосты и трубы.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4690-88 Санитарные правила содержания территорий населенных мест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 51.13330.2011 Защита от шума.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54.13330.2011 Здания жилые многоквартирные.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 55.13330.2011 Дома жилые одноквартирные.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СП 59.13330.2012 Доступность зданий и сооружений для маломобильных групп населения.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 78.13330.2012 Автомобильные дороги.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СП 8.13130.2009 Системы противопожарной защиты. Источники наружного противопожарного водоснабжения. Требования пожарной безопасности.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СП 88.13330.2014 Защитные сооружения гражданской обороны.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СП 99.13330.2012 Внутрихозяйственные автомобильные дороги в колхозах, совхозах и других сельскохозяйственных предприятиях и организациях.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lastRenderedPageBreak/>
        <w:t>Санитарные нормы и правила, санитарные нормы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СанПиН 2.1.2882-11 </w:t>
      </w:r>
      <w:r w:rsidRPr="005046A0">
        <w:rPr>
          <w:rFonts w:ascii="Times New Roman" w:hAnsi="Times New Roman"/>
          <w:color w:val="000000"/>
          <w:sz w:val="24"/>
          <w:szCs w:val="24"/>
        </w:rPr>
        <w:t>Гигиенические требования к размещению, устройству и содержанию кладбищ, зданий и сооружений похоронного назначения.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 2.1.4.1074-01 Питьевая вода. Гигиенические требования к качеству воды централизованного питьевого водоснабжения. Контроль качества.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 2.1.4.1110-02 Зоны санитарной охраны источников водоснабжения и водопроводов питьевого назначения.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</w:t>
      </w:r>
      <w:r w:rsidRPr="005046A0">
        <w:rPr>
          <w:rFonts w:ascii="Times New Roman" w:hAnsi="Times New Roman"/>
          <w:sz w:val="24"/>
          <w:szCs w:val="24"/>
        </w:rPr>
        <w:t> </w:t>
      </w:r>
      <w:r w:rsidRPr="005046A0">
        <w:rPr>
          <w:rFonts w:ascii="Times New Roman" w:hAnsi="Times New Roman"/>
          <w:color w:val="000000"/>
          <w:sz w:val="24"/>
          <w:szCs w:val="24"/>
        </w:rPr>
        <w:t>2.1.4.1175-02 Гигиенические требования к качеству воды нецентрализованного водоснабжения. Санитарная охрана источников.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 2.1.5.980-00 Гигиенические требования к охране поверхностных вод.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 2.1.6.1032-01 Гигиенические требования к обеспечению качества атмосферного воздуха населенных мест.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</w:t>
      </w:r>
      <w:r w:rsidRPr="005046A0">
        <w:rPr>
          <w:rFonts w:ascii="Times New Roman" w:hAnsi="Times New Roman"/>
          <w:sz w:val="24"/>
          <w:szCs w:val="24"/>
        </w:rPr>
        <w:t> </w:t>
      </w:r>
      <w:r w:rsidRPr="005046A0">
        <w:rPr>
          <w:rFonts w:ascii="Times New Roman" w:hAnsi="Times New Roman"/>
          <w:color w:val="000000"/>
          <w:sz w:val="24"/>
          <w:szCs w:val="24"/>
        </w:rPr>
        <w:t>2.1.7.1287-03 Санитарно-эпидемиологические требования к качеству почвы.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 2.1.7.2790-10 Санитарно-эпидемиологические требования к обращению с медицинскими отходами.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 2.1.8/2.2.4.1190-03 Гигиенические требования к размещению и эксплуатации средств сухопутной подвижной радиосвязи.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 2.1.3.2630-10 Санитарно-эпидемиологические требования к организациям, осуществляющим медицинскую деятельность.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 2.2.1/2.1.1.1076-01 Гигиенические требования к инсоляции и солнцезащите помещений жилых и общественных зданий и территорий.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 2.2.1/2.1.1.1200-03 Санитарно-защитные зоны и санитарная классификация предприятий, сооружений  и иных объектов. Санитарно-эпидемиологические правила и нормативы.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СанПиН 2.4.1.3049-13 </w:t>
      </w:r>
      <w:r w:rsidRPr="005046A0">
        <w:rPr>
          <w:rFonts w:ascii="Times New Roman" w:hAnsi="Times New Roman"/>
          <w:sz w:val="24"/>
          <w:szCs w:val="24"/>
        </w:rPr>
        <w:t>Санитарно-эпидемиологические требования к устройству, содержанию и организации режима работы в дошкольных организациях.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СанПиН 42-128-4690-88 Санитарные правила содержания территорий населенных мест.</w:t>
      </w: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t xml:space="preserve">РДС, МДС, СН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РДС 35-201-99 Порядок реализации требований доступности для инвалидов к объектам социальной инфраструктуры.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МДС 15-1.99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МДС 15-2.99 Инструкция о порядке осуществления государственного </w:t>
      </w: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использованием и охраной земель в городских и сельских поселениях.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 457-74 Нормы отвода земель для аэропортов.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СН 467-74 Нормы отвода земель для автомобильных дорог.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t>Иные нормативные и методические документы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ОДМ 218.2.007-2011 Методические рекомендации по проектированию мероприятий по обеспечению доступа инвалидов к объектам дорожного хозяйства.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ОДМ 218.2.013-2011 Методические рекомендации по защите от транспортного шума территорий, прилегающих к автомобильным дорогам.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ОДМ 218.3.031-2013 Методические рекомендации по охране окружающей среды при строительстве, ремонте и содержании автомобильных дорог.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ОНД-86 Методика расчета концентраций в атмосферном воздухе вредных веществ, содержащихся в выбросах предприятий. 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ОСН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 xml:space="preserve">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РД 45.120-2000 (НТП 112-2000) Нормы технологического проектирования. Городские и сельские телефонные сети.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lastRenderedPageBreak/>
        <w:t>ТК Технологические карты на устройство земляного полотна и дорожной одежды (введены в действие распоряжением Минтранса России от 23.05.2003 г. № ОС-468-р).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 xml:space="preserve">Методические рекомендации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от 4 мая 2016 г. </w:t>
      </w:r>
      <w:r w:rsidR="005046A0" w:rsidRPr="005046A0">
        <w:rPr>
          <w:rFonts w:ascii="Times New Roman" w:hAnsi="Times New Roman"/>
          <w:color w:val="000000"/>
          <w:sz w:val="24"/>
          <w:szCs w:val="24"/>
        </w:rPr>
        <w:t>№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 АК-15</w:t>
      </w:r>
      <w:proofErr w:type="gramEnd"/>
      <w:r w:rsidRPr="005046A0">
        <w:rPr>
          <w:rFonts w:ascii="Times New Roman" w:hAnsi="Times New Roman"/>
          <w:color w:val="000000"/>
          <w:sz w:val="24"/>
          <w:szCs w:val="24"/>
        </w:rPr>
        <w:t>/02вн.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от 8 июня 2016 г. </w:t>
      </w:r>
      <w:r w:rsidR="005046A0" w:rsidRPr="005046A0">
        <w:rPr>
          <w:rFonts w:ascii="Times New Roman" w:hAnsi="Times New Roman"/>
          <w:color w:val="000000"/>
          <w:sz w:val="24"/>
          <w:szCs w:val="24"/>
        </w:rPr>
        <w:t>№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 358.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 </w:t>
      </w:r>
      <w:r w:rsidRPr="005046A0">
        <w:rPr>
          <w:rFonts w:ascii="Times New Roman" w:hAnsi="Times New Roman"/>
          <w:sz w:val="24"/>
          <w:szCs w:val="24"/>
        </w:rPr>
        <w:t>от 5 мая 2016 года № 219.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г. </w:t>
      </w:r>
      <w:r w:rsidR="005046A0" w:rsidRPr="005046A0">
        <w:rPr>
          <w:rFonts w:ascii="Times New Roman" w:hAnsi="Times New Roman"/>
          <w:color w:val="000000"/>
          <w:sz w:val="24"/>
          <w:szCs w:val="24"/>
        </w:rPr>
        <w:t>№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 586.</w:t>
      </w:r>
    </w:p>
    <w:p w:rsidR="00515BFA" w:rsidRPr="005046A0" w:rsidRDefault="00515BFA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Распоряжение Минкультуры Российской Федерации  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от 02.08.2017 г. </w:t>
      </w:r>
      <w:r w:rsidR="005046A0" w:rsidRPr="005046A0">
        <w:rPr>
          <w:rFonts w:ascii="Times New Roman" w:hAnsi="Times New Roman"/>
          <w:color w:val="000000"/>
          <w:sz w:val="24"/>
          <w:szCs w:val="24"/>
        </w:rPr>
        <w:t>№</w:t>
      </w:r>
      <w:r w:rsidRPr="005046A0">
        <w:rPr>
          <w:rFonts w:ascii="Times New Roman" w:hAnsi="Times New Roman"/>
          <w:color w:val="000000"/>
          <w:sz w:val="24"/>
          <w:szCs w:val="24"/>
        </w:rPr>
        <w:t xml:space="preserve"> Р-965 о</w:t>
      </w:r>
      <w:r w:rsidRPr="005046A0">
        <w:rPr>
          <w:rFonts w:ascii="Times New Roman" w:eastAsiaTheme="minorHAnsi" w:hAnsi="Times New Roman"/>
          <w:sz w:val="24"/>
          <w:szCs w:val="24"/>
        </w:rPr>
        <w:t>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</w:t>
      </w:r>
      <w:r w:rsidR="00D21BD9" w:rsidRPr="005046A0">
        <w:rPr>
          <w:rFonts w:ascii="Times New Roman" w:eastAsiaTheme="minorHAnsi" w:hAnsi="Times New Roman"/>
          <w:sz w:val="24"/>
          <w:szCs w:val="24"/>
        </w:rPr>
        <w:t>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515BFA" w:rsidRPr="005046A0" w:rsidRDefault="00515BFA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046A0">
        <w:rPr>
          <w:rFonts w:ascii="Times New Roman" w:hAnsi="Times New Roman"/>
          <w:b/>
          <w:color w:val="000000"/>
          <w:sz w:val="24"/>
          <w:szCs w:val="24"/>
        </w:rPr>
        <w:t>Законы Республики Коми, постановления и распоряжения Правительства Республики Коми</w:t>
      </w:r>
    </w:p>
    <w:p w:rsidR="00D21BD9" w:rsidRPr="005046A0" w:rsidRDefault="00EC5F13" w:rsidP="006426DF">
      <w:pPr>
        <w:pStyle w:val="af9"/>
        <w:spacing w:after="0"/>
        <w:ind w:right="-1" w:firstLine="567"/>
        <w:rPr>
          <w:rFonts w:eastAsiaTheme="minorHAnsi"/>
        </w:rPr>
      </w:pPr>
      <w:r w:rsidRPr="005046A0">
        <w:rPr>
          <w:rStyle w:val="14"/>
          <w:sz w:val="24"/>
          <w:szCs w:val="24"/>
        </w:rPr>
        <w:t xml:space="preserve">Закон Республики Коми от </w:t>
      </w:r>
      <w:r w:rsidR="00D21BD9" w:rsidRPr="005046A0">
        <w:rPr>
          <w:rFonts w:eastAsiaTheme="minorHAnsi"/>
        </w:rPr>
        <w:t xml:space="preserve">03.03.2017 </w:t>
      </w:r>
      <w:r w:rsidR="005046A0" w:rsidRPr="005046A0">
        <w:rPr>
          <w:rFonts w:eastAsiaTheme="minorHAnsi"/>
        </w:rPr>
        <w:t>№</w:t>
      </w:r>
      <w:r w:rsidR="00D21BD9" w:rsidRPr="005046A0">
        <w:rPr>
          <w:rFonts w:eastAsiaTheme="minorHAnsi"/>
        </w:rPr>
        <w:t xml:space="preserve"> 12-РЗ «О внесении изменений в Закон Республики Коми "О некоторых вопросах в области градостроительной деятельности в Республике Коми»;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Закон Республики Коми от 19.10.1999 </w:t>
      </w:r>
      <w:r w:rsidR="005046A0" w:rsidRPr="005046A0">
        <w:rPr>
          <w:rFonts w:ascii="Times New Roman" w:hAnsi="Times New Roman"/>
          <w:sz w:val="24"/>
          <w:szCs w:val="24"/>
        </w:rPr>
        <w:t>№</w:t>
      </w:r>
      <w:r w:rsidRPr="005046A0">
        <w:rPr>
          <w:rFonts w:ascii="Times New Roman" w:hAnsi="Times New Roman"/>
          <w:sz w:val="24"/>
          <w:szCs w:val="24"/>
        </w:rPr>
        <w:t xml:space="preserve"> 48-РЗ «О защите населения и территорий Республики Коми от чрезвычайных ситуаций природного и техногенного характера»</w:t>
      </w:r>
      <w:r w:rsidR="00D21BD9" w:rsidRPr="005046A0">
        <w:rPr>
          <w:rFonts w:ascii="Times New Roman" w:hAnsi="Times New Roman"/>
          <w:sz w:val="24"/>
          <w:szCs w:val="24"/>
        </w:rPr>
        <w:t>;</w:t>
      </w:r>
    </w:p>
    <w:p w:rsidR="00515BFA" w:rsidRPr="005046A0" w:rsidRDefault="00515BFA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Закон Республики Коми от 01.03.2016 г. № 10-РЗ «О некоторых вопросах </w:t>
      </w:r>
      <w:r w:rsidRPr="005046A0">
        <w:rPr>
          <w:rFonts w:ascii="Times New Roman" w:eastAsiaTheme="minorHAnsi" w:hAnsi="Times New Roman"/>
          <w:bCs/>
          <w:sz w:val="24"/>
          <w:szCs w:val="24"/>
        </w:rPr>
        <w:t xml:space="preserve">в области охраны окружающей среды в Республике Коми и признании утратившими силу некоторых законодательных актов </w:t>
      </w:r>
      <w:r w:rsidRPr="005046A0">
        <w:rPr>
          <w:rFonts w:ascii="Times New Roman" w:hAnsi="Times New Roman"/>
          <w:color w:val="000000"/>
          <w:sz w:val="24"/>
          <w:szCs w:val="24"/>
        </w:rPr>
        <w:t>Республики Коми»</w:t>
      </w:r>
      <w:r w:rsidR="00D21BD9" w:rsidRPr="005046A0">
        <w:rPr>
          <w:rFonts w:ascii="Times New Roman" w:hAnsi="Times New Roman"/>
          <w:color w:val="000000"/>
          <w:sz w:val="24"/>
          <w:szCs w:val="24"/>
        </w:rPr>
        <w:t>;</w:t>
      </w:r>
    </w:p>
    <w:p w:rsidR="00D21BD9" w:rsidRPr="005046A0" w:rsidRDefault="00D21BD9" w:rsidP="006426DF">
      <w:pPr>
        <w:pStyle w:val="af9"/>
        <w:spacing w:after="0"/>
        <w:ind w:right="-1" w:firstLine="567"/>
      </w:pPr>
      <w:r w:rsidRPr="005046A0">
        <w:rPr>
          <w:rStyle w:val="14"/>
          <w:sz w:val="24"/>
          <w:szCs w:val="24"/>
        </w:rPr>
        <w:t>Стратегия социально-экономического развития Республики Коми на период до 2020 года (утверждена постановлением Правительства</w:t>
      </w:r>
      <w:r w:rsidR="00B84FD9" w:rsidRPr="005046A0">
        <w:rPr>
          <w:rStyle w:val="14"/>
          <w:sz w:val="24"/>
          <w:szCs w:val="24"/>
        </w:rPr>
        <w:t xml:space="preserve"> </w:t>
      </w:r>
      <w:r w:rsidRPr="005046A0">
        <w:rPr>
          <w:rStyle w:val="14"/>
          <w:sz w:val="24"/>
          <w:szCs w:val="24"/>
        </w:rPr>
        <w:t>Республики Коми от 27.03.2006 г. № 45);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Постановление Правительства Республики Коми от 10.09.2007 г. № 209 «О Порядке отнесения земель к землям особо охраняемых территорий регионального значения, использования и охраны земель особо охраняемых тер</w:t>
      </w:r>
      <w:r w:rsidR="00D21BD9" w:rsidRPr="005046A0">
        <w:rPr>
          <w:rFonts w:ascii="Times New Roman" w:hAnsi="Times New Roman"/>
          <w:color w:val="000000"/>
          <w:sz w:val="24"/>
          <w:szCs w:val="24"/>
        </w:rPr>
        <w:t>риторий регионального значения»;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Постановление Правительства Республики Коми от 29.04.2009 г. № 102  «О Порядке сбора и обмена информацией в области защиты населения и территорий Республики Коми от чрезвычайных ситуаций приро</w:t>
      </w:r>
      <w:r w:rsidR="00D21BD9" w:rsidRPr="005046A0">
        <w:rPr>
          <w:rFonts w:ascii="Times New Roman" w:hAnsi="Times New Roman"/>
          <w:sz w:val="24"/>
          <w:szCs w:val="24"/>
        </w:rPr>
        <w:t>дного и техногенного характера»;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Постановление Правительства Республики Коми от 10.07.2014 г. № 275 «О режиме использования особо охраняемых природных территорий республиканского значения в туристс</w:t>
      </w:r>
      <w:r w:rsidR="00D21BD9" w:rsidRPr="005046A0">
        <w:rPr>
          <w:rFonts w:ascii="Times New Roman" w:hAnsi="Times New Roman"/>
          <w:color w:val="000000"/>
          <w:sz w:val="24"/>
          <w:szCs w:val="24"/>
        </w:rPr>
        <w:t>ких и иных рекреационных целях»;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Постановление Правительства Республики Коми от 18.03.2016 г. № 133 «Об утверждении региональных нормативов градостроительного проектирования Республики Коми»</w:t>
      </w:r>
      <w:r w:rsidR="00D21BD9" w:rsidRPr="005046A0">
        <w:rPr>
          <w:rFonts w:ascii="Times New Roman" w:hAnsi="Times New Roman"/>
          <w:sz w:val="24"/>
          <w:szCs w:val="24"/>
        </w:rPr>
        <w:t>;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>Распоряжение Правительства Республики Коми от 30.11.2009 г. № 438-р «Об утверждении перечня автомобильных дорог общего пользования регионального или межмуниципал</w:t>
      </w:r>
      <w:r w:rsidR="00D21BD9" w:rsidRPr="005046A0">
        <w:rPr>
          <w:rFonts w:ascii="Times New Roman" w:hAnsi="Times New Roman"/>
          <w:color w:val="000000"/>
          <w:sz w:val="24"/>
          <w:szCs w:val="24"/>
        </w:rPr>
        <w:t>ьного значения Республики Коми»;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Распоряжение Правительства Республики Коми </w:t>
      </w:r>
      <w:r w:rsidRPr="005046A0">
        <w:rPr>
          <w:rFonts w:ascii="Times New Roman" w:eastAsiaTheme="minorHAnsi" w:hAnsi="Times New Roman"/>
          <w:sz w:val="24"/>
          <w:szCs w:val="24"/>
        </w:rPr>
        <w:t xml:space="preserve">от 01.06.2017 г. </w:t>
      </w:r>
      <w:r w:rsidR="005046A0" w:rsidRPr="005046A0">
        <w:rPr>
          <w:rFonts w:ascii="Times New Roman" w:eastAsiaTheme="minorHAnsi" w:hAnsi="Times New Roman"/>
          <w:sz w:val="24"/>
          <w:szCs w:val="24"/>
        </w:rPr>
        <w:t>№</w:t>
      </w:r>
      <w:r w:rsidRPr="005046A0">
        <w:rPr>
          <w:rFonts w:ascii="Times New Roman" w:eastAsiaTheme="minorHAnsi" w:hAnsi="Times New Roman"/>
          <w:sz w:val="24"/>
          <w:szCs w:val="24"/>
        </w:rPr>
        <w:t xml:space="preserve"> 267-р</w:t>
      </w:r>
      <w:r w:rsidRPr="005046A0">
        <w:rPr>
          <w:rFonts w:ascii="Times New Roman" w:eastAsiaTheme="minorHAnsi" w:hAnsi="Times New Roman"/>
          <w:sz w:val="24"/>
          <w:szCs w:val="24"/>
        </w:rPr>
        <w:br/>
        <w:t xml:space="preserve">об утверждении Перечня объектов экономики, организаций, летних оздоровительных учреждений (с массовым пребыванием людей), населенных пунктов, садоводческих </w:t>
      </w:r>
      <w:r w:rsidRPr="005046A0">
        <w:rPr>
          <w:rFonts w:ascii="Times New Roman" w:eastAsiaTheme="minorHAnsi" w:hAnsi="Times New Roman"/>
          <w:sz w:val="24"/>
          <w:szCs w:val="24"/>
        </w:rPr>
        <w:lastRenderedPageBreak/>
        <w:t>некоммерческих товариществ, расположенных на территории Республики Коми и подверженных угрозе лесных пожаров, и признании утратившими силу некоторых распоряжений Правительства Республики Коми;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046A0">
        <w:rPr>
          <w:rFonts w:ascii="Times New Roman" w:hAnsi="Times New Roman"/>
          <w:color w:val="000000"/>
          <w:sz w:val="24"/>
          <w:szCs w:val="24"/>
        </w:rPr>
        <w:t xml:space="preserve">Распоряжение Правительства РК от 27.05.2013 г. № 194-р «О комплексе работ, направленных на совершенствование системы стратегического </w:t>
      </w:r>
      <w:r w:rsidR="00D21BD9" w:rsidRPr="005046A0">
        <w:rPr>
          <w:rFonts w:ascii="Times New Roman" w:hAnsi="Times New Roman"/>
          <w:color w:val="000000"/>
          <w:sz w:val="24"/>
          <w:szCs w:val="24"/>
        </w:rPr>
        <w:t>планирования в Республике Коми»;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5046A0">
        <w:rPr>
          <w:rFonts w:ascii="Times New Roman" w:hAnsi="Times New Roman"/>
          <w:color w:val="000000"/>
          <w:sz w:val="24"/>
          <w:szCs w:val="24"/>
        </w:rPr>
        <w:t>Распоряжение Правительства Республики Коми о</w:t>
      </w:r>
      <w:r w:rsidRPr="005046A0">
        <w:rPr>
          <w:rFonts w:ascii="Times New Roman" w:eastAsiaTheme="minorHAnsi" w:hAnsi="Times New Roman"/>
          <w:sz w:val="24"/>
          <w:szCs w:val="24"/>
        </w:rPr>
        <w:t xml:space="preserve">т 17.01.2017 </w:t>
      </w:r>
      <w:r w:rsidR="005046A0" w:rsidRPr="005046A0">
        <w:rPr>
          <w:rFonts w:ascii="Times New Roman" w:eastAsiaTheme="minorHAnsi" w:hAnsi="Times New Roman"/>
          <w:sz w:val="24"/>
          <w:szCs w:val="24"/>
        </w:rPr>
        <w:t>№</w:t>
      </w:r>
      <w:r w:rsidRPr="005046A0">
        <w:rPr>
          <w:rFonts w:ascii="Times New Roman" w:eastAsiaTheme="minorHAnsi" w:hAnsi="Times New Roman"/>
          <w:sz w:val="24"/>
          <w:szCs w:val="24"/>
        </w:rPr>
        <w:t xml:space="preserve"> 10-р</w:t>
      </w:r>
      <w:r w:rsidRPr="005046A0">
        <w:rPr>
          <w:rFonts w:ascii="Times New Roman" w:eastAsiaTheme="minorHAnsi" w:hAnsi="Times New Roman"/>
          <w:sz w:val="24"/>
          <w:szCs w:val="24"/>
        </w:rPr>
        <w:br/>
        <w:t>об определении зон экстренного оповещения населения об угрозе возникновения или о возникновении чрезвычайных ситуаций на территории Республики Коми и признании утратившими силу некоторых распоряжений Правительства Республики Коми&gt;</w:t>
      </w:r>
      <w:r w:rsidRPr="005046A0">
        <w:rPr>
          <w:rFonts w:ascii="Times New Roman" w:eastAsiaTheme="minorHAnsi" w:hAnsi="Times New Roman"/>
          <w:sz w:val="24"/>
          <w:szCs w:val="24"/>
        </w:rPr>
        <w:br/>
        <w:t>(вместе с "Перечнем зон экстренного оповещения населения, территория которых подвержена угрозе химического заражения", "Перечнем зон экстренного оповещения населения, территория которых подвержена угрозе затопления".</w:t>
      </w:r>
      <w:proofErr w:type="gramEnd"/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 xml:space="preserve">Распоряжение Правительства Республики Коми от 29.10.2014 г. № 356-р «Об утверждении Перечня населенных пунктов и объектов экономики, участков </w:t>
      </w:r>
      <w:proofErr w:type="spellStart"/>
      <w:r w:rsidRPr="005046A0">
        <w:rPr>
          <w:rFonts w:ascii="Times New Roman" w:hAnsi="Times New Roman"/>
          <w:sz w:val="24"/>
          <w:szCs w:val="24"/>
        </w:rPr>
        <w:t>нефтегазопроводов</w:t>
      </w:r>
      <w:proofErr w:type="spellEnd"/>
      <w:r w:rsidRPr="005046A0">
        <w:rPr>
          <w:rFonts w:ascii="Times New Roman" w:hAnsi="Times New Roman"/>
          <w:sz w:val="24"/>
          <w:szCs w:val="24"/>
        </w:rPr>
        <w:t>, автомобильных и железных дорог, мостов, участков линий электропередач и связи, скотомогильников, подверженных угрозе подтопления».</w:t>
      </w:r>
    </w:p>
    <w:p w:rsidR="00515BFA" w:rsidRPr="005046A0" w:rsidRDefault="00515BFA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Лесной план Республики Коми (утвержден Распоряжением главы Республики Коми от 05.08.2011 г. № 246-р).</w:t>
      </w:r>
    </w:p>
    <w:p w:rsidR="002D7201" w:rsidRPr="005046A0" w:rsidRDefault="002D7201" w:rsidP="006426DF">
      <w:pPr>
        <w:spacing w:after="0" w:line="240" w:lineRule="auto"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 xml:space="preserve">Муниципальные </w:t>
      </w:r>
      <w:r w:rsidR="00515BFA" w:rsidRPr="005046A0">
        <w:rPr>
          <w:rFonts w:ascii="Times New Roman" w:hAnsi="Times New Roman"/>
          <w:b/>
          <w:sz w:val="24"/>
          <w:szCs w:val="24"/>
        </w:rPr>
        <w:t>нормативно-правовые документы</w:t>
      </w:r>
    </w:p>
    <w:p w:rsidR="002D7201" w:rsidRPr="005046A0" w:rsidRDefault="001D64A4" w:rsidP="006426DF">
      <w:pPr>
        <w:pStyle w:val="ConsPlusNormal"/>
        <w:ind w:right="-1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5046A0">
        <w:rPr>
          <w:rFonts w:ascii="Times New Roman" w:hAnsi="Times New Roman"/>
          <w:sz w:val="24"/>
          <w:szCs w:val="24"/>
          <w:lang w:eastAsia="en-US"/>
        </w:rPr>
        <w:t>Стратегия социально-экономического развития муниципального района «Печора» на период до 2020 года, утвержденная Решением Совета МР «Печора» от 11.02.2014г. №5-23/328.</w:t>
      </w:r>
    </w:p>
    <w:p w:rsidR="002D7201" w:rsidRPr="005046A0" w:rsidRDefault="001D64A4" w:rsidP="006426DF">
      <w:pPr>
        <w:tabs>
          <w:tab w:val="left" w:pos="322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t>Постановление администрации МР «Печора» от 16.08.2015г. №1588 «Об утверждении перечня муниципальных программ МО МР «Печора» и перечня ответственных исполнителей за разработку, корректировку, формирование отчетов и оценку эффективности муниципальной программы».</w:t>
      </w:r>
    </w:p>
    <w:p w:rsidR="002D7201" w:rsidRPr="005046A0" w:rsidRDefault="002D7201" w:rsidP="006426DF">
      <w:pPr>
        <w:tabs>
          <w:tab w:val="left" w:pos="3220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046A0">
        <w:rPr>
          <w:rFonts w:ascii="Times New Roman" w:hAnsi="Times New Roman"/>
          <w:color w:val="FF0000"/>
          <w:sz w:val="24"/>
          <w:szCs w:val="24"/>
        </w:rPr>
        <w:br w:type="page"/>
      </w: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bookmarkStart w:id="32" w:name="_Toc474936745"/>
      <w:r w:rsidRPr="005046A0">
        <w:rPr>
          <w:rFonts w:ascii="Times New Roman" w:hAnsi="Times New Roman"/>
          <w:sz w:val="24"/>
          <w:szCs w:val="24"/>
        </w:rPr>
        <w:lastRenderedPageBreak/>
        <w:t>Приложение</w:t>
      </w:r>
      <w:bookmarkEnd w:id="31"/>
      <w:proofErr w:type="gramStart"/>
      <w:r w:rsidRPr="005046A0">
        <w:rPr>
          <w:rFonts w:ascii="Times New Roman" w:hAnsi="Times New Roman"/>
          <w:sz w:val="24"/>
          <w:szCs w:val="24"/>
        </w:rPr>
        <w:t xml:space="preserve"> Б</w:t>
      </w:r>
      <w:bookmarkEnd w:id="32"/>
      <w:proofErr w:type="gramEnd"/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ТЕРМИНЫ И ОПРЕДЕЛЕНИЯ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5046A0">
        <w:rPr>
          <w:rFonts w:ascii="Times New Roman" w:eastAsiaTheme="minorHAnsi" w:hAnsi="Times New Roman"/>
          <w:sz w:val="24"/>
          <w:szCs w:val="24"/>
        </w:rPr>
        <w:t>Водоохранная</w:t>
      </w:r>
      <w:proofErr w:type="spellEnd"/>
      <w:r w:rsidRPr="005046A0">
        <w:rPr>
          <w:rFonts w:ascii="Times New Roman" w:eastAsiaTheme="minorHAnsi" w:hAnsi="Times New Roman"/>
          <w:sz w:val="24"/>
          <w:szCs w:val="24"/>
        </w:rPr>
        <w:t xml:space="preserve"> зона - территория, прилегающая к акваториям, на которой устанавливается специальный режим для предотвращения загрязнения, засорения и истощения вод.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Вредное воздействие (на человека) - воздействие факторов среды обитания, создающее угрозу жизни или здоровью человека либо угрозу жизни или здоровью будущих поколений.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Генеральный план - документ территориального планирования городского округа, городского поселения, сельского поселения.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Городской населенный пункт - населенный пункт, который исходя из численности населения, степени благоустройства, характера занятий большинства его жителей отнесен в установленном законодательством порядке к категории городов республиканского, районного значения или поселков городского типа.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Городской (общегородской) центр - репрезентативная часть города, где сосредоточены общественные, административные, культурные объекты и сооружения общегородского, внегородского и государственного значения.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Граница населенных пунктов - внешняя граница земель населенного пункта, которая отделяет их от иных категорий земель. Установление границ земель населенного пункта проводится на основании утвержденной градостроительной и землеустроительной документации по границам земельных участков, предоставленных гражданам и юридическим лицам. Проект границ населенного пункта относится к градостроительной документации. Утверждение и изменение границ городских, сельских поселений осуществляются органами государственной власти субъектов Российской Федерации.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Градостроительная деятельность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зданий, сооружений.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Градостроительная документация по планировке территории (документы градостроительного проектирования) - документация, содержащая характеристики и параметры планируемого развития территории: документы территориального планирования, градостроительного зонирования, документация по планировке территории.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Градостроительное зонирование - зонирование территорий муниципальных образований в целях определения территориальных зон и установления градостроительных регламентов.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5046A0">
        <w:rPr>
          <w:rFonts w:ascii="Times New Roman" w:eastAsiaTheme="minorHAnsi" w:hAnsi="Times New Roman"/>
          <w:sz w:val="24"/>
          <w:szCs w:val="24"/>
        </w:rPr>
        <w:t>Градостроительный регламент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5046A0">
        <w:rPr>
          <w:rFonts w:ascii="Times New Roman" w:eastAsiaTheme="minorHAnsi" w:hAnsi="Times New Roman"/>
          <w:sz w:val="24"/>
          <w:szCs w:val="24"/>
        </w:rPr>
        <w:t xml:space="preserve"> и объектов капитального строительства.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Градообразующее предприятие - предприятие, определяющее хозяйственный профиль города, его величину и обеспечивающее трудовую занятость населения.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Жилая территория квартала (микрорайона) - площадь застройки жилых зданий, озелененные дворы для отдыха и игр детей, хозяйственные дворы, автомобильные стоянки и проезды.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Жилой район - часть территории города, состоящая из группы микрорайонов. Обслуживается комплексом культурно-бытовых организаций и объектов обслуживания населения периодического пользования.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Зеленая зона - территория за пределами городской черты, занятая лесами, лесопарками и другими озелененными территориями, выполняющая защитные и санитарно-гигиенические функции и являющаяся местом отдыха населения.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lastRenderedPageBreak/>
        <w:t>Земельный участок - часть поверхности земли, имеющая фиксированные границы, площадь, месторасположение, правовой статус и другие характеристики, отражаемые в земельном кадастре и документах государственной регистрации.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Источники негативного воздействия на среду обитания и здоровье человека (источники загрязнения) - объекты, для которых уровни создаваемого загрязнения за пределами промышленной площадки превышают предельно допустимые концентрации (ПДК) и/или предельно допустимые уровни (ПДУ) и/или вклад в загрязнение жилых зон превышает 0,1 ПДК.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Квартал - единица планировочного членения всех зон застройки населенного пункта, выделяемая в границах красных линий улицами или транспортными проездами. Небольшой по величине (8 - 10 га) квартал жилой зоны обычно не обладает полным комплексом объектов повседневного обслуживания.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Кемпинг - оборудованный летний лагерь для автотуристов с местами для установки палаток или легкими домиками, местами для стоянки автомобилей (на общей стоянке или непосредственно у жилья) и туалетами. Функционирование кемпинга основано на самообслуживании.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Коммунальные гостиницы - средства размещения гостиничного типа и приравненные к ним организации жилищно-коммунального хозяйства, предназначенные для временного проживания.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Красная линия -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городских и сельских населенных пунктах. Красные линии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Лесопарк - благоустроенная лесная территория, предназначенная для отдыха населения.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Линия регулирования застройки - граница застройки, устанавливаемая при необходимости размещения зданий и сооружений, с отступом от красной линии или от границ земельного участка.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5046A0">
        <w:rPr>
          <w:rFonts w:ascii="Times New Roman" w:eastAsiaTheme="minorHAnsi" w:hAnsi="Times New Roman"/>
          <w:sz w:val="24"/>
          <w:szCs w:val="24"/>
        </w:rPr>
        <w:t>Межмагистральная</w:t>
      </w:r>
      <w:proofErr w:type="spellEnd"/>
      <w:r w:rsidRPr="005046A0">
        <w:rPr>
          <w:rFonts w:ascii="Times New Roman" w:eastAsiaTheme="minorHAnsi" w:hAnsi="Times New Roman"/>
          <w:sz w:val="24"/>
          <w:szCs w:val="24"/>
        </w:rPr>
        <w:t xml:space="preserve"> территория (ММТ) - территория, выделяемая в системе застройки населенного пункта транспортными магистралями в границах красных линий. В зависимости от конкретных условий может члениться на кварталы или решаться в виде крупного территориального массива. Площадь ММТ, в зависимости от характера и времени застройки, - 50 - 1000 га.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Микрорайон - основная единица функциональной структуры жилой зоны. Включает жилые дома и близкорасположенные культурно-бытовые </w:t>
      </w:r>
      <w:proofErr w:type="gramStart"/>
      <w:r w:rsidRPr="005046A0">
        <w:rPr>
          <w:rFonts w:ascii="Times New Roman" w:eastAsiaTheme="minorHAnsi" w:hAnsi="Times New Roman"/>
          <w:sz w:val="24"/>
          <w:szCs w:val="24"/>
        </w:rPr>
        <w:t>организации</w:t>
      </w:r>
      <w:proofErr w:type="gramEnd"/>
      <w:r w:rsidRPr="005046A0">
        <w:rPr>
          <w:rFonts w:ascii="Times New Roman" w:eastAsiaTheme="minorHAnsi" w:hAnsi="Times New Roman"/>
          <w:sz w:val="24"/>
          <w:szCs w:val="24"/>
        </w:rPr>
        <w:t xml:space="preserve"> и объекты обслуживания населения, обеспечивающие уровень повседневного обслуживания.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Населенный пункт - административно-территориальная единица, имеющая сосредоточенную застройку в пределах установленной черты (границы) и служащая постоянным местом проживания населения. </w:t>
      </w:r>
      <w:proofErr w:type="gramStart"/>
      <w:r w:rsidRPr="005046A0">
        <w:rPr>
          <w:rFonts w:ascii="Times New Roman" w:eastAsiaTheme="minorHAnsi" w:hAnsi="Times New Roman"/>
          <w:sz w:val="24"/>
          <w:szCs w:val="24"/>
        </w:rPr>
        <w:t>Населенные образования, имеющие временное значение и непостоянный состав населения или являющиеся объектами служебного назначения, а также отдельно расположенные жилые дома постоянного проживания граждан на железнодорожных станциях, перегонах, разъездах, в лесничествах и так далее не являются самостоятельными населенными пунктами и подлежат приписке к ближайшим населенным пунктам или к их составным частям в порядке, установленном законом Республики Коми.</w:t>
      </w:r>
      <w:proofErr w:type="gramEnd"/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5046A0">
        <w:rPr>
          <w:rFonts w:ascii="Times New Roman" w:eastAsiaTheme="minorHAnsi" w:hAnsi="Times New Roman"/>
          <w:sz w:val="24"/>
          <w:szCs w:val="24"/>
        </w:rPr>
        <w:t xml:space="preserve">Объекты культурного наследия (памятники истории и культуры) - объекты недвижимого имущества (включая объекты археологического наследия) и иные объекты с исторически связанными с ними территориями, произведениями живописи, скульптуры, декоративно-прикладного искусства, объектами науки и техники и иными предметами материальной культуры, возникшие в результате исторических событий, представляющие собой ценность с точки зрения истории, археологии, архитектуры, градостроительства, </w:t>
      </w:r>
      <w:r w:rsidRPr="005046A0">
        <w:rPr>
          <w:rFonts w:ascii="Times New Roman" w:eastAsiaTheme="minorHAnsi" w:hAnsi="Times New Roman"/>
          <w:sz w:val="24"/>
          <w:szCs w:val="24"/>
        </w:rPr>
        <w:lastRenderedPageBreak/>
        <w:t>искусства, науки и техники, эстетики, этнологии или антропологии</w:t>
      </w:r>
      <w:proofErr w:type="gramEnd"/>
      <w:r w:rsidRPr="005046A0">
        <w:rPr>
          <w:rFonts w:ascii="Times New Roman" w:eastAsiaTheme="minorHAnsi" w:hAnsi="Times New Roman"/>
          <w:sz w:val="24"/>
          <w:szCs w:val="24"/>
        </w:rPr>
        <w:t>, социальной культуры и являющиеся свидетельством эпох и цивилизаций, подлинными источниками информации о зарождении и развитии культуры.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Озелененные территории -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не менее 70% поверхности которых занято зелеными насаждениями и другим растительным покровом.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Особо охраняемые природные территории (ООПТ) - территории, на которых в соответствии с законодательством установлен режим особой охраны и которые полностью или частично изымаются из хозяйственного использования: национальный парк, природный, природно-исторический парк, природный заказник, памятник природы, городской лес или лесопарк, </w:t>
      </w:r>
      <w:r w:rsidR="00B24DAD" w:rsidRPr="005046A0">
        <w:rPr>
          <w:rFonts w:ascii="Times New Roman" w:eastAsiaTheme="minorHAnsi" w:hAnsi="Times New Roman"/>
          <w:sz w:val="24"/>
          <w:szCs w:val="24"/>
        </w:rPr>
        <w:t xml:space="preserve">особо </w:t>
      </w:r>
      <w:proofErr w:type="spellStart"/>
      <w:r w:rsidR="00B24DAD" w:rsidRPr="005046A0">
        <w:rPr>
          <w:rFonts w:ascii="Times New Roman" w:eastAsiaTheme="minorHAnsi" w:hAnsi="Times New Roman"/>
          <w:sz w:val="24"/>
          <w:szCs w:val="24"/>
        </w:rPr>
        <w:t>ох</w:t>
      </w:r>
      <w:r w:rsidRPr="005046A0">
        <w:rPr>
          <w:rFonts w:ascii="Times New Roman" w:eastAsiaTheme="minorHAnsi" w:hAnsi="Times New Roman"/>
          <w:sz w:val="24"/>
          <w:szCs w:val="24"/>
        </w:rPr>
        <w:t>ная</w:t>
      </w:r>
      <w:proofErr w:type="spellEnd"/>
      <w:r w:rsidRPr="005046A0">
        <w:rPr>
          <w:rFonts w:ascii="Times New Roman" w:eastAsiaTheme="minorHAnsi" w:hAnsi="Times New Roman"/>
          <w:sz w:val="24"/>
          <w:szCs w:val="24"/>
        </w:rPr>
        <w:t xml:space="preserve"> зона и другие категории особо охраняемых природных территорий. ООПТ включают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Охранная зона объекта культурного наследия - территория, непосредственно прилегающая к территории памятника, которая предназначена для обеспечения сохранности памятника и ближайшей к нему среды, целесообразного его использования и благоприятного зрительного восприятия.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Поселение (городское или сельское) - вид муниципального образования, установленный в соответствии с Федеральным </w:t>
      </w:r>
      <w:hyperlink r:id="rId33" w:history="1">
        <w:r w:rsidRPr="005046A0"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 w:rsidRPr="005046A0">
        <w:rPr>
          <w:rFonts w:ascii="Times New Roman" w:eastAsiaTheme="minorHAnsi" w:hAnsi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 и состоящий из одного или нескольких населенных пунктов, объединенных общей территорией, в которых местное самоуправление осуществляется населением непосредственно и (или) через выборные и иные органы местного самоуправления.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Правила землепользования и застройки - документ градостроительного зонирования, который утверждается нормативными правовыми актами органов местного самоуправления, нормативными правовыми актами органов государственной власти субъектов Российской Федерации - городов федерального значения Москвы и Санкт-Петербурга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Промышленный узел - группа предприятий с общими объектами вспомогательных производств и хозяйств, инженерных сооружений, коммуникаций, единой системой бытового и других видов обслуживания. Может размещаться самостоятельно или в составе промышленной зоны как ее структурная часть.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5046A0">
        <w:rPr>
          <w:rFonts w:ascii="Times New Roman" w:eastAsiaTheme="minorHAnsi" w:hAnsi="Times New Roman"/>
          <w:sz w:val="24"/>
          <w:szCs w:val="24"/>
        </w:rPr>
        <w:t>Санитарно-защитная зона (СЗЗ) - специальная территория с особым режимом использования, которая устанавливается вокруг объектов и производств, являющихся источниками воздействия на среду обитания и здоровье человека,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классов опасности - как до значений, установленных гигиеническими нормативами, так и до величин приемлемого</w:t>
      </w:r>
      <w:proofErr w:type="gramEnd"/>
      <w:r w:rsidRPr="005046A0">
        <w:rPr>
          <w:rFonts w:ascii="Times New Roman" w:eastAsiaTheme="minorHAnsi" w:hAnsi="Times New Roman"/>
          <w:sz w:val="24"/>
          <w:szCs w:val="24"/>
        </w:rPr>
        <w:t xml:space="preserve"> риска для здоровья населения.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Сельский населенный пункт - населенный пункт, не отнесенный к категории городских населенных пунктов. Сельскими населенными пунктами в Республике Коми являются поселки сельского типа, села, деревни.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Стоянка временного хранения легковых автомобилей (гостевая) - здание, сооружение (часть здания, сооружения) или специальная открытая площадка, предназначенные для кратковременной стоянки (не более 8 часов) автомобилей.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lastRenderedPageBreak/>
        <w:t>Стоянка постоянного хранения легковых автомобилей - здание, сооружение (часть здания, сооружения) или специальная открытая площадка, предназначенные как для кратковременной стоянки (не более 8 часов), так и для длительного хранения (более 8 часов) автомобилей.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Территориальные зоны - зоны, для которых в правилах землепользования и застройки определены границы и установлены градостроительные регламенты.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Территориальное планирование - 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Территория памятника историко-культурного наследия - территория, непосредственно примыкающая к памятнику и составляющая вместе с ним исторически сформировавшееся целое.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Туристские гостиницы - средства размещения гостиничного типа и приравненные к ним организации для организованного размещения туристов.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Устойчивое развитие территорий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 xml:space="preserve">Уровень </w:t>
      </w:r>
      <w:proofErr w:type="spellStart"/>
      <w:r w:rsidRPr="005046A0">
        <w:rPr>
          <w:rFonts w:ascii="Times New Roman" w:eastAsiaTheme="minorHAnsi" w:hAnsi="Times New Roman"/>
          <w:sz w:val="24"/>
          <w:szCs w:val="24"/>
        </w:rPr>
        <w:t>озелененности</w:t>
      </w:r>
      <w:proofErr w:type="spellEnd"/>
      <w:r w:rsidRPr="005046A0">
        <w:rPr>
          <w:rFonts w:ascii="Times New Roman" w:eastAsiaTheme="minorHAnsi" w:hAnsi="Times New Roman"/>
          <w:sz w:val="24"/>
          <w:szCs w:val="24"/>
        </w:rPr>
        <w:t xml:space="preserve"> территории: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городских и сельских населенных пунктов - общая площадь объектов озеленения (зеленых насаждений), отнесенная ко всей городской или сельской территории;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предприятий, учреждений, организаций - общая площадь объектов озеленения (зеленых насаждений), отнесенная ко всей территории предприятия, учреждения, организации.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046A0">
        <w:rPr>
          <w:rFonts w:ascii="Times New Roman" w:eastAsiaTheme="minorHAnsi" w:hAnsi="Times New Roman"/>
          <w:sz w:val="24"/>
          <w:szCs w:val="24"/>
        </w:rPr>
        <w:t>Экологический каркас - совокупность естественных природных комплексов и зеленых насаждений различного вида, формирующая благоприятное с точки зрения условий для жизнедеятельности человека окружение застроенных территорий в системе градостроительного освоения территории. Экологический каркас образуется за счет лесных массивов разных категорий, особо охраняемых природных территорий, лесозащитных полос, охранных зон водоемов, защитных зон производственных и инженерных сооружений и т.п.</w:t>
      </w:r>
    </w:p>
    <w:p w:rsidR="0059588E" w:rsidRPr="005046A0" w:rsidRDefault="0059588E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5046A0">
        <w:rPr>
          <w:rFonts w:ascii="Times New Roman" w:eastAsiaTheme="minorHAnsi" w:hAnsi="Times New Roman"/>
          <w:sz w:val="24"/>
          <w:szCs w:val="24"/>
        </w:rPr>
        <w:t>Экологический каркас населенного пункта - сохранившиеся от застройки естественные природные комплексы (пойменные земли, луга, крутые склоны с естественной растительностью, овражно-балочные системы, озера, болота, малые реки, городские леса, рощи и т.п.), а также искусственно созданные зеленые насаждения (лесополосы, сады, парки, скверы, бульвары, газоны и т.п.), объединенные в единую систему или представляющие собой изолированные участки.</w:t>
      </w:r>
      <w:proofErr w:type="gramEnd"/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  <w:r w:rsidRPr="005046A0">
        <w:rPr>
          <w:rFonts w:ascii="Times New Roman" w:hAnsi="Times New Roman"/>
          <w:sz w:val="24"/>
          <w:szCs w:val="24"/>
        </w:rPr>
        <w:br w:type="page"/>
      </w:r>
    </w:p>
    <w:p w:rsidR="002D7201" w:rsidRPr="005046A0" w:rsidRDefault="002D7201" w:rsidP="006426DF">
      <w:pPr>
        <w:pStyle w:val="1"/>
        <w:ind w:right="-1" w:firstLine="567"/>
        <w:rPr>
          <w:rFonts w:ascii="Times New Roman" w:hAnsi="Times New Roman"/>
          <w:sz w:val="24"/>
          <w:szCs w:val="24"/>
        </w:rPr>
      </w:pPr>
      <w:bookmarkStart w:id="33" w:name="_Toc474936746"/>
      <w:r w:rsidRPr="005046A0">
        <w:rPr>
          <w:rFonts w:ascii="Times New Roman" w:hAnsi="Times New Roman"/>
          <w:sz w:val="24"/>
          <w:szCs w:val="24"/>
        </w:rPr>
        <w:lastRenderedPageBreak/>
        <w:t>Приложение</w:t>
      </w:r>
      <w:proofErr w:type="gramStart"/>
      <w:r w:rsidRPr="005046A0">
        <w:rPr>
          <w:rFonts w:ascii="Times New Roman" w:hAnsi="Times New Roman"/>
          <w:sz w:val="24"/>
          <w:szCs w:val="24"/>
        </w:rPr>
        <w:t xml:space="preserve"> В</w:t>
      </w:r>
      <w:bookmarkEnd w:id="33"/>
      <w:proofErr w:type="gramEnd"/>
    </w:p>
    <w:p w:rsidR="005D2A90" w:rsidRPr="005046A0" w:rsidRDefault="005D2A90" w:rsidP="006426DF">
      <w:pPr>
        <w:spacing w:after="0" w:line="240" w:lineRule="auto"/>
        <w:ind w:right="-1" w:firstLine="567"/>
        <w:rPr>
          <w:rFonts w:ascii="Times New Roman" w:hAnsi="Times New Roman"/>
          <w:b/>
          <w:sz w:val="24"/>
          <w:szCs w:val="24"/>
        </w:rPr>
      </w:pP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b/>
          <w:sz w:val="24"/>
          <w:szCs w:val="24"/>
        </w:rPr>
      </w:pPr>
      <w:r w:rsidRPr="005046A0">
        <w:rPr>
          <w:rFonts w:ascii="Times New Roman" w:hAnsi="Times New Roman"/>
          <w:b/>
          <w:sz w:val="24"/>
          <w:szCs w:val="24"/>
        </w:rPr>
        <w:t>НОРМЫ РАСЧЕТА СТОЯНОК ДЛЯ ВРЕМЕННОГО ХРАНЕНИЯ ЛЕГКОВЫХ АВТОМОБИЛЕЙ</w:t>
      </w: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1871"/>
        <w:gridCol w:w="2268"/>
      </w:tblGrid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Объекты посещения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Расчетные единицы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spellStart"/>
            <w:r w:rsidRPr="005046A0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5046A0">
              <w:rPr>
                <w:rFonts w:ascii="Times New Roman" w:hAnsi="Times New Roman"/>
                <w:sz w:val="24"/>
                <w:szCs w:val="24"/>
              </w:rPr>
              <w:t>-мест на расчетную единицу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Административно-управленческие учреждения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служащих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20 - 35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Объекты коммерческо-деловой и финансовой сфер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служащих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20 - 35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Научные и проектные организации, высшие и средние специальные учебные заведения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сотрудников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10 - 25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Промышленные и коммунально-складские объекты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сотрудников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10 - 15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Торговые центры, универмаги, магазины с площадью торгового зала больше 200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5D2A90" w:rsidRPr="005046A0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кв</w:t>
            </w:r>
            <w:proofErr w:type="gramStart"/>
            <w:r w:rsidRPr="005046A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046A0">
              <w:rPr>
                <w:rFonts w:ascii="Times New Roman" w:hAnsi="Times New Roman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7 - 10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Рынки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торговых мест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Рестораны, кафе общегородского значения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мест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10 - 15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Театры, цирки, концертные залы; кинотеатры общегородского значения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мест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15 - 20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Музеи, выставки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посетителей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10 - 12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Гостиницы высшей категории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мест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12 - 20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Прочие гостиницы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мест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8 - 10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Больницы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коек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4 - 6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Поликлиники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посещений в смену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2 - 3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Спортивные сооружения с трибунами более 500 зрителей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мест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4 - 10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Вокзалы всех типов транспорта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пассажиров, в "час пик"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10 - 15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Городские парки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посетителей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Пляжи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посетителей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15 - 20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Лесопарки и заповедники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посетителей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7 - 10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Базы отдыха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посетителей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10 - 15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Береговые базы маломерного флота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посетителей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10 - 15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Дома отдыха и санатории, санатории-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профилактории, базы отдыха предприятий и туристские базы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100 </w:t>
            </w: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отдыхающих и обслуживающего персонала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3 - 5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lastRenderedPageBreak/>
              <w:t>Мотели и кемпинги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по расчетной вместимости</w:t>
            </w:r>
          </w:p>
        </w:tc>
      </w:tr>
      <w:tr w:rsidR="002D7201" w:rsidRPr="005046A0" w:rsidTr="00AA0A15">
        <w:tc>
          <w:tcPr>
            <w:tcW w:w="5443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Предприятия общественного питания, торговли, бытового обслуживания в зонах рекреационного назначения</w:t>
            </w:r>
          </w:p>
        </w:tc>
        <w:tc>
          <w:tcPr>
            <w:tcW w:w="1871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100 мест</w:t>
            </w:r>
          </w:p>
        </w:tc>
        <w:tc>
          <w:tcPr>
            <w:tcW w:w="2268" w:type="dxa"/>
          </w:tcPr>
          <w:p w:rsidR="002D7201" w:rsidRPr="005046A0" w:rsidRDefault="002D7201" w:rsidP="006426D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A0">
              <w:rPr>
                <w:rFonts w:ascii="Times New Roman" w:hAnsi="Times New Roman"/>
                <w:sz w:val="24"/>
                <w:szCs w:val="24"/>
              </w:rPr>
              <w:t>7 - 10</w:t>
            </w:r>
          </w:p>
        </w:tc>
      </w:tr>
    </w:tbl>
    <w:p w:rsidR="005D2A90" w:rsidRPr="005046A0" w:rsidRDefault="005D2A90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5D2A90" w:rsidRPr="005046A0" w:rsidRDefault="005D2A90" w:rsidP="006426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bookmarkStart w:id="34" w:name="Par80"/>
      <w:bookmarkEnd w:id="34"/>
      <w:r w:rsidRPr="005046A0">
        <w:rPr>
          <w:rFonts w:ascii="Times New Roman" w:eastAsiaTheme="minorHAnsi" w:hAnsi="Times New Roman"/>
          <w:bCs/>
          <w:sz w:val="24"/>
          <w:szCs w:val="24"/>
        </w:rPr>
        <w:t>* Вместимость стоянок для временного хранения легковых автомобилей при торговых центрах, универмагах, магазинах с площадью торгового зала меньше 200 кв</w:t>
      </w:r>
      <w:proofErr w:type="gramStart"/>
      <w:r w:rsidRPr="005046A0">
        <w:rPr>
          <w:rFonts w:ascii="Times New Roman" w:eastAsiaTheme="minorHAnsi" w:hAnsi="Times New Roman"/>
          <w:bCs/>
          <w:sz w:val="24"/>
          <w:szCs w:val="24"/>
        </w:rPr>
        <w:t>.м</w:t>
      </w:r>
      <w:proofErr w:type="gramEnd"/>
      <w:r w:rsidRPr="005046A0">
        <w:rPr>
          <w:rFonts w:ascii="Times New Roman" w:eastAsiaTheme="minorHAnsi" w:hAnsi="Times New Roman"/>
          <w:bCs/>
          <w:sz w:val="24"/>
          <w:szCs w:val="24"/>
        </w:rPr>
        <w:t xml:space="preserve"> допускается определять из расчета 3 - 5 </w:t>
      </w:r>
      <w:proofErr w:type="spellStart"/>
      <w:r w:rsidRPr="005046A0">
        <w:rPr>
          <w:rFonts w:ascii="Times New Roman" w:eastAsiaTheme="minorHAnsi" w:hAnsi="Times New Roman"/>
          <w:bCs/>
          <w:sz w:val="24"/>
          <w:szCs w:val="24"/>
        </w:rPr>
        <w:t>машино</w:t>
      </w:r>
      <w:proofErr w:type="spellEnd"/>
      <w:r w:rsidRPr="005046A0">
        <w:rPr>
          <w:rFonts w:ascii="Times New Roman" w:eastAsiaTheme="minorHAnsi" w:hAnsi="Times New Roman"/>
          <w:bCs/>
          <w:sz w:val="24"/>
          <w:szCs w:val="24"/>
        </w:rPr>
        <w:t xml:space="preserve">-мест на 100 </w:t>
      </w:r>
      <w:proofErr w:type="spellStart"/>
      <w:r w:rsidRPr="005046A0">
        <w:rPr>
          <w:rFonts w:ascii="Times New Roman" w:eastAsiaTheme="minorHAnsi" w:hAnsi="Times New Roman"/>
          <w:bCs/>
          <w:sz w:val="24"/>
          <w:szCs w:val="24"/>
        </w:rPr>
        <w:t>кв.м</w:t>
      </w:r>
      <w:proofErr w:type="spellEnd"/>
      <w:r w:rsidRPr="005046A0">
        <w:rPr>
          <w:rFonts w:ascii="Times New Roman" w:eastAsiaTheme="minorHAnsi" w:hAnsi="Times New Roman"/>
          <w:bCs/>
          <w:sz w:val="24"/>
          <w:szCs w:val="24"/>
        </w:rPr>
        <w:t xml:space="preserve"> торговой площади.</w:t>
      </w:r>
    </w:p>
    <w:p w:rsidR="002D7201" w:rsidRPr="005046A0" w:rsidRDefault="002D7201" w:rsidP="006426DF">
      <w:pPr>
        <w:spacing w:after="0" w:line="240" w:lineRule="auto"/>
        <w:ind w:right="-1" w:firstLine="567"/>
        <w:rPr>
          <w:rFonts w:ascii="Times New Roman" w:hAnsi="Times New Roman"/>
          <w:sz w:val="24"/>
          <w:szCs w:val="24"/>
        </w:rPr>
      </w:pPr>
    </w:p>
    <w:sectPr w:rsidR="002D7201" w:rsidRPr="005046A0" w:rsidSect="007F0DCA">
      <w:footerReference w:type="default" r:id="rId34"/>
      <w:pgSz w:w="11906" w:h="16838"/>
      <w:pgMar w:top="1134" w:right="566" w:bottom="567" w:left="1701" w:header="708" w:footer="1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6A0" w:rsidRDefault="005046A0" w:rsidP="00530F0B">
      <w:pPr>
        <w:spacing w:after="0" w:line="240" w:lineRule="auto"/>
      </w:pPr>
      <w:r>
        <w:separator/>
      </w:r>
    </w:p>
  </w:endnote>
  <w:endnote w:type="continuationSeparator" w:id="0">
    <w:p w:rsidR="005046A0" w:rsidRDefault="005046A0" w:rsidP="0053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58623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5046A0" w:rsidRPr="00530F0B" w:rsidRDefault="005046A0">
        <w:pPr>
          <w:pStyle w:val="ae"/>
          <w:jc w:val="right"/>
          <w:rPr>
            <w:sz w:val="16"/>
            <w:szCs w:val="16"/>
          </w:rPr>
        </w:pPr>
        <w:r w:rsidRPr="00530F0B">
          <w:rPr>
            <w:sz w:val="16"/>
            <w:szCs w:val="16"/>
          </w:rPr>
          <w:fldChar w:fldCharType="begin"/>
        </w:r>
        <w:r w:rsidRPr="00530F0B">
          <w:rPr>
            <w:sz w:val="16"/>
            <w:szCs w:val="16"/>
          </w:rPr>
          <w:instrText>PAGE   \* MERGEFORMAT</w:instrText>
        </w:r>
        <w:r w:rsidRPr="00530F0B">
          <w:rPr>
            <w:sz w:val="16"/>
            <w:szCs w:val="16"/>
          </w:rPr>
          <w:fldChar w:fldCharType="separate"/>
        </w:r>
        <w:r w:rsidR="00C20062">
          <w:rPr>
            <w:noProof/>
            <w:sz w:val="16"/>
            <w:szCs w:val="16"/>
          </w:rPr>
          <w:t>56</w:t>
        </w:r>
        <w:r w:rsidRPr="00530F0B">
          <w:rPr>
            <w:sz w:val="16"/>
            <w:szCs w:val="16"/>
          </w:rPr>
          <w:fldChar w:fldCharType="end"/>
        </w:r>
      </w:p>
    </w:sdtContent>
  </w:sdt>
  <w:p w:rsidR="005046A0" w:rsidRDefault="005046A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6A0" w:rsidRDefault="005046A0" w:rsidP="00530F0B">
      <w:pPr>
        <w:spacing w:after="0" w:line="240" w:lineRule="auto"/>
      </w:pPr>
      <w:r>
        <w:separator/>
      </w:r>
    </w:p>
  </w:footnote>
  <w:footnote w:type="continuationSeparator" w:id="0">
    <w:p w:rsidR="005046A0" w:rsidRDefault="005046A0" w:rsidP="00530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7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4E3646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1C947F94"/>
    <w:multiLevelType w:val="multilevel"/>
    <w:tmpl w:val="4FB2F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9F4391"/>
    <w:multiLevelType w:val="hybridMultilevel"/>
    <w:tmpl w:val="9048A53C"/>
    <w:lvl w:ilvl="0" w:tplc="64C0A0F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990C88"/>
    <w:multiLevelType w:val="hybridMultilevel"/>
    <w:tmpl w:val="E840910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334CBD"/>
    <w:multiLevelType w:val="multilevel"/>
    <w:tmpl w:val="4FB2F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31F3815"/>
    <w:multiLevelType w:val="multilevel"/>
    <w:tmpl w:val="686C8D2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>
    <w:nsid w:val="47F255EF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53538A"/>
    <w:multiLevelType w:val="hybridMultilevel"/>
    <w:tmpl w:val="B1768C96"/>
    <w:lvl w:ilvl="0" w:tplc="3FB43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7C7807"/>
    <w:multiLevelType w:val="hybridMultilevel"/>
    <w:tmpl w:val="1AB85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692DF9"/>
    <w:multiLevelType w:val="hybridMultilevel"/>
    <w:tmpl w:val="8CAACBB2"/>
    <w:lvl w:ilvl="0" w:tplc="E5DA66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7D1E4444"/>
    <w:multiLevelType w:val="hybridMultilevel"/>
    <w:tmpl w:val="E43C5692"/>
    <w:lvl w:ilvl="0" w:tplc="5F70BD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F18196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EE2089"/>
    <w:multiLevelType w:val="hybridMultilevel"/>
    <w:tmpl w:val="5F82579A"/>
    <w:lvl w:ilvl="0" w:tplc="FE6E5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3"/>
  </w:num>
  <w:num w:numId="2">
    <w:abstractNumId w:val="1"/>
  </w:num>
  <w:num w:numId="3">
    <w:abstractNumId w:val="41"/>
  </w:num>
  <w:num w:numId="4">
    <w:abstractNumId w:val="31"/>
  </w:num>
  <w:num w:numId="5">
    <w:abstractNumId w:val="13"/>
  </w:num>
  <w:num w:numId="6">
    <w:abstractNumId w:val="35"/>
  </w:num>
  <w:num w:numId="7">
    <w:abstractNumId w:val="24"/>
  </w:num>
  <w:num w:numId="8">
    <w:abstractNumId w:val="38"/>
  </w:num>
  <w:num w:numId="9">
    <w:abstractNumId w:val="39"/>
  </w:num>
  <w:num w:numId="10">
    <w:abstractNumId w:val="23"/>
  </w:num>
  <w:num w:numId="11">
    <w:abstractNumId w:val="10"/>
  </w:num>
  <w:num w:numId="12">
    <w:abstractNumId w:val="15"/>
  </w:num>
  <w:num w:numId="13">
    <w:abstractNumId w:val="8"/>
  </w:num>
  <w:num w:numId="14">
    <w:abstractNumId w:val="21"/>
  </w:num>
  <w:num w:numId="15">
    <w:abstractNumId w:val="40"/>
  </w:num>
  <w:num w:numId="16">
    <w:abstractNumId w:val="14"/>
  </w:num>
  <w:num w:numId="17">
    <w:abstractNumId w:val="30"/>
  </w:num>
  <w:num w:numId="18">
    <w:abstractNumId w:val="9"/>
  </w:num>
  <w:num w:numId="19">
    <w:abstractNumId w:val="2"/>
  </w:num>
  <w:num w:numId="20">
    <w:abstractNumId w:val="25"/>
  </w:num>
  <w:num w:numId="21">
    <w:abstractNumId w:val="19"/>
  </w:num>
  <w:num w:numId="22">
    <w:abstractNumId w:val="27"/>
  </w:num>
  <w:num w:numId="23">
    <w:abstractNumId w:val="7"/>
  </w:num>
  <w:num w:numId="24">
    <w:abstractNumId w:val="26"/>
  </w:num>
  <w:num w:numId="25">
    <w:abstractNumId w:val="34"/>
  </w:num>
  <w:num w:numId="26">
    <w:abstractNumId w:val="29"/>
  </w:num>
  <w:num w:numId="27">
    <w:abstractNumId w:val="28"/>
  </w:num>
  <w:num w:numId="28">
    <w:abstractNumId w:val="36"/>
  </w:num>
  <w:num w:numId="29">
    <w:abstractNumId w:val="16"/>
  </w:num>
  <w:num w:numId="30">
    <w:abstractNumId w:val="5"/>
  </w:num>
  <w:num w:numId="31">
    <w:abstractNumId w:val="0"/>
  </w:num>
  <w:num w:numId="32">
    <w:abstractNumId w:val="12"/>
  </w:num>
  <w:num w:numId="33">
    <w:abstractNumId w:val="6"/>
  </w:num>
  <w:num w:numId="34">
    <w:abstractNumId w:val="3"/>
  </w:num>
  <w:num w:numId="35">
    <w:abstractNumId w:val="37"/>
  </w:num>
  <w:num w:numId="36">
    <w:abstractNumId w:val="18"/>
  </w:num>
  <w:num w:numId="37">
    <w:abstractNumId w:val="4"/>
  </w:num>
  <w:num w:numId="38">
    <w:abstractNumId w:val="17"/>
  </w:num>
  <w:num w:numId="39">
    <w:abstractNumId w:val="20"/>
  </w:num>
  <w:num w:numId="40">
    <w:abstractNumId w:val="11"/>
  </w:num>
  <w:num w:numId="41">
    <w:abstractNumId w:val="22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201"/>
    <w:rsid w:val="000607AC"/>
    <w:rsid w:val="0006641C"/>
    <w:rsid w:val="000A488E"/>
    <w:rsid w:val="00173647"/>
    <w:rsid w:val="00180CDD"/>
    <w:rsid w:val="00193788"/>
    <w:rsid w:val="001B6BE0"/>
    <w:rsid w:val="001C75B8"/>
    <w:rsid w:val="001D16BD"/>
    <w:rsid w:val="001D64A4"/>
    <w:rsid w:val="001F38E7"/>
    <w:rsid w:val="001F5C2C"/>
    <w:rsid w:val="00211751"/>
    <w:rsid w:val="00295262"/>
    <w:rsid w:val="002A6DFD"/>
    <w:rsid w:val="002D46D6"/>
    <w:rsid w:val="002D7201"/>
    <w:rsid w:val="00351ACB"/>
    <w:rsid w:val="0036272B"/>
    <w:rsid w:val="00377A47"/>
    <w:rsid w:val="00386DF4"/>
    <w:rsid w:val="003E5ADE"/>
    <w:rsid w:val="00453604"/>
    <w:rsid w:val="004A1D08"/>
    <w:rsid w:val="004B36FC"/>
    <w:rsid w:val="004C177D"/>
    <w:rsid w:val="004D1BD0"/>
    <w:rsid w:val="005046A0"/>
    <w:rsid w:val="00505B8E"/>
    <w:rsid w:val="00515BFA"/>
    <w:rsid w:val="00530F0B"/>
    <w:rsid w:val="0056172D"/>
    <w:rsid w:val="00562E67"/>
    <w:rsid w:val="0057671E"/>
    <w:rsid w:val="0059588E"/>
    <w:rsid w:val="005B5054"/>
    <w:rsid w:val="005D2A90"/>
    <w:rsid w:val="005D6BAE"/>
    <w:rsid w:val="005E3968"/>
    <w:rsid w:val="00617D47"/>
    <w:rsid w:val="00640984"/>
    <w:rsid w:val="006426DF"/>
    <w:rsid w:val="00662E49"/>
    <w:rsid w:val="0069242F"/>
    <w:rsid w:val="006926C5"/>
    <w:rsid w:val="006A36A6"/>
    <w:rsid w:val="006B2640"/>
    <w:rsid w:val="006B7F9B"/>
    <w:rsid w:val="006F4F8E"/>
    <w:rsid w:val="00732B23"/>
    <w:rsid w:val="00744931"/>
    <w:rsid w:val="00780C24"/>
    <w:rsid w:val="007825F1"/>
    <w:rsid w:val="00790015"/>
    <w:rsid w:val="00790A73"/>
    <w:rsid w:val="007A778F"/>
    <w:rsid w:val="007B7FD2"/>
    <w:rsid w:val="007D6606"/>
    <w:rsid w:val="007F0DCA"/>
    <w:rsid w:val="008050BF"/>
    <w:rsid w:val="008072BF"/>
    <w:rsid w:val="00853037"/>
    <w:rsid w:val="008603DF"/>
    <w:rsid w:val="00872C05"/>
    <w:rsid w:val="008748AB"/>
    <w:rsid w:val="00894B2E"/>
    <w:rsid w:val="008B1031"/>
    <w:rsid w:val="008D54A9"/>
    <w:rsid w:val="008E17A3"/>
    <w:rsid w:val="00901916"/>
    <w:rsid w:val="00925678"/>
    <w:rsid w:val="0094631C"/>
    <w:rsid w:val="00947281"/>
    <w:rsid w:val="009510D8"/>
    <w:rsid w:val="009547E9"/>
    <w:rsid w:val="009661B6"/>
    <w:rsid w:val="00971B2C"/>
    <w:rsid w:val="009923B2"/>
    <w:rsid w:val="00A06F8F"/>
    <w:rsid w:val="00A24CE4"/>
    <w:rsid w:val="00A92601"/>
    <w:rsid w:val="00A955F2"/>
    <w:rsid w:val="00AA0A15"/>
    <w:rsid w:val="00AA45C1"/>
    <w:rsid w:val="00AE0CF2"/>
    <w:rsid w:val="00AE4DDA"/>
    <w:rsid w:val="00B24DAD"/>
    <w:rsid w:val="00B76BF1"/>
    <w:rsid w:val="00B84FD9"/>
    <w:rsid w:val="00BB3477"/>
    <w:rsid w:val="00BC1F4C"/>
    <w:rsid w:val="00BC45EC"/>
    <w:rsid w:val="00C1312C"/>
    <w:rsid w:val="00C16B1A"/>
    <w:rsid w:val="00C20062"/>
    <w:rsid w:val="00C31E82"/>
    <w:rsid w:val="00C651A4"/>
    <w:rsid w:val="00CB2D51"/>
    <w:rsid w:val="00CD487B"/>
    <w:rsid w:val="00CF5DA4"/>
    <w:rsid w:val="00D10F91"/>
    <w:rsid w:val="00D20FEE"/>
    <w:rsid w:val="00D21BD9"/>
    <w:rsid w:val="00D30F3B"/>
    <w:rsid w:val="00D51BE8"/>
    <w:rsid w:val="00D90FFD"/>
    <w:rsid w:val="00DB03B8"/>
    <w:rsid w:val="00DB2283"/>
    <w:rsid w:val="00DC1FDE"/>
    <w:rsid w:val="00DE710C"/>
    <w:rsid w:val="00DF3CAF"/>
    <w:rsid w:val="00E13CA1"/>
    <w:rsid w:val="00E36825"/>
    <w:rsid w:val="00E44F69"/>
    <w:rsid w:val="00E477BA"/>
    <w:rsid w:val="00E7116D"/>
    <w:rsid w:val="00EC5F13"/>
    <w:rsid w:val="00F07442"/>
    <w:rsid w:val="00F5538F"/>
    <w:rsid w:val="00F73345"/>
    <w:rsid w:val="00FA7081"/>
    <w:rsid w:val="00FA719D"/>
    <w:rsid w:val="00FD36CE"/>
    <w:rsid w:val="00FE1896"/>
    <w:rsid w:val="00FE7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2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D7201"/>
    <w:pPr>
      <w:keepNext/>
      <w:spacing w:after="0" w:line="240" w:lineRule="auto"/>
      <w:jc w:val="center"/>
      <w:outlineLvl w:val="0"/>
    </w:pPr>
    <w:rPr>
      <w:rFonts w:ascii="Arial" w:eastAsia="Times New Roman" w:hAnsi="Arial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D7201"/>
    <w:pPr>
      <w:spacing w:before="100" w:beforeAutospacing="1" w:after="150" w:line="240" w:lineRule="auto"/>
      <w:outlineLvl w:val="1"/>
    </w:pPr>
    <w:rPr>
      <w:rFonts w:ascii="Droid Sans" w:eastAsia="Times New Roman" w:hAnsi="Droid Sans"/>
      <w:b/>
      <w:bCs/>
      <w:sz w:val="42"/>
      <w:szCs w:val="42"/>
      <w:lang w:eastAsia="ru-RU"/>
    </w:rPr>
  </w:style>
  <w:style w:type="paragraph" w:styleId="3">
    <w:name w:val="heading 3"/>
    <w:basedOn w:val="a"/>
    <w:link w:val="30"/>
    <w:uiPriority w:val="9"/>
    <w:qFormat/>
    <w:rsid w:val="002D7201"/>
    <w:pPr>
      <w:spacing w:before="100" w:beforeAutospacing="1" w:after="150" w:line="240" w:lineRule="auto"/>
      <w:outlineLvl w:val="2"/>
    </w:pPr>
    <w:rPr>
      <w:rFonts w:ascii="Droid Sans" w:eastAsia="Times New Roman" w:hAnsi="Droid Sans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D720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7201"/>
    <w:pPr>
      <w:keepNext/>
      <w:keepLines/>
      <w:widowControl w:val="0"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201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720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D720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720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D7201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D72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201"/>
    <w:rPr>
      <w:rFonts w:ascii="Tahoma" w:eastAsia="Calibri" w:hAnsi="Tahoma" w:cs="Tahoma"/>
      <w:sz w:val="16"/>
      <w:szCs w:val="16"/>
    </w:rPr>
  </w:style>
  <w:style w:type="paragraph" w:customStyle="1" w:styleId="ConsTitle">
    <w:name w:val="ConsTitle"/>
    <w:rsid w:val="002D72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2D72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201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2D720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D7201"/>
    <w:rPr>
      <w:color w:val="800080"/>
      <w:u w:val="single"/>
    </w:rPr>
  </w:style>
  <w:style w:type="paragraph" w:customStyle="1" w:styleId="xl168">
    <w:name w:val="xl16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2D720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81">
    <w:name w:val="xl181"/>
    <w:basedOn w:val="a"/>
    <w:rsid w:val="002D7201"/>
    <w:pP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2D720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2D720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2D720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1">
    <w:name w:val="xl19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4">
    <w:name w:val="xl19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5">
    <w:name w:val="xl19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96">
    <w:name w:val="xl19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7">
    <w:name w:val="xl19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98">
    <w:name w:val="xl19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4">
    <w:name w:val="xl204"/>
    <w:basedOn w:val="a"/>
    <w:rsid w:val="002D72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6">
    <w:name w:val="xl20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7">
    <w:name w:val="xl20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8">
    <w:name w:val="xl20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9">
    <w:name w:val="xl20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10">
    <w:name w:val="xl21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1">
    <w:name w:val="xl21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12">
    <w:name w:val="xl21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3">
    <w:name w:val="xl21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14">
    <w:name w:val="xl21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17">
    <w:name w:val="xl21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18">
    <w:name w:val="xl21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19">
    <w:name w:val="xl21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20">
    <w:name w:val="xl22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21">
    <w:name w:val="xl22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22">
    <w:name w:val="xl22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23">
    <w:name w:val="xl22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24">
    <w:name w:val="xl22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5">
    <w:name w:val="xl22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6">
    <w:name w:val="xl22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7">
    <w:name w:val="xl22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28">
    <w:name w:val="xl22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9">
    <w:name w:val="xl22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">
    <w:name w:val="xl23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1">
    <w:name w:val="xl23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">
    <w:name w:val="xl23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3">
    <w:name w:val="xl23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">
    <w:name w:val="xl23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">
    <w:name w:val="xl23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6">
    <w:name w:val="xl23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">
    <w:name w:val="xl23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">
    <w:name w:val="xl23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">
    <w:name w:val="xl23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">
    <w:name w:val="xl24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">
    <w:name w:val="xl24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">
    <w:name w:val="xl24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3">
    <w:name w:val="xl24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">
    <w:name w:val="xl24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45">
    <w:name w:val="xl24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6">
    <w:name w:val="xl24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47">
    <w:name w:val="xl24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8">
    <w:name w:val="xl24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49">
    <w:name w:val="xl24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50">
    <w:name w:val="xl25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1">
    <w:name w:val="xl25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52">
    <w:name w:val="xl25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3">
    <w:name w:val="xl25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4">
    <w:name w:val="xl25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55">
    <w:name w:val="xl25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56">
    <w:name w:val="xl25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7">
    <w:name w:val="xl25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8">
    <w:name w:val="xl25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9">
    <w:name w:val="xl25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0">
    <w:name w:val="xl26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1">
    <w:name w:val="xl26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2">
    <w:name w:val="xl26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3">
    <w:name w:val="xl26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64">
    <w:name w:val="xl26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5">
    <w:name w:val="xl26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6">
    <w:name w:val="xl26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7">
    <w:name w:val="xl26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8">
    <w:name w:val="xl26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9">
    <w:name w:val="xl26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0">
    <w:name w:val="xl27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1">
    <w:name w:val="xl27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2">
    <w:name w:val="xl27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3">
    <w:name w:val="xl27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4">
    <w:name w:val="xl27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5">
    <w:name w:val="xl27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6">
    <w:name w:val="xl27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7">
    <w:name w:val="xl27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8">
    <w:name w:val="xl27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0">
    <w:name w:val="xl280"/>
    <w:basedOn w:val="a"/>
    <w:rsid w:val="002D7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1">
    <w:name w:val="xl281"/>
    <w:basedOn w:val="a"/>
    <w:rsid w:val="002D7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2">
    <w:name w:val="xl28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283">
    <w:name w:val="xl283"/>
    <w:basedOn w:val="a"/>
    <w:rsid w:val="002D7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284">
    <w:name w:val="xl284"/>
    <w:basedOn w:val="a"/>
    <w:rsid w:val="002D7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ConsPlusTitle">
    <w:name w:val="ConsPlusTitle"/>
    <w:rsid w:val="002D7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8">
    <w:name w:val="Table Grid"/>
    <w:basedOn w:val="a1"/>
    <w:rsid w:val="002D7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basedOn w:val="a0"/>
    <w:rsid w:val="002D7201"/>
  </w:style>
  <w:style w:type="paragraph" w:styleId="a9">
    <w:name w:val="No Spacing"/>
    <w:link w:val="aa"/>
    <w:uiPriority w:val="1"/>
    <w:qFormat/>
    <w:rsid w:val="002D7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2D72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2D72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2D72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2D7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D7201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2D7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D7201"/>
    <w:rPr>
      <w:rFonts w:ascii="Calibri" w:eastAsia="Calibri" w:hAnsi="Calibri" w:cs="Times New Roman"/>
    </w:rPr>
  </w:style>
  <w:style w:type="character" w:customStyle="1" w:styleId="21">
    <w:name w:val="Основной текст (2)_"/>
    <w:basedOn w:val="a0"/>
    <w:link w:val="22"/>
    <w:rsid w:val="002D7201"/>
    <w:rPr>
      <w:rFonts w:ascii="Arial" w:eastAsia="Arial" w:hAnsi="Arial" w:cs="Arial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D7201"/>
    <w:pPr>
      <w:widowControl w:val="0"/>
      <w:shd w:val="clear" w:color="auto" w:fill="FFFFFF"/>
      <w:spacing w:before="300" w:after="300" w:line="0" w:lineRule="atLeast"/>
      <w:jc w:val="both"/>
    </w:pPr>
    <w:rPr>
      <w:rFonts w:ascii="Arial" w:eastAsia="Arial" w:hAnsi="Arial" w:cs="Arial"/>
      <w:b/>
      <w:bCs/>
    </w:rPr>
  </w:style>
  <w:style w:type="paragraph" w:customStyle="1" w:styleId="23">
    <w:name w:val="Основной текст2"/>
    <w:basedOn w:val="a"/>
    <w:rsid w:val="002D7201"/>
    <w:pPr>
      <w:widowControl w:val="0"/>
      <w:shd w:val="clear" w:color="auto" w:fill="FFFFFF"/>
      <w:spacing w:before="180" w:after="180" w:line="0" w:lineRule="atLeast"/>
      <w:jc w:val="both"/>
    </w:pPr>
    <w:rPr>
      <w:rFonts w:ascii="Arial" w:eastAsia="Arial" w:hAnsi="Arial" w:cs="Arial"/>
      <w:sz w:val="20"/>
      <w:szCs w:val="20"/>
      <w:lang w:eastAsia="ru-RU"/>
    </w:rPr>
  </w:style>
  <w:style w:type="character" w:styleId="af0">
    <w:name w:val="line number"/>
    <w:basedOn w:val="a0"/>
    <w:uiPriority w:val="99"/>
    <w:semiHidden/>
    <w:unhideWhenUsed/>
    <w:rsid w:val="002D7201"/>
  </w:style>
  <w:style w:type="paragraph" w:styleId="af1">
    <w:name w:val="TOC Heading"/>
    <w:basedOn w:val="1"/>
    <w:next w:val="a"/>
    <w:uiPriority w:val="39"/>
    <w:semiHidden/>
    <w:unhideWhenUsed/>
    <w:qFormat/>
    <w:rsid w:val="002D720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DF3CAF"/>
    <w:pPr>
      <w:tabs>
        <w:tab w:val="right" w:leader="dot" w:pos="9356"/>
      </w:tabs>
      <w:spacing w:after="0" w:line="240" w:lineRule="auto"/>
      <w:ind w:right="-1"/>
      <w:jc w:val="center"/>
    </w:pPr>
  </w:style>
  <w:style w:type="paragraph" w:styleId="24">
    <w:name w:val="toc 2"/>
    <w:basedOn w:val="a"/>
    <w:next w:val="a"/>
    <w:autoRedefine/>
    <w:uiPriority w:val="39"/>
    <w:unhideWhenUsed/>
    <w:rsid w:val="002D7201"/>
    <w:pPr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D7201"/>
    <w:pPr>
      <w:spacing w:after="100"/>
      <w:ind w:left="44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D720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D720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2D720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2D720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2D720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2D7201"/>
    <w:pPr>
      <w:spacing w:after="100"/>
      <w:ind w:left="1760"/>
    </w:pPr>
    <w:rPr>
      <w:rFonts w:eastAsia="Times New Roman"/>
      <w:lang w:eastAsia="ru-RU"/>
    </w:rPr>
  </w:style>
  <w:style w:type="paragraph" w:customStyle="1" w:styleId="LO-Normal">
    <w:name w:val="LO-Normal"/>
    <w:rsid w:val="002D7201"/>
    <w:pPr>
      <w:widowControl w:val="0"/>
      <w:suppressAutoHyphens/>
      <w:spacing w:before="640" w:after="0" w:line="30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5">
    <w:name w:val="Body Text Indent 2"/>
    <w:basedOn w:val="a"/>
    <w:link w:val="26"/>
    <w:rsid w:val="002D7201"/>
    <w:pPr>
      <w:tabs>
        <w:tab w:val="left" w:pos="0"/>
      </w:tabs>
      <w:spacing w:after="0" w:line="240" w:lineRule="auto"/>
      <w:ind w:firstLine="567"/>
      <w:jc w:val="both"/>
    </w:pPr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2D7201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detailedfull">
    <w:name w:val="detailed_full"/>
    <w:basedOn w:val="a0"/>
    <w:rsid w:val="002D720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0"/>
    <w:rsid w:val="002D720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0"/>
    <w:rsid w:val="002D7201"/>
    <w:rPr>
      <w:rFonts w:ascii="Tahoma" w:hAnsi="Tahoma" w:cs="Tahoma" w:hint="default"/>
      <w:color w:val="333333"/>
      <w:sz w:val="20"/>
      <w:szCs w:val="20"/>
    </w:rPr>
  </w:style>
  <w:style w:type="character" w:styleId="af2">
    <w:name w:val="Emphasis"/>
    <w:basedOn w:val="a0"/>
    <w:uiPriority w:val="20"/>
    <w:qFormat/>
    <w:rsid w:val="002D7201"/>
    <w:rPr>
      <w:i/>
      <w:iCs/>
    </w:rPr>
  </w:style>
  <w:style w:type="character" w:styleId="af3">
    <w:name w:val="Strong"/>
    <w:basedOn w:val="a0"/>
    <w:uiPriority w:val="22"/>
    <w:qFormat/>
    <w:rsid w:val="002D7201"/>
    <w:rPr>
      <w:b/>
      <w:bCs/>
    </w:rPr>
  </w:style>
  <w:style w:type="character" w:customStyle="1" w:styleId="sep">
    <w:name w:val="sep"/>
    <w:basedOn w:val="a0"/>
    <w:rsid w:val="002D7201"/>
  </w:style>
  <w:style w:type="character" w:customStyle="1" w:styleId="displaynone">
    <w:name w:val="displaynone"/>
    <w:basedOn w:val="a0"/>
    <w:rsid w:val="002D7201"/>
  </w:style>
  <w:style w:type="character" w:customStyle="1" w:styleId="pluso-counter">
    <w:name w:val="pluso-counter"/>
    <w:basedOn w:val="a0"/>
    <w:rsid w:val="002D7201"/>
  </w:style>
  <w:style w:type="character" w:customStyle="1" w:styleId="instr-count3">
    <w:name w:val="instr-count3"/>
    <w:basedOn w:val="a0"/>
    <w:rsid w:val="002D720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0"/>
    <w:rsid w:val="002D7201"/>
    <w:rPr>
      <w:rFonts w:ascii="Verdana" w:hAnsi="Verdana" w:hint="default"/>
      <w:b/>
      <w:bCs/>
    </w:rPr>
  </w:style>
  <w:style w:type="paragraph" w:customStyle="1" w:styleId="ConsNormal">
    <w:name w:val="ConsNormal"/>
    <w:rsid w:val="002D7201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5">
    <w:name w:val="S_Заголовок 5"/>
    <w:basedOn w:val="a"/>
    <w:autoRedefine/>
    <w:uiPriority w:val="99"/>
    <w:qFormat/>
    <w:rsid w:val="00D51BE8"/>
    <w:pPr>
      <w:spacing w:after="0" w:line="480" w:lineRule="auto"/>
      <w:ind w:firstLine="567"/>
      <w:jc w:val="center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12">
    <w:name w:val="Основной шрифт абзаца1"/>
    <w:rsid w:val="002D7201"/>
  </w:style>
  <w:style w:type="paragraph" w:styleId="af4">
    <w:name w:val="Body Text Indent"/>
    <w:basedOn w:val="a"/>
    <w:link w:val="af5"/>
    <w:uiPriority w:val="99"/>
    <w:semiHidden/>
    <w:unhideWhenUsed/>
    <w:rsid w:val="002D720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2D7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2D7201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6">
    <w:name w:val="footnote reference"/>
    <w:aliases w:val="Знак сноски-FN,Знак сноски 1,Ciae niinee-FN,Referencia nota al pie,Ссылка на сноску 45,Appel note de bas de page"/>
    <w:rsid w:val="002D7201"/>
    <w:rPr>
      <w:vertAlign w:val="superscript"/>
    </w:rPr>
  </w:style>
  <w:style w:type="paragraph" w:styleId="af7">
    <w:name w:val="annotation text"/>
    <w:basedOn w:val="a"/>
    <w:link w:val="af8"/>
    <w:semiHidden/>
    <w:rsid w:val="002D720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semiHidden/>
    <w:rsid w:val="002D72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2D720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D7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"/>
    <w:basedOn w:val="a"/>
    <w:link w:val="afa"/>
    <w:rsid w:val="002D7201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a">
    <w:name w:val="Основной текст Знак"/>
    <w:basedOn w:val="a0"/>
    <w:link w:val="af9"/>
    <w:rsid w:val="002D72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2D7201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14">
    <w:name w:val="Основной текст Знак1"/>
    <w:uiPriority w:val="99"/>
    <w:rsid w:val="002D7201"/>
    <w:rPr>
      <w:rFonts w:ascii="Times New Roman" w:hAnsi="Times New Roman" w:cs="Times New Roman"/>
      <w:sz w:val="17"/>
      <w:szCs w:val="17"/>
      <w:u w:val="none"/>
    </w:rPr>
  </w:style>
  <w:style w:type="paragraph" w:styleId="afb">
    <w:name w:val="List"/>
    <w:basedOn w:val="af9"/>
    <w:rsid w:val="002D7201"/>
    <w:rPr>
      <w:rFonts w:ascii="Arial" w:hAnsi="Arial" w:cs="Mangal"/>
    </w:rPr>
  </w:style>
  <w:style w:type="paragraph" w:customStyle="1" w:styleId="afc">
    <w:name w:val="Абзац"/>
    <w:basedOn w:val="a"/>
    <w:link w:val="afd"/>
    <w:qFormat/>
    <w:rsid w:val="002D7201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fd">
    <w:name w:val="Абзац Знак"/>
    <w:link w:val="afc"/>
    <w:locked/>
    <w:rsid w:val="002D7201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2D7201"/>
  </w:style>
  <w:style w:type="paragraph" w:customStyle="1" w:styleId="15">
    <w:name w:val="Маркированный список1"/>
    <w:basedOn w:val="a"/>
    <w:rsid w:val="002D7201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ts-hit">
    <w:name w:val="fts-hit"/>
    <w:basedOn w:val="a0"/>
    <w:rsid w:val="002D7201"/>
  </w:style>
  <w:style w:type="character" w:customStyle="1" w:styleId="MSGENFONTSTYLENAMETEMPLATEROLEMSGENFONTSTYLENAMEBYROLETEXT">
    <w:name w:val="MSG_EN_FONT_STYLE_NAME_TEMPLATE_ROLE MSG_EN_FONT_STYLE_NAME_BY_ROLE_TEXT_"/>
    <w:basedOn w:val="a0"/>
    <w:rsid w:val="00AA0A15"/>
    <w:rPr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MSGENFONTSTYLENAMETEMPLATEROLEMSGENFONTSTYLENAMEBYROLETEXT0">
    <w:name w:val="MSG_EN_FONT_STYLE_NAME_TEMPLATE_ROLE MSG_EN_FONT_STYLE_NAME_BY_ROLE_TEXT"/>
    <w:basedOn w:val="MSGENFONTSTYLENAMETEMPLATEROLEMSGENFONTSTYLENAMEBYROLETEXT"/>
    <w:rsid w:val="00AA0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70C0"/>
      <w:spacing w:val="0"/>
      <w:w w:val="100"/>
      <w:position w:val="0"/>
      <w:sz w:val="23"/>
      <w:szCs w:val="23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AA0A15"/>
    <w:rPr>
      <w:sz w:val="23"/>
      <w:szCs w:val="23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AA0A15"/>
    <w:pPr>
      <w:widowControl w:val="0"/>
      <w:shd w:val="clear" w:color="auto" w:fill="FFFFFF"/>
      <w:spacing w:before="3840" w:after="0" w:line="274" w:lineRule="exact"/>
      <w:jc w:val="both"/>
      <w:outlineLvl w:val="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MSGENFONTSTYLENAMETEMPLATEROLENUMBERMSGENFONTSTYLENAMEBYROLETEXT2">
    <w:name w:val="MSG_EN_FONT_STYLE_NAME_TEMPLATE_ROLE_NUMBER MSG_EN_FONT_STYLE_NAME_BY_ROLE_TEXT 2"/>
    <w:basedOn w:val="a0"/>
    <w:rsid w:val="00FE7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</w:rPr>
  </w:style>
  <w:style w:type="paragraph" w:customStyle="1" w:styleId="afe">
    <w:name w:val="Знак Знак Знак Знак"/>
    <w:basedOn w:val="a"/>
    <w:rsid w:val="00386D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386DF4"/>
    <w:pPr>
      <w:widowControl w:val="0"/>
      <w:suppressAutoHyphens/>
      <w:spacing w:after="120" w:line="48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2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D7201"/>
    <w:pPr>
      <w:keepNext/>
      <w:spacing w:after="0" w:line="240" w:lineRule="auto"/>
      <w:jc w:val="center"/>
      <w:outlineLvl w:val="0"/>
    </w:pPr>
    <w:rPr>
      <w:rFonts w:ascii="Arial" w:eastAsia="Times New Roman" w:hAnsi="Arial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D7201"/>
    <w:pPr>
      <w:spacing w:before="100" w:beforeAutospacing="1" w:after="150" w:line="240" w:lineRule="auto"/>
      <w:outlineLvl w:val="1"/>
    </w:pPr>
    <w:rPr>
      <w:rFonts w:ascii="Droid Sans" w:eastAsia="Times New Roman" w:hAnsi="Droid Sans"/>
      <w:b/>
      <w:bCs/>
      <w:sz w:val="42"/>
      <w:szCs w:val="42"/>
      <w:lang w:eastAsia="ru-RU"/>
    </w:rPr>
  </w:style>
  <w:style w:type="paragraph" w:styleId="3">
    <w:name w:val="heading 3"/>
    <w:basedOn w:val="a"/>
    <w:link w:val="30"/>
    <w:uiPriority w:val="9"/>
    <w:qFormat/>
    <w:rsid w:val="002D7201"/>
    <w:pPr>
      <w:spacing w:before="100" w:beforeAutospacing="1" w:after="150" w:line="240" w:lineRule="auto"/>
      <w:outlineLvl w:val="2"/>
    </w:pPr>
    <w:rPr>
      <w:rFonts w:ascii="Droid Sans" w:eastAsia="Times New Roman" w:hAnsi="Droid Sans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D720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7201"/>
    <w:pPr>
      <w:keepNext/>
      <w:keepLines/>
      <w:widowControl w:val="0"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201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720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D720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720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D7201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D72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7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201"/>
    <w:rPr>
      <w:rFonts w:ascii="Tahoma" w:eastAsia="Calibri" w:hAnsi="Tahoma" w:cs="Tahoma"/>
      <w:sz w:val="16"/>
      <w:szCs w:val="16"/>
    </w:rPr>
  </w:style>
  <w:style w:type="paragraph" w:customStyle="1" w:styleId="ConsTitle">
    <w:name w:val="ConsTitle"/>
    <w:rsid w:val="002D72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2D72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201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2D720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D7201"/>
    <w:rPr>
      <w:color w:val="800080"/>
      <w:u w:val="single"/>
    </w:rPr>
  </w:style>
  <w:style w:type="paragraph" w:customStyle="1" w:styleId="xl168">
    <w:name w:val="xl16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2D720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81">
    <w:name w:val="xl181"/>
    <w:basedOn w:val="a"/>
    <w:rsid w:val="002D7201"/>
    <w:pP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2D720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2D720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2D720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1">
    <w:name w:val="xl19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2">
    <w:name w:val="xl19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3">
    <w:name w:val="xl19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4">
    <w:name w:val="xl19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5">
    <w:name w:val="xl19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96">
    <w:name w:val="xl19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7">
    <w:name w:val="xl19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98">
    <w:name w:val="xl19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99">
    <w:name w:val="xl19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0">
    <w:name w:val="xl20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2">
    <w:name w:val="xl20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3">
    <w:name w:val="xl20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4">
    <w:name w:val="xl204"/>
    <w:basedOn w:val="a"/>
    <w:rsid w:val="002D72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6">
    <w:name w:val="xl20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07">
    <w:name w:val="xl20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8">
    <w:name w:val="xl20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09">
    <w:name w:val="xl20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10">
    <w:name w:val="xl21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1">
    <w:name w:val="xl21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12">
    <w:name w:val="xl21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13">
    <w:name w:val="xl21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14">
    <w:name w:val="xl21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16">
    <w:name w:val="xl21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17">
    <w:name w:val="xl21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18">
    <w:name w:val="xl21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19">
    <w:name w:val="xl21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20">
    <w:name w:val="xl22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21">
    <w:name w:val="xl22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22">
    <w:name w:val="xl22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23">
    <w:name w:val="xl22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24">
    <w:name w:val="xl22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5">
    <w:name w:val="xl22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6">
    <w:name w:val="xl22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7">
    <w:name w:val="xl22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28">
    <w:name w:val="xl22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9">
    <w:name w:val="xl22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">
    <w:name w:val="xl23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1">
    <w:name w:val="xl23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">
    <w:name w:val="xl23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3">
    <w:name w:val="xl23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">
    <w:name w:val="xl23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">
    <w:name w:val="xl23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6">
    <w:name w:val="xl23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">
    <w:name w:val="xl23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">
    <w:name w:val="xl23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">
    <w:name w:val="xl23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">
    <w:name w:val="xl24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">
    <w:name w:val="xl24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">
    <w:name w:val="xl24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3">
    <w:name w:val="xl24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">
    <w:name w:val="xl24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45">
    <w:name w:val="xl24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6">
    <w:name w:val="xl24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47">
    <w:name w:val="xl24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8">
    <w:name w:val="xl24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49">
    <w:name w:val="xl24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50">
    <w:name w:val="xl25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1">
    <w:name w:val="xl25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52">
    <w:name w:val="xl25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3">
    <w:name w:val="xl25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4">
    <w:name w:val="xl25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55">
    <w:name w:val="xl25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56">
    <w:name w:val="xl25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7">
    <w:name w:val="xl25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8">
    <w:name w:val="xl25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59">
    <w:name w:val="xl25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0">
    <w:name w:val="xl26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1">
    <w:name w:val="xl26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2">
    <w:name w:val="xl26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3">
    <w:name w:val="xl26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64">
    <w:name w:val="xl26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5">
    <w:name w:val="xl26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66">
    <w:name w:val="xl26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7">
    <w:name w:val="xl26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8">
    <w:name w:val="xl26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9">
    <w:name w:val="xl26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0">
    <w:name w:val="xl270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1">
    <w:name w:val="xl271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2">
    <w:name w:val="xl27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3">
    <w:name w:val="xl273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4">
    <w:name w:val="xl274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5">
    <w:name w:val="xl275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6">
    <w:name w:val="xl276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7">
    <w:name w:val="xl277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8">
    <w:name w:val="xl278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0">
    <w:name w:val="xl280"/>
    <w:basedOn w:val="a"/>
    <w:rsid w:val="002D7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1">
    <w:name w:val="xl281"/>
    <w:basedOn w:val="a"/>
    <w:rsid w:val="002D7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2">
    <w:name w:val="xl282"/>
    <w:basedOn w:val="a"/>
    <w:rsid w:val="002D7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283">
    <w:name w:val="xl283"/>
    <w:basedOn w:val="a"/>
    <w:rsid w:val="002D7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284">
    <w:name w:val="xl284"/>
    <w:basedOn w:val="a"/>
    <w:rsid w:val="002D7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ConsPlusTitle">
    <w:name w:val="ConsPlusTitle"/>
    <w:rsid w:val="002D7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8">
    <w:name w:val="Table Grid"/>
    <w:basedOn w:val="a1"/>
    <w:rsid w:val="002D7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basedOn w:val="a0"/>
    <w:rsid w:val="002D7201"/>
  </w:style>
  <w:style w:type="paragraph" w:styleId="a9">
    <w:name w:val="No Spacing"/>
    <w:link w:val="aa"/>
    <w:uiPriority w:val="1"/>
    <w:qFormat/>
    <w:rsid w:val="002D7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2D72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2D72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2D72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2D7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D7201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2D7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D7201"/>
    <w:rPr>
      <w:rFonts w:ascii="Calibri" w:eastAsia="Calibri" w:hAnsi="Calibri" w:cs="Times New Roman"/>
    </w:rPr>
  </w:style>
  <w:style w:type="character" w:customStyle="1" w:styleId="21">
    <w:name w:val="Основной текст (2)_"/>
    <w:basedOn w:val="a0"/>
    <w:link w:val="22"/>
    <w:rsid w:val="002D7201"/>
    <w:rPr>
      <w:rFonts w:ascii="Arial" w:eastAsia="Arial" w:hAnsi="Arial" w:cs="Arial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D7201"/>
    <w:pPr>
      <w:widowControl w:val="0"/>
      <w:shd w:val="clear" w:color="auto" w:fill="FFFFFF"/>
      <w:spacing w:before="300" w:after="300" w:line="0" w:lineRule="atLeast"/>
      <w:jc w:val="both"/>
    </w:pPr>
    <w:rPr>
      <w:rFonts w:ascii="Arial" w:eastAsia="Arial" w:hAnsi="Arial" w:cs="Arial"/>
      <w:b/>
      <w:bCs/>
    </w:rPr>
  </w:style>
  <w:style w:type="paragraph" w:customStyle="1" w:styleId="23">
    <w:name w:val="Основной текст2"/>
    <w:basedOn w:val="a"/>
    <w:rsid w:val="002D7201"/>
    <w:pPr>
      <w:widowControl w:val="0"/>
      <w:shd w:val="clear" w:color="auto" w:fill="FFFFFF"/>
      <w:spacing w:before="180" w:after="180" w:line="0" w:lineRule="atLeast"/>
      <w:jc w:val="both"/>
    </w:pPr>
    <w:rPr>
      <w:rFonts w:ascii="Arial" w:eastAsia="Arial" w:hAnsi="Arial" w:cs="Arial"/>
      <w:sz w:val="20"/>
      <w:szCs w:val="20"/>
      <w:lang w:eastAsia="ru-RU"/>
    </w:rPr>
  </w:style>
  <w:style w:type="character" w:styleId="af0">
    <w:name w:val="line number"/>
    <w:basedOn w:val="a0"/>
    <w:uiPriority w:val="99"/>
    <w:semiHidden/>
    <w:unhideWhenUsed/>
    <w:rsid w:val="002D7201"/>
  </w:style>
  <w:style w:type="paragraph" w:styleId="af1">
    <w:name w:val="TOC Heading"/>
    <w:basedOn w:val="1"/>
    <w:next w:val="a"/>
    <w:uiPriority w:val="39"/>
    <w:semiHidden/>
    <w:unhideWhenUsed/>
    <w:qFormat/>
    <w:rsid w:val="002D720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DF3CAF"/>
    <w:pPr>
      <w:tabs>
        <w:tab w:val="right" w:leader="dot" w:pos="9356"/>
      </w:tabs>
      <w:spacing w:after="0" w:line="240" w:lineRule="auto"/>
      <w:ind w:right="-1"/>
      <w:jc w:val="center"/>
    </w:pPr>
  </w:style>
  <w:style w:type="paragraph" w:styleId="24">
    <w:name w:val="toc 2"/>
    <w:basedOn w:val="a"/>
    <w:next w:val="a"/>
    <w:autoRedefine/>
    <w:uiPriority w:val="39"/>
    <w:unhideWhenUsed/>
    <w:rsid w:val="002D7201"/>
    <w:pPr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D7201"/>
    <w:pPr>
      <w:spacing w:after="100"/>
      <w:ind w:left="44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D720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D720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2D720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2D720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2D720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2D7201"/>
    <w:pPr>
      <w:spacing w:after="100"/>
      <w:ind w:left="1760"/>
    </w:pPr>
    <w:rPr>
      <w:rFonts w:eastAsia="Times New Roman"/>
      <w:lang w:eastAsia="ru-RU"/>
    </w:rPr>
  </w:style>
  <w:style w:type="paragraph" w:customStyle="1" w:styleId="LO-Normal">
    <w:name w:val="LO-Normal"/>
    <w:rsid w:val="002D7201"/>
    <w:pPr>
      <w:widowControl w:val="0"/>
      <w:suppressAutoHyphens/>
      <w:spacing w:before="640" w:after="0" w:line="30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5">
    <w:name w:val="Body Text Indent 2"/>
    <w:basedOn w:val="a"/>
    <w:link w:val="26"/>
    <w:rsid w:val="002D7201"/>
    <w:pPr>
      <w:tabs>
        <w:tab w:val="left" w:pos="0"/>
      </w:tabs>
      <w:spacing w:after="0" w:line="240" w:lineRule="auto"/>
      <w:ind w:firstLine="567"/>
      <w:jc w:val="both"/>
    </w:pPr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2D7201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detailedfull">
    <w:name w:val="detailed_full"/>
    <w:basedOn w:val="a0"/>
    <w:rsid w:val="002D720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0"/>
    <w:rsid w:val="002D720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0"/>
    <w:rsid w:val="002D7201"/>
    <w:rPr>
      <w:rFonts w:ascii="Tahoma" w:hAnsi="Tahoma" w:cs="Tahoma" w:hint="default"/>
      <w:color w:val="333333"/>
      <w:sz w:val="20"/>
      <w:szCs w:val="20"/>
    </w:rPr>
  </w:style>
  <w:style w:type="character" w:styleId="af2">
    <w:name w:val="Emphasis"/>
    <w:basedOn w:val="a0"/>
    <w:uiPriority w:val="20"/>
    <w:qFormat/>
    <w:rsid w:val="002D7201"/>
    <w:rPr>
      <w:i/>
      <w:iCs/>
    </w:rPr>
  </w:style>
  <w:style w:type="character" w:styleId="af3">
    <w:name w:val="Strong"/>
    <w:basedOn w:val="a0"/>
    <w:uiPriority w:val="22"/>
    <w:qFormat/>
    <w:rsid w:val="002D7201"/>
    <w:rPr>
      <w:b/>
      <w:bCs/>
    </w:rPr>
  </w:style>
  <w:style w:type="character" w:customStyle="1" w:styleId="sep">
    <w:name w:val="sep"/>
    <w:basedOn w:val="a0"/>
    <w:rsid w:val="002D7201"/>
  </w:style>
  <w:style w:type="character" w:customStyle="1" w:styleId="displaynone">
    <w:name w:val="displaynone"/>
    <w:basedOn w:val="a0"/>
    <w:rsid w:val="002D7201"/>
  </w:style>
  <w:style w:type="character" w:customStyle="1" w:styleId="pluso-counter">
    <w:name w:val="pluso-counter"/>
    <w:basedOn w:val="a0"/>
    <w:rsid w:val="002D7201"/>
  </w:style>
  <w:style w:type="character" w:customStyle="1" w:styleId="instr-count3">
    <w:name w:val="instr-count3"/>
    <w:basedOn w:val="a0"/>
    <w:rsid w:val="002D720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0"/>
    <w:rsid w:val="002D7201"/>
    <w:rPr>
      <w:rFonts w:ascii="Verdana" w:hAnsi="Verdana" w:hint="default"/>
      <w:b/>
      <w:bCs/>
    </w:rPr>
  </w:style>
  <w:style w:type="paragraph" w:customStyle="1" w:styleId="ConsNormal">
    <w:name w:val="ConsNormal"/>
    <w:rsid w:val="002D7201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5">
    <w:name w:val="S_Заголовок 5"/>
    <w:basedOn w:val="a"/>
    <w:autoRedefine/>
    <w:uiPriority w:val="99"/>
    <w:qFormat/>
    <w:rsid w:val="002D7201"/>
    <w:pPr>
      <w:spacing w:after="0" w:line="240" w:lineRule="auto"/>
      <w:ind w:firstLine="709"/>
      <w:jc w:val="center"/>
    </w:pPr>
    <w:rPr>
      <w:rFonts w:ascii="Times New Roman" w:hAnsi="Times New Roman"/>
      <w:b/>
      <w:sz w:val="32"/>
      <w:szCs w:val="32"/>
      <w:lang w:eastAsia="ru-RU"/>
    </w:rPr>
  </w:style>
  <w:style w:type="character" w:customStyle="1" w:styleId="12">
    <w:name w:val="Основной шрифт абзаца1"/>
    <w:rsid w:val="002D7201"/>
  </w:style>
  <w:style w:type="paragraph" w:styleId="af4">
    <w:name w:val="Body Text Indent"/>
    <w:basedOn w:val="a"/>
    <w:link w:val="af5"/>
    <w:uiPriority w:val="99"/>
    <w:semiHidden/>
    <w:unhideWhenUsed/>
    <w:rsid w:val="002D720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2D7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2D7201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6">
    <w:name w:val="footnote reference"/>
    <w:aliases w:val="Знак сноски-FN,Знак сноски 1,Ciae niinee-FN,Referencia nota al pie,Ссылка на сноску 45,Appel note de bas de page"/>
    <w:rsid w:val="002D7201"/>
    <w:rPr>
      <w:vertAlign w:val="superscript"/>
    </w:rPr>
  </w:style>
  <w:style w:type="paragraph" w:styleId="af7">
    <w:name w:val="annotation text"/>
    <w:basedOn w:val="a"/>
    <w:link w:val="af8"/>
    <w:semiHidden/>
    <w:rsid w:val="002D720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semiHidden/>
    <w:rsid w:val="002D72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2D720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D7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"/>
    <w:basedOn w:val="a"/>
    <w:link w:val="afa"/>
    <w:rsid w:val="002D7201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a">
    <w:name w:val="Основной текст Знак"/>
    <w:basedOn w:val="a0"/>
    <w:link w:val="af9"/>
    <w:rsid w:val="002D72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2D7201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14">
    <w:name w:val="Основной текст Знак1"/>
    <w:uiPriority w:val="99"/>
    <w:rsid w:val="002D7201"/>
    <w:rPr>
      <w:rFonts w:ascii="Times New Roman" w:hAnsi="Times New Roman" w:cs="Times New Roman"/>
      <w:sz w:val="17"/>
      <w:szCs w:val="17"/>
      <w:u w:val="none"/>
    </w:rPr>
  </w:style>
  <w:style w:type="paragraph" w:styleId="afb">
    <w:name w:val="List"/>
    <w:basedOn w:val="af9"/>
    <w:rsid w:val="002D7201"/>
    <w:rPr>
      <w:rFonts w:ascii="Arial" w:hAnsi="Arial" w:cs="Mangal"/>
    </w:rPr>
  </w:style>
  <w:style w:type="paragraph" w:customStyle="1" w:styleId="afc">
    <w:name w:val="Абзац"/>
    <w:basedOn w:val="a"/>
    <w:link w:val="afd"/>
    <w:qFormat/>
    <w:rsid w:val="002D7201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fd">
    <w:name w:val="Абзац Знак"/>
    <w:link w:val="afc"/>
    <w:locked/>
    <w:rsid w:val="002D7201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2D7201"/>
  </w:style>
  <w:style w:type="paragraph" w:customStyle="1" w:styleId="15">
    <w:name w:val="Маркированный список1"/>
    <w:basedOn w:val="a"/>
    <w:rsid w:val="002D7201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ts-hit">
    <w:name w:val="fts-hit"/>
    <w:basedOn w:val="a0"/>
    <w:rsid w:val="002D7201"/>
  </w:style>
  <w:style w:type="character" w:customStyle="1" w:styleId="MSGENFONTSTYLENAMETEMPLATEROLEMSGENFONTSTYLENAMEBYROLETEXT">
    <w:name w:val="MSG_EN_FONT_STYLE_NAME_TEMPLATE_ROLE MSG_EN_FONT_STYLE_NAME_BY_ROLE_TEXT_"/>
    <w:basedOn w:val="a0"/>
    <w:rsid w:val="00AA0A15"/>
    <w:rPr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MSGENFONTSTYLENAMETEMPLATEROLEMSGENFONTSTYLENAMEBYROLETEXT0">
    <w:name w:val="MSG_EN_FONT_STYLE_NAME_TEMPLATE_ROLE MSG_EN_FONT_STYLE_NAME_BY_ROLE_TEXT"/>
    <w:basedOn w:val="MSGENFONTSTYLENAMETEMPLATEROLEMSGENFONTSTYLENAMEBYROLETEXT"/>
    <w:rsid w:val="00AA0A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70C0"/>
      <w:spacing w:val="0"/>
      <w:w w:val="100"/>
      <w:position w:val="0"/>
      <w:sz w:val="23"/>
      <w:szCs w:val="23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AA0A15"/>
    <w:rPr>
      <w:sz w:val="23"/>
      <w:szCs w:val="23"/>
      <w:shd w:val="clear" w:color="auto" w:fill="FFFFFF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AA0A15"/>
    <w:pPr>
      <w:widowControl w:val="0"/>
      <w:shd w:val="clear" w:color="auto" w:fill="FFFFFF"/>
      <w:spacing w:before="3840" w:after="0" w:line="274" w:lineRule="exact"/>
      <w:jc w:val="both"/>
      <w:outlineLvl w:val="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MSGENFONTSTYLENAMETEMPLATEROLENUMBERMSGENFONTSTYLENAMEBYROLETEXT2">
    <w:name w:val="MSG_EN_FONT_STYLE_NAME_TEMPLATE_ROLE_NUMBER MSG_EN_FONT_STYLE_NAME_BY_ROLE_TEXT 2"/>
    <w:basedOn w:val="a0"/>
    <w:rsid w:val="00FE7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AC1CD07D471096272CD084550457A822EF07E04CD29E0C2987EB24D295DB78D111A678B2487C023E8VDJ" TargetMode="External"/><Relationship Id="rId18" Type="http://schemas.openxmlformats.org/officeDocument/2006/relationships/image" Target="media/image1.png"/><Relationship Id="rId26" Type="http://schemas.openxmlformats.org/officeDocument/2006/relationships/hyperlink" Target="consultantplus://offline/ref=319C6A339BBEDFF6E466492609EC2E9A11DA217B8FB4A1BC644B1ECCB4j7dFK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AppData\Local\Users\mpalatkin\Downloads\&#1057;&#1055;%2042-101-2003%20&#1043;&#1040;&#1047;.doc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normacs://normacs.ru/VS05?dob=42705.000150&amp;dol=42761.617731" TargetMode="External"/><Relationship Id="rId17" Type="http://schemas.openxmlformats.org/officeDocument/2006/relationships/hyperlink" Target="consultantplus://offline/ref=2AC1CD07D471096272CD084550457A822DF97C05CB27E0C2987EB24D29E5VDJ" TargetMode="External"/><Relationship Id="rId25" Type="http://schemas.openxmlformats.org/officeDocument/2006/relationships/hyperlink" Target="consultantplus://offline/ref=319C6A339BBEDFF6E466492609EC2E9A11DA27778DB5A1BC644B1ECCB4j7dFK" TargetMode="External"/><Relationship Id="rId33" Type="http://schemas.openxmlformats.org/officeDocument/2006/relationships/hyperlink" Target="consultantplus://offline/ref=E5E0089390EC691DC1C95A0D8042989EB8702F146F54AAD1FC30E156C4t3yB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AC1CD07D471096272CD084550457A822EFE7806CD2DE0C2987EB24D295DB78D111A678B2487C023E8VCJ" TargetMode="External"/><Relationship Id="rId20" Type="http://schemas.openxmlformats.org/officeDocument/2006/relationships/hyperlink" Target="file:///C:\Users\AppData\Local\Users\mpalatkin\Downloads\&#1056;&#1044;%2034.20%20&#1080;&#1085;&#1089;&#1090;&#1088;&#1091;&#1082;%20&#1087;&#1086;%20&#1087;&#1088;&#1086;&#1077;&#1082;&#1090;&#1080;&#1088;%20&#1075;&#1086;&#1088;&#1101;&#1083;&#1077;&#1082;&#1090;&#1088;&#1086;&#1089;&#1077;&#1090;&#1077;&#1081;.docx" TargetMode="External"/><Relationship Id="rId29" Type="http://schemas.openxmlformats.org/officeDocument/2006/relationships/hyperlink" Target="consultantplus://offline/ref=319C6A339BBEDFF6E466492609EC2E9A11DC277C8DBBA1BC644B1ECCB4j7dF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9D606EAC682CB955E3B68A964D996653715FA3E6485CC507DE923B4924DF6C97E52F5BB68A4319Fy454M" TargetMode="External"/><Relationship Id="rId24" Type="http://schemas.openxmlformats.org/officeDocument/2006/relationships/hyperlink" Target="consultantplus://offline/ref=319C6A339BBEDFF6E466492609EC2E9A11D82A788CB4A1BC644B1ECCB4j7dFK" TargetMode="External"/><Relationship Id="rId32" Type="http://schemas.openxmlformats.org/officeDocument/2006/relationships/hyperlink" Target="file:///D:\Program%20Files\StroyConsultant\Temp\896.ht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8281E5A79D8BE9CB12F08261FF14BFFDA77998A6EA7A26A72B6197FE838A482648980BC711B3E15qFi2H" TargetMode="External"/><Relationship Id="rId23" Type="http://schemas.openxmlformats.org/officeDocument/2006/relationships/hyperlink" Target="consultantplus://offline/ref=319C6A339BBEDFF6E466492609EC2E9A11D924788ABDA1BC644B1ECCB4j7dFK" TargetMode="External"/><Relationship Id="rId28" Type="http://schemas.openxmlformats.org/officeDocument/2006/relationships/hyperlink" Target="consultantplus://offline/ref=5DF18F92855D7F5E34093D9BF16D3697606E53DCDFF520B67CB7720E22O5e0K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C9D606EAC682CB955E3B68A964D996653716FE3E658ACC507DE923B4924DF6C97E52F5BB68A53797y45BM" TargetMode="External"/><Relationship Id="rId19" Type="http://schemas.openxmlformats.org/officeDocument/2006/relationships/hyperlink" Target="file:///C:\Users\AppData\Local\Users\mpalatkin\Downloads\&#1053;&#1086;&#1088;&#1084;&#1099;%20&#1101;&#1083;&#1077;&#1082;&#1090;&#1088;&#1086;&#1087;&#1086;&#1090;&#1088;&#1077;&#1073;&#1083;&#1077;&#1085;&#1080;&#1103;%20%20&#1055;&#1088;&#1080;&#1083;%20&#1053;%20&#1057;&#1074;&#1086;&#1076;%20&#1087;&#1088;&#1072;&#1074;&#1080;&#1083;%20&#1043;&#1088;&#1072;&#1076;&#1086;&#1089;&#1090;&#1088;&#1086;&#1080;&#1090;&#1077;&#1083;&#1100;&#1089;&#1090;&#1074;&#1086;.doc" TargetMode="External"/><Relationship Id="rId31" Type="http://schemas.openxmlformats.org/officeDocument/2006/relationships/hyperlink" Target="file:///D:\Program%20Files\StroyConsultant\Temp\891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AC1CD07D471096272CD16484629248629F3250EC82DEA92C222B41A760DB1D8515A61DE67C3CD238870EBFBE0V2J" TargetMode="External"/><Relationship Id="rId14" Type="http://schemas.openxmlformats.org/officeDocument/2006/relationships/hyperlink" Target="consultantplus://offline/ref=1CF48AF3F602836EF22537329EDDD6E149D67D5322F2E687B85A5FBCTEkFH" TargetMode="External"/><Relationship Id="rId22" Type="http://schemas.openxmlformats.org/officeDocument/2006/relationships/hyperlink" Target="consultantplus://offline/ref=5DF18F92855D7F5E34093D9BF16D3697606A5FDCD5F620B67CB7720E22O5e0K" TargetMode="External"/><Relationship Id="rId27" Type="http://schemas.openxmlformats.org/officeDocument/2006/relationships/hyperlink" Target="consultantplus://offline/ref=319C6A339BBEDFF6E466492609EC2E9A11D82A788CB4A1BC644B1ECCB4j7dFK" TargetMode="External"/><Relationship Id="rId30" Type="http://schemas.openxmlformats.org/officeDocument/2006/relationships/hyperlink" Target="consultantplus://offline/ref=57E8C1C905A74DF185373C5654174F3662291DBCB4107C52A141AD982AP9Y2N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4A1CC-FA2E-4187-9676-DE5B7CF0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56</Pages>
  <Words>20991</Words>
  <Characters>119649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Ольга Леонидовна</dc:creator>
  <cp:lastModifiedBy>Дячук</cp:lastModifiedBy>
  <cp:revision>5</cp:revision>
  <cp:lastPrinted>2018-04-26T12:16:00Z</cp:lastPrinted>
  <dcterms:created xsi:type="dcterms:W3CDTF">2018-02-25T14:49:00Z</dcterms:created>
  <dcterms:modified xsi:type="dcterms:W3CDTF">2018-04-26T12:20:00Z</dcterms:modified>
</cp:coreProperties>
</file>