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34" w:rsidRPr="00775AC9" w:rsidRDefault="00512134" w:rsidP="0051213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</w:t>
      </w:r>
    </w:p>
    <w:p w:rsidR="00512134" w:rsidRPr="00775AC9" w:rsidRDefault="00512134" w:rsidP="005121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к решению Совета </w:t>
      </w:r>
    </w:p>
    <w:p w:rsidR="00512134" w:rsidRPr="00775AC9" w:rsidRDefault="00512134" w:rsidP="0051213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«Печора» </w:t>
      </w:r>
    </w:p>
    <w:p w:rsidR="00512134" w:rsidRPr="00775AC9" w:rsidRDefault="00512134" w:rsidP="0051213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20 ноября</w:t>
      </w: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 2018 года №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6-30/316</w:t>
      </w:r>
    </w:p>
    <w:p w:rsidR="00512134" w:rsidRPr="00775AC9" w:rsidRDefault="00512134" w:rsidP="0051213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2134" w:rsidRPr="00775AC9" w:rsidRDefault="00512134" w:rsidP="0051213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2134" w:rsidRPr="00775AC9" w:rsidRDefault="00512134" w:rsidP="005121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ПРОГНОЗНЫЙ ПЛАН</w:t>
      </w:r>
    </w:p>
    <w:p w:rsidR="00512134" w:rsidRPr="00775AC9" w:rsidRDefault="00512134" w:rsidP="005121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приватизации имущества, находящегося в собственности муниципального образования муниципального района «Печора» на 2019 год</w:t>
      </w:r>
    </w:p>
    <w:p w:rsidR="00512134" w:rsidRPr="00775AC9" w:rsidRDefault="00512134" w:rsidP="005121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2134" w:rsidRPr="00775AC9" w:rsidRDefault="00512134" w:rsidP="005121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РАЗДЕЛ </w:t>
      </w:r>
      <w:r w:rsidRPr="00775AC9"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. Основные направления и задачи в сфере приватизации</w:t>
      </w:r>
    </w:p>
    <w:p w:rsidR="00512134" w:rsidRPr="00775AC9" w:rsidRDefault="00512134" w:rsidP="0051213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Основными направлениями и задачами муниципального образования муниципального района «Печора» в сфере приватизации муниципального имущества на 2019 год являются:</w:t>
      </w: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- обеспечение поступления неналоговых доходов в бюджет муниципального образования муниципального района «Печора» от приватизации муниципального имущества, которое не используется по назначению;</w:t>
      </w: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- сокращение расходов из бюджета муниципального образования муниципального района «Печора» на содержание малодоходного имущества, которое требует значительных затрат на ремонт и реконструкцию. </w:t>
      </w: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В 2019 году предложены к приватизации объекты, относящиеся к имуществу казны муниципального образования муниципального района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муниципального района «Печора».</w:t>
      </w:r>
    </w:p>
    <w:p w:rsidR="00512134" w:rsidRPr="00775AC9" w:rsidRDefault="00512134" w:rsidP="005121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pacing w:val="-1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>Предполагаемый доход от приватизации объектов с учетом реализации преимущественного права выкупа арендаторами муниципального имущества составит 6 884  тыс. руб.</w:t>
      </w:r>
    </w:p>
    <w:p w:rsidR="00512134" w:rsidRPr="00775AC9" w:rsidRDefault="00512134" w:rsidP="005121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Предполагаемая сумма расходов  на организацию и проведение процесса приватизации с учетом реализации </w:t>
      </w:r>
      <w:r w:rsidRPr="00775AC9">
        <w:rPr>
          <w:rFonts w:ascii="Times New Roman" w:eastAsia="Times New Roman" w:hAnsi="Times New Roman"/>
          <w:spacing w:val="-1"/>
          <w:sz w:val="26"/>
          <w:szCs w:val="26"/>
          <w:lang w:eastAsia="ru-RU"/>
        </w:rPr>
        <w:t xml:space="preserve">преимущественного права выкупа арендаторами муниципального имущества </w:t>
      </w: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составит 782 </w:t>
      </w:r>
      <w:proofErr w:type="spellStart"/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тыс</w:t>
      </w:r>
      <w:proofErr w:type="gramStart"/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.р</w:t>
      </w:r>
      <w:proofErr w:type="gramEnd"/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уб</w:t>
      </w:r>
      <w:proofErr w:type="spellEnd"/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2134" w:rsidRPr="00775AC9" w:rsidRDefault="00512134" w:rsidP="0051213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                   РАЗДЕЛ </w:t>
      </w:r>
      <w:r w:rsidRPr="00775AC9">
        <w:rPr>
          <w:rFonts w:ascii="Times New Roman" w:eastAsia="Times New Roman" w:hAnsi="Times New Roman"/>
          <w:sz w:val="26"/>
          <w:szCs w:val="26"/>
          <w:lang w:val="en-US" w:eastAsia="ru-RU"/>
        </w:rPr>
        <w:t>II</w:t>
      </w:r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>. Переч</w:t>
      </w:r>
      <w:bookmarkStart w:id="0" w:name="_GoBack"/>
      <w:bookmarkEnd w:id="0"/>
      <w:r w:rsidRPr="00775AC9">
        <w:rPr>
          <w:rFonts w:ascii="Times New Roman" w:eastAsia="Times New Roman" w:hAnsi="Times New Roman"/>
          <w:sz w:val="26"/>
          <w:szCs w:val="26"/>
          <w:lang w:eastAsia="ru-RU"/>
        </w:rPr>
        <w:t xml:space="preserve">ень объектов, подлежащих приватизации   </w:t>
      </w:r>
    </w:p>
    <w:p w:rsidR="00512134" w:rsidRPr="00775AC9" w:rsidRDefault="00512134" w:rsidP="00512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120"/>
        <w:gridCol w:w="1277"/>
        <w:gridCol w:w="1135"/>
        <w:gridCol w:w="1560"/>
        <w:gridCol w:w="2128"/>
      </w:tblGrid>
      <w:tr w:rsidR="00512134" w:rsidRPr="00775AC9" w:rsidTr="006F3488">
        <w:trPr>
          <w:cantSplit/>
        </w:trPr>
        <w:tc>
          <w:tcPr>
            <w:tcW w:w="99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 Объекты недвижимого имущества</w:t>
            </w:r>
          </w:p>
        </w:tc>
      </w:tr>
      <w:tr w:rsidR="00512134" w:rsidRPr="00775AC9" w:rsidTr="006F3488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имущества</w:t>
            </w:r>
          </w:p>
        </w:tc>
      </w:tr>
      <w:tr w:rsidR="00512134" w:rsidRPr="00775AC9" w:rsidTr="006F3488">
        <w:trPr>
          <w:cantSplit/>
        </w:trPr>
        <w:tc>
          <w:tcPr>
            <w:tcW w:w="9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объекта, его 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</w:p>
          <w:p w:rsidR="00512134" w:rsidRPr="00775AC9" w:rsidRDefault="00512134" w:rsidP="006F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</w:t>
            </w:r>
          </w:p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Балансодер-жатель</w:t>
            </w:r>
            <w:proofErr w:type="spellEnd"/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Предполагаемые сроки приватизации</w:t>
            </w:r>
          </w:p>
        </w:tc>
      </w:tr>
      <w:tr w:rsidR="00512134" w:rsidRPr="00775AC9" w:rsidTr="006F3488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Нежилое помещение Н-4, Республика Коми,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Нежилое помещение Н-5, Республика Коми,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Производственное здание – здание АБК, Республика Коми,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ул.Железнодорожная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Нежилое здание – здание гаража на 4 бокса, Республика Коми,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ул.Ленинградская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д.2Б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Пассажирский катер КС-110-32Т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Административное здание, Республика Коми,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ул.Ленинградская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д.2Б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Нежилое здание – Склад ангар, литер И, кадастровый номер 11:12:3101008:165, Республика Коми, 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пгт.Кожва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Нежилое здание – Склад столярного цеха,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кадастровый номер 11:12:3101008:166, Республика Коми, 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г.Печора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пгт.Кожва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ул.Гагарина</w:t>
            </w:r>
            <w:proofErr w:type="spellEnd"/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II полугодие</w:t>
            </w:r>
          </w:p>
        </w:tc>
      </w:tr>
      <w:tr w:rsidR="00512134" w:rsidRPr="00775AC9" w:rsidTr="006F3488">
        <w:trPr>
          <w:cantSplit/>
          <w:trHeight w:val="10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Иное движимое имущество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134" w:rsidRPr="00775AC9" w:rsidRDefault="00512134" w:rsidP="006F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</w:rPr>
              <w:t xml:space="preserve">По мере       </w:t>
            </w:r>
          </w:p>
          <w:p w:rsidR="00512134" w:rsidRPr="00775AC9" w:rsidRDefault="00512134" w:rsidP="006F34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</w:rPr>
              <w:t xml:space="preserve">поступления   </w:t>
            </w:r>
          </w:p>
          <w:p w:rsidR="00512134" w:rsidRPr="00775AC9" w:rsidRDefault="00512134" w:rsidP="006F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AC9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документов    </w:t>
            </w:r>
          </w:p>
        </w:tc>
      </w:tr>
    </w:tbl>
    <w:p w:rsidR="00512134" w:rsidRPr="00775AC9" w:rsidRDefault="00512134" w:rsidP="00512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2134" w:rsidRPr="00775AC9" w:rsidRDefault="00512134" w:rsidP="0051213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5AC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____________________________________________________________________</w:t>
      </w:r>
    </w:p>
    <w:p w:rsidR="003E7FE5" w:rsidRDefault="003E7FE5"/>
    <w:sectPr w:rsidR="003E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17"/>
    <w:rsid w:val="00271E17"/>
    <w:rsid w:val="003E7FE5"/>
    <w:rsid w:val="0051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cp:lastPrinted>2018-11-23T09:19:00Z</cp:lastPrinted>
  <dcterms:created xsi:type="dcterms:W3CDTF">2018-11-23T09:17:00Z</dcterms:created>
  <dcterms:modified xsi:type="dcterms:W3CDTF">2018-11-23T09:19:00Z</dcterms:modified>
</cp:coreProperties>
</file>