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F70" w:rsidRPr="006F3209" w:rsidRDefault="006F3209" w:rsidP="006F32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F3209">
        <w:rPr>
          <w:rFonts w:ascii="Times New Roman" w:hAnsi="Times New Roman" w:cs="Times New Roman"/>
          <w:b w:val="0"/>
          <w:sz w:val="24"/>
          <w:szCs w:val="24"/>
        </w:rPr>
        <w:t>Приложение 2</w:t>
      </w:r>
    </w:p>
    <w:p w:rsidR="006F3209" w:rsidRPr="006F3209" w:rsidRDefault="006F3209" w:rsidP="006F32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F3209">
        <w:rPr>
          <w:rFonts w:ascii="Times New Roman" w:hAnsi="Times New Roman" w:cs="Times New Roman"/>
          <w:b w:val="0"/>
          <w:sz w:val="24"/>
          <w:szCs w:val="24"/>
        </w:rPr>
        <w:t>к решению Совета</w:t>
      </w:r>
    </w:p>
    <w:p w:rsidR="006F3209" w:rsidRPr="006F3209" w:rsidRDefault="006F3209" w:rsidP="006F32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F3209">
        <w:rPr>
          <w:rFonts w:ascii="Times New Roman" w:hAnsi="Times New Roman" w:cs="Times New Roman"/>
          <w:b w:val="0"/>
          <w:sz w:val="24"/>
          <w:szCs w:val="24"/>
        </w:rPr>
        <w:t>муниципального района «Печора»</w:t>
      </w:r>
    </w:p>
    <w:p w:rsidR="006F3209" w:rsidRPr="006F3209" w:rsidRDefault="006F3209" w:rsidP="006F320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F3209">
        <w:rPr>
          <w:rFonts w:ascii="Times New Roman" w:hAnsi="Times New Roman" w:cs="Times New Roman"/>
          <w:b w:val="0"/>
          <w:sz w:val="24"/>
          <w:szCs w:val="24"/>
        </w:rPr>
        <w:t xml:space="preserve"> от 31 июля 2018 года № 6-28/298</w:t>
      </w:r>
    </w:p>
    <w:p w:rsidR="007F6BCF" w:rsidRDefault="007F6BCF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Pr="00C135BA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341B3" w:rsidRDefault="00D341B3" w:rsidP="007F6BC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F6BCF" w:rsidRDefault="00154568" w:rsidP="00154568">
      <w:pPr>
        <w:pStyle w:val="ConsPlusTitle"/>
        <w:widowControl/>
        <w:tabs>
          <w:tab w:val="left" w:pos="29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E2AC3" w:rsidRDefault="007F6BCF" w:rsidP="00BE2AC3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CD4983">
        <w:rPr>
          <w:b/>
          <w:sz w:val="28"/>
          <w:szCs w:val="28"/>
        </w:rPr>
        <w:t xml:space="preserve">МЕСТНЫЕ НОРМАТИВЫ ГРАДОСТРОИТЕЛЬНОГО ПРОЕКТИРОВАНИЯ </w:t>
      </w:r>
      <w:r w:rsidR="00BE2AC3">
        <w:rPr>
          <w:b/>
          <w:sz w:val="28"/>
          <w:szCs w:val="28"/>
        </w:rPr>
        <w:t xml:space="preserve">МУНИЦИПАЛЬНОГО ОБРАЗОВАНИЯ МУНИЦИПАЛЬНОГО РАЙОНА </w:t>
      </w:r>
      <w:r w:rsidR="00BE13CC">
        <w:rPr>
          <w:b/>
          <w:sz w:val="28"/>
          <w:szCs w:val="28"/>
        </w:rPr>
        <w:t>«</w:t>
      </w:r>
      <w:r w:rsidR="003D1D63">
        <w:rPr>
          <w:b/>
          <w:sz w:val="28"/>
          <w:szCs w:val="28"/>
        </w:rPr>
        <w:t>ПЕЧОРА</w:t>
      </w:r>
      <w:r w:rsidR="00BE13CC">
        <w:rPr>
          <w:b/>
          <w:sz w:val="28"/>
          <w:szCs w:val="28"/>
        </w:rPr>
        <w:t>»</w:t>
      </w:r>
    </w:p>
    <w:p w:rsidR="007F6BCF" w:rsidRPr="00CD4983" w:rsidRDefault="000250A9" w:rsidP="000250A9">
      <w:pPr>
        <w:tabs>
          <w:tab w:val="center" w:pos="4961"/>
          <w:tab w:val="left" w:pos="7860"/>
        </w:tabs>
        <w:spacing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F6BCF" w:rsidRPr="00CD4983">
        <w:rPr>
          <w:b/>
          <w:sz w:val="28"/>
          <w:szCs w:val="28"/>
        </w:rPr>
        <w:t xml:space="preserve"> РЕСПУБЛИКИ КОМИ</w:t>
      </w:r>
      <w:r>
        <w:rPr>
          <w:b/>
          <w:sz w:val="28"/>
          <w:szCs w:val="28"/>
        </w:rPr>
        <w:tab/>
      </w:r>
    </w:p>
    <w:p w:rsidR="007F6BCF" w:rsidRDefault="007F6BCF" w:rsidP="007F6BCF">
      <w:pPr>
        <w:pStyle w:val="S5"/>
      </w:pPr>
    </w:p>
    <w:p w:rsidR="007F6BCF" w:rsidRDefault="007F6BCF" w:rsidP="007F6BCF">
      <w:pPr>
        <w:pStyle w:val="S5"/>
      </w:pPr>
    </w:p>
    <w:p w:rsidR="007F6BCF" w:rsidRDefault="007F6BCF" w:rsidP="007F6BCF">
      <w:pPr>
        <w:pStyle w:val="S5"/>
      </w:pPr>
      <w:r w:rsidRPr="00F43A49">
        <w:t xml:space="preserve">МАТЕРИАЛЫ ПО ОБОСНОВАНИЮ </w:t>
      </w:r>
    </w:p>
    <w:p w:rsidR="007F6BCF" w:rsidRDefault="007F6BCF" w:rsidP="007F6BCF">
      <w:pPr>
        <w:pStyle w:val="S5"/>
      </w:pPr>
    </w:p>
    <w:p w:rsidR="007F6BCF" w:rsidRDefault="007F6BCF" w:rsidP="007F6BCF">
      <w:pPr>
        <w:widowControl w:val="0"/>
        <w:autoSpaceDE w:val="0"/>
        <w:ind w:left="1985"/>
        <w:jc w:val="center"/>
      </w:pPr>
    </w:p>
    <w:p w:rsidR="007F6BCF" w:rsidRDefault="00172B07" w:rsidP="00172B07">
      <w:pPr>
        <w:widowControl w:val="0"/>
        <w:tabs>
          <w:tab w:val="left" w:pos="2832"/>
        </w:tabs>
        <w:autoSpaceDE w:val="0"/>
        <w:ind w:right="-41"/>
        <w:rPr>
          <w:b/>
          <w:bCs/>
        </w:rPr>
      </w:pPr>
      <w:r>
        <w:rPr>
          <w:b/>
          <w:bCs/>
        </w:rPr>
        <w:tab/>
      </w:r>
    </w:p>
    <w:p w:rsidR="00AC6376" w:rsidRDefault="00AC6376" w:rsidP="007F6BCF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AC6376" w:rsidRDefault="00AC6376" w:rsidP="007F6BCF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7F6BCF" w:rsidRDefault="007F6BCF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>
        <w:br w:type="page"/>
      </w:r>
    </w:p>
    <w:p w:rsidR="00473526" w:rsidRDefault="00AC6376" w:rsidP="00473526">
      <w:pPr>
        <w:pStyle w:val="ConsPlusNormal"/>
        <w:pageBreakBefore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73526" w:rsidRDefault="00473526" w:rsidP="0047352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01E" w:rsidRDefault="004507DE" w:rsidP="00BE13CC">
      <w:pPr>
        <w:pStyle w:val="11"/>
        <w:tabs>
          <w:tab w:val="right" w:leader="dot" w:pos="9356"/>
        </w:tabs>
        <w:rPr>
          <w:noProof/>
        </w:rPr>
      </w:pPr>
      <w:r w:rsidRPr="00DF64FA">
        <w:fldChar w:fldCharType="begin"/>
      </w:r>
      <w:r w:rsidR="00473526" w:rsidRPr="00DF64FA">
        <w:instrText xml:space="preserve"> TOC \o "1-3" \h \z \u </w:instrText>
      </w:r>
      <w:r w:rsidRPr="00DF64FA">
        <w:fldChar w:fldCharType="separate"/>
      </w:r>
      <w:hyperlink w:anchor="_Toc489529586" w:history="1">
        <w:r w:rsidR="006D401E" w:rsidRPr="00A855F1">
          <w:rPr>
            <w:rStyle w:val="a4"/>
            <w:noProof/>
          </w:rPr>
          <w:t>МАТЕРИАЛЫ ПО ОБОСНОВАНИЮ РАСЧЕТНЫХ ПОКАЗАТЕЛЕЙ, СОДЕРЖАЩИХСЯ В ОСНОВНОЙ ЧАСТИ НОРМАТИВОВ ГРАДОСТРОИТЕЛЬНОГО ПРОЕКТИРОВАНИЯ</w:t>
        </w:r>
        <w:r w:rsidR="006D401E">
          <w:rPr>
            <w:noProof/>
            <w:webHidden/>
          </w:rPr>
          <w:tab/>
        </w:r>
      </w:hyperlink>
    </w:p>
    <w:p w:rsidR="00D9311D" w:rsidRPr="00D9311D" w:rsidRDefault="00D9311D" w:rsidP="00D9311D">
      <w:pPr>
        <w:rPr>
          <w:rFonts w:eastAsiaTheme="minorEastAsia"/>
          <w:lang w:eastAsia="ar-SA"/>
        </w:rPr>
      </w:pPr>
      <w:r w:rsidRPr="00D9311D">
        <w:t>1 Анализ административн</w:t>
      </w:r>
      <w:proofErr w:type="gramStart"/>
      <w:r w:rsidRPr="00D9311D">
        <w:t>о-</w:t>
      </w:r>
      <w:proofErr w:type="gramEnd"/>
      <w:r w:rsidRPr="00D9311D">
        <w:t xml:space="preserve"> территориального устройства, природно-климатических и социально-экономических условий развития МО МР «Печора» Республики Коми</w:t>
      </w:r>
      <w:r w:rsidRPr="00D9311D">
        <w:rPr>
          <w:webHidden/>
        </w:rPr>
        <w:tab/>
      </w:r>
      <w:r>
        <w:rPr>
          <w:webHidden/>
        </w:rPr>
        <w:t>………</w:t>
      </w:r>
      <w:r w:rsidRPr="00D9311D">
        <w:rPr>
          <w:webHidden/>
        </w:rPr>
        <w:t>3</w:t>
      </w:r>
    </w:p>
    <w:p w:rsidR="006D401E" w:rsidRDefault="00E63D60" w:rsidP="00BE13CC">
      <w:pPr>
        <w:pStyle w:val="11"/>
        <w:tabs>
          <w:tab w:val="right" w:leader="dot" w:pos="935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88" w:history="1">
        <w:r w:rsidR="006D401E" w:rsidRPr="00A855F1">
          <w:rPr>
            <w:rStyle w:val="a4"/>
            <w:noProof/>
          </w:rPr>
          <w:t>1.1 Характеристика территории</w:t>
        </w:r>
        <w:r w:rsidR="006D401E">
          <w:rPr>
            <w:noProof/>
            <w:webHidden/>
          </w:rPr>
          <w:tab/>
        </w:r>
        <w:r w:rsidR="00F36037">
          <w:rPr>
            <w:noProof/>
            <w:webHidden/>
          </w:rPr>
          <w:t>3</w:t>
        </w:r>
      </w:hyperlink>
    </w:p>
    <w:p w:rsidR="006D401E" w:rsidRDefault="00E63D60" w:rsidP="00BE13CC">
      <w:pPr>
        <w:pStyle w:val="11"/>
        <w:tabs>
          <w:tab w:val="right" w:leader="dot" w:pos="935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89" w:history="1">
        <w:r w:rsidR="006D401E" w:rsidRPr="00A855F1">
          <w:rPr>
            <w:rStyle w:val="a4"/>
            <w:noProof/>
          </w:rPr>
          <w:t>1.2 Природно-климатические условия</w:t>
        </w:r>
        <w:r w:rsidR="006D401E">
          <w:rPr>
            <w:noProof/>
            <w:webHidden/>
          </w:rPr>
          <w:tab/>
        </w:r>
        <w:r w:rsidR="00F36037">
          <w:rPr>
            <w:noProof/>
            <w:webHidden/>
          </w:rPr>
          <w:t>3</w:t>
        </w:r>
      </w:hyperlink>
    </w:p>
    <w:p w:rsidR="006D401E" w:rsidRDefault="00E63D60" w:rsidP="00BE13CC">
      <w:pPr>
        <w:pStyle w:val="11"/>
        <w:tabs>
          <w:tab w:val="right" w:leader="dot" w:pos="935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0" w:history="1">
        <w:r w:rsidR="006D401E" w:rsidRPr="00A855F1">
          <w:rPr>
            <w:rStyle w:val="a4"/>
            <w:noProof/>
          </w:rPr>
          <w:t>1.3 Социально-экономические условия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_Toc489529590 \h </w:instrText>
        </w:r>
        <w:r w:rsidR="004507DE">
          <w:rPr>
            <w:noProof/>
            <w:webHidden/>
          </w:rPr>
        </w:r>
        <w:r w:rsidR="004507DE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E63D60" w:rsidP="00BE13CC">
      <w:pPr>
        <w:pStyle w:val="11"/>
        <w:tabs>
          <w:tab w:val="right" w:leader="dot" w:pos="935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1" w:history="1">
        <w:r w:rsidR="006D401E" w:rsidRPr="00A855F1">
          <w:rPr>
            <w:rStyle w:val="a4"/>
            <w:noProof/>
          </w:rPr>
          <w:t>1.4 Транспортное обеспечение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_Toc489529591 \h </w:instrText>
        </w:r>
        <w:r w:rsidR="004507DE">
          <w:rPr>
            <w:noProof/>
            <w:webHidden/>
          </w:rPr>
        </w:r>
        <w:r w:rsidR="004507DE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E63D60" w:rsidP="00BE13CC">
      <w:pPr>
        <w:pStyle w:val="11"/>
        <w:tabs>
          <w:tab w:val="right" w:leader="dot" w:pos="935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2" w:history="1">
        <w:r w:rsidR="006D401E" w:rsidRPr="00A855F1">
          <w:rPr>
            <w:rStyle w:val="a4"/>
            <w:noProof/>
          </w:rPr>
          <w:t>1.5 Система расселения и трудовые ресурсы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_Toc489529592 \h </w:instrText>
        </w:r>
        <w:r w:rsidR="004507DE">
          <w:rPr>
            <w:noProof/>
            <w:webHidden/>
          </w:rPr>
        </w:r>
        <w:r w:rsidR="004507DE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E63D60" w:rsidP="00BE13CC">
      <w:pPr>
        <w:pStyle w:val="11"/>
        <w:tabs>
          <w:tab w:val="right" w:leader="dot" w:pos="935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3" w:history="1">
        <w:r w:rsidR="006D401E" w:rsidRPr="00A855F1">
          <w:rPr>
            <w:rStyle w:val="a4"/>
            <w:noProof/>
          </w:rPr>
          <w:t>1.6 Жилищный фонд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_Toc489529593 \h </w:instrText>
        </w:r>
        <w:r w:rsidR="004507DE">
          <w:rPr>
            <w:noProof/>
            <w:webHidden/>
          </w:rPr>
        </w:r>
        <w:r w:rsidR="004507DE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E63D60" w:rsidP="00BE13CC">
      <w:pPr>
        <w:pStyle w:val="11"/>
        <w:tabs>
          <w:tab w:val="right" w:leader="dot" w:pos="935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4" w:history="1">
        <w:r w:rsidR="006D401E" w:rsidRPr="00A855F1">
          <w:rPr>
            <w:rStyle w:val="a4"/>
            <w:noProof/>
          </w:rPr>
          <w:t>1.7 Социальное развитие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_Toc489529594 \h </w:instrText>
        </w:r>
        <w:r w:rsidR="004507DE">
          <w:rPr>
            <w:noProof/>
            <w:webHidden/>
          </w:rPr>
        </w:r>
        <w:r w:rsidR="004507DE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4507DE">
          <w:rPr>
            <w:noProof/>
            <w:webHidden/>
          </w:rPr>
          <w:fldChar w:fldCharType="end"/>
        </w:r>
      </w:hyperlink>
    </w:p>
    <w:p w:rsidR="006D401E" w:rsidRDefault="00E63D60" w:rsidP="00BE13CC">
      <w:pPr>
        <w:pStyle w:val="11"/>
        <w:tabs>
          <w:tab w:val="right" w:leader="dot" w:pos="9356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89529597" w:history="1">
        <w:r w:rsidR="006D401E" w:rsidRPr="00A855F1">
          <w:rPr>
            <w:rStyle w:val="a4"/>
            <w:noProof/>
          </w:rPr>
          <w:t>2. Обоснование расчетных показателей, содержащихся в основной части нормативов градостроительного проектирования</w:t>
        </w:r>
        <w:r w:rsidR="006D401E">
          <w:rPr>
            <w:noProof/>
            <w:webHidden/>
          </w:rPr>
          <w:tab/>
        </w:r>
        <w:r w:rsidR="004507DE">
          <w:rPr>
            <w:noProof/>
            <w:webHidden/>
          </w:rPr>
          <w:fldChar w:fldCharType="begin"/>
        </w:r>
        <w:r w:rsidR="006D401E">
          <w:rPr>
            <w:noProof/>
            <w:webHidden/>
          </w:rPr>
          <w:instrText xml:space="preserve"> PAGEREF _Toc489529597 \h </w:instrText>
        </w:r>
        <w:r w:rsidR="004507DE">
          <w:rPr>
            <w:noProof/>
            <w:webHidden/>
          </w:rPr>
        </w:r>
        <w:r w:rsidR="004507DE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4507DE">
          <w:rPr>
            <w:noProof/>
            <w:webHidden/>
          </w:rPr>
          <w:fldChar w:fldCharType="end"/>
        </w:r>
      </w:hyperlink>
    </w:p>
    <w:p w:rsidR="00AC6376" w:rsidRDefault="004507DE" w:rsidP="00E63D60">
      <w:pPr>
        <w:pStyle w:val="1"/>
      </w:pPr>
      <w:r w:rsidRPr="00DF64FA">
        <w:fldChar w:fldCharType="end"/>
      </w:r>
    </w:p>
    <w:p w:rsidR="00AC6376" w:rsidRDefault="00AC6376" w:rsidP="00AC6376">
      <w:pPr>
        <w:rPr>
          <w:rFonts w:eastAsiaTheme="majorEastAsia" w:cstheme="majorBidi"/>
          <w:sz w:val="28"/>
          <w:szCs w:val="28"/>
        </w:rPr>
      </w:pPr>
      <w:r>
        <w:br w:type="page"/>
      </w:r>
    </w:p>
    <w:p w:rsidR="00B54231" w:rsidRDefault="00B54231" w:rsidP="00E63D60">
      <w:pPr>
        <w:pStyle w:val="1"/>
      </w:pPr>
      <w:bookmarkStart w:id="0" w:name="_Toc489529586"/>
      <w:r w:rsidRPr="00F43A49">
        <w:lastRenderedPageBreak/>
        <w:t>МАТЕРИАЛЫ ПО ОБОСНОВАНИЮ РАСЧЕТНЫХ ПОКАЗАТЕЛЕЙ, СОДЕРЖАЩИХСЯ В ОСНОВНОЙ ЧАСТИ НОРМАТИВОВ ГР</w:t>
      </w:r>
      <w:r w:rsidR="00DF07E3">
        <w:t>АДОСТРОИТЕЛЬНОГО ПРОЕКТИРОВАНИЯ</w:t>
      </w:r>
      <w:bookmarkEnd w:id="0"/>
    </w:p>
    <w:p w:rsidR="00933016" w:rsidRPr="00154568" w:rsidRDefault="00933016" w:rsidP="00E63D60">
      <w:pPr>
        <w:pStyle w:val="1"/>
      </w:pPr>
      <w:bookmarkStart w:id="1" w:name="_Toc494291723"/>
      <w:r>
        <w:t xml:space="preserve">1. </w:t>
      </w:r>
      <w:r w:rsidRPr="00154568">
        <w:t>Анализ административно</w:t>
      </w:r>
      <w:r w:rsidR="00F36037">
        <w:t xml:space="preserve"> </w:t>
      </w:r>
      <w:r w:rsidRPr="00154568">
        <w:t xml:space="preserve">- территориального устройства, природно-климатических и социально-экономических условий развития МО МР </w:t>
      </w:r>
      <w:r w:rsidR="00BE13CC" w:rsidRPr="00154568">
        <w:t>«</w:t>
      </w:r>
      <w:r w:rsidRPr="00154568">
        <w:t>Печора</w:t>
      </w:r>
      <w:r w:rsidR="00BE13CC" w:rsidRPr="00154568">
        <w:t>»</w:t>
      </w:r>
      <w:r w:rsidRPr="00154568">
        <w:t xml:space="preserve"> Республики Коми</w:t>
      </w:r>
      <w:bookmarkEnd w:id="1"/>
    </w:p>
    <w:p w:rsidR="00933016" w:rsidRPr="00154568" w:rsidRDefault="00154568" w:rsidP="00E63D60">
      <w:pPr>
        <w:pStyle w:val="1"/>
        <w:numPr>
          <w:ilvl w:val="1"/>
          <w:numId w:val="7"/>
        </w:numPr>
      </w:pPr>
      <w:bookmarkStart w:id="2" w:name="_Toc185782391"/>
      <w:bookmarkStart w:id="3" w:name="_Toc494291724"/>
      <w:r>
        <w:t xml:space="preserve"> </w:t>
      </w:r>
      <w:r w:rsidR="00933016" w:rsidRPr="00154568">
        <w:t>Характеристика</w:t>
      </w:r>
      <w:r w:rsidR="00BE13CC" w:rsidRPr="00154568">
        <w:t xml:space="preserve"> </w:t>
      </w:r>
      <w:r w:rsidR="00933016" w:rsidRPr="00154568">
        <w:t>территории</w:t>
      </w:r>
      <w:bookmarkEnd w:id="2"/>
      <w:bookmarkEnd w:id="3"/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>
        <w:rPr>
          <w:szCs w:val="24"/>
        </w:rPr>
        <w:t xml:space="preserve">Муниципальный район </w:t>
      </w:r>
      <w:r w:rsidR="00BE13CC">
        <w:rPr>
          <w:szCs w:val="24"/>
        </w:rPr>
        <w:t>«</w:t>
      </w:r>
      <w:r w:rsidRPr="00D158CE">
        <w:rPr>
          <w:szCs w:val="24"/>
        </w:rPr>
        <w:t>Печора</w:t>
      </w:r>
      <w:r w:rsidR="00BE13CC">
        <w:rPr>
          <w:szCs w:val="24"/>
        </w:rPr>
        <w:t>»</w:t>
      </w:r>
      <w:r w:rsidRPr="00D158CE">
        <w:rPr>
          <w:szCs w:val="24"/>
        </w:rPr>
        <w:t xml:space="preserve"> расположен в северо-восточной части Республики Коми. По суровости природных условий для проживания район относится к территории II зоны </w:t>
      </w:r>
      <w:proofErr w:type="spellStart"/>
      <w:r w:rsidRPr="00D158CE">
        <w:rPr>
          <w:szCs w:val="24"/>
        </w:rPr>
        <w:t>дискомфортности</w:t>
      </w:r>
      <w:proofErr w:type="spellEnd"/>
      <w:r w:rsidRPr="00D158CE">
        <w:rPr>
          <w:szCs w:val="24"/>
        </w:rPr>
        <w:t xml:space="preserve"> (</w:t>
      </w:r>
      <w:r w:rsidR="00BE13CC">
        <w:rPr>
          <w:szCs w:val="24"/>
        </w:rPr>
        <w:t>«</w:t>
      </w:r>
      <w:r w:rsidRPr="00D158CE">
        <w:rPr>
          <w:szCs w:val="24"/>
        </w:rPr>
        <w:t>Крайний Север</w:t>
      </w:r>
      <w:r w:rsidR="00BE13CC">
        <w:rPr>
          <w:szCs w:val="24"/>
        </w:rPr>
        <w:t>»</w:t>
      </w:r>
      <w:r w:rsidRPr="00D158CE">
        <w:rPr>
          <w:szCs w:val="24"/>
        </w:rPr>
        <w:t>), отличающейся экстремально дискомфортными условиями.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 xml:space="preserve">Город Печора возник в связи со строительством в 1937 – </w:t>
      </w:r>
      <w:smartTag w:uri="urn:schemas-microsoft-com:office:smarttags" w:element="metricconverter">
        <w:smartTagPr>
          <w:attr w:name="ProductID" w:val="1942 г"/>
        </w:smartTagPr>
        <w:r w:rsidRPr="00D158CE">
          <w:rPr>
            <w:szCs w:val="24"/>
          </w:rPr>
          <w:t xml:space="preserve">1942 </w:t>
        </w:r>
        <w:proofErr w:type="spellStart"/>
        <w:r w:rsidRPr="00D158CE">
          <w:rPr>
            <w:szCs w:val="24"/>
          </w:rPr>
          <w:t>г</w:t>
        </w:r>
      </w:smartTag>
      <w:r w:rsidRPr="00D158CE">
        <w:rPr>
          <w:szCs w:val="24"/>
        </w:rPr>
        <w:t>.г</w:t>
      </w:r>
      <w:proofErr w:type="spellEnd"/>
      <w:r w:rsidRPr="00D158CE">
        <w:rPr>
          <w:szCs w:val="24"/>
        </w:rPr>
        <w:t>. Северо-Печорской железной дороги. В 1940-</w:t>
      </w:r>
      <w:smartTag w:uri="urn:schemas-microsoft-com:office:smarttags" w:element="metricconverter">
        <w:smartTagPr>
          <w:attr w:name="ProductID" w:val="1941 г"/>
        </w:smartTagPr>
        <w:r w:rsidRPr="00D158CE">
          <w:rPr>
            <w:szCs w:val="24"/>
          </w:rPr>
          <w:t xml:space="preserve">1941 </w:t>
        </w:r>
        <w:proofErr w:type="spellStart"/>
        <w:r w:rsidRPr="00D158CE">
          <w:rPr>
            <w:szCs w:val="24"/>
          </w:rPr>
          <w:t>г</w:t>
        </w:r>
      </w:smartTag>
      <w:r w:rsidRPr="00D158CE">
        <w:rPr>
          <w:szCs w:val="24"/>
        </w:rPr>
        <w:t>.г</w:t>
      </w:r>
      <w:proofErr w:type="spellEnd"/>
      <w:r w:rsidRPr="00D158CE">
        <w:rPr>
          <w:szCs w:val="24"/>
        </w:rPr>
        <w:t xml:space="preserve">. началось строительство рабочих поселков при станции Печора (официально открыта в </w:t>
      </w:r>
      <w:smartTag w:uri="urn:schemas-microsoft-com:office:smarttags" w:element="metricconverter">
        <w:smartTagPr>
          <w:attr w:name="ProductID" w:val="1950 г"/>
        </w:smartTagPr>
        <w:r w:rsidRPr="00D158CE">
          <w:rPr>
            <w:szCs w:val="24"/>
          </w:rPr>
          <w:t>1950 г</w:t>
        </w:r>
      </w:smartTag>
      <w:r w:rsidRPr="00D158CE">
        <w:rPr>
          <w:szCs w:val="24"/>
        </w:rPr>
        <w:t xml:space="preserve">.) и при речном порте Канин Нос, которые в </w:t>
      </w:r>
      <w:smartTag w:uri="urn:schemas-microsoft-com:office:smarttags" w:element="metricconverter">
        <w:smartTagPr>
          <w:attr w:name="ProductID" w:val="1949 г"/>
        </w:smartTagPr>
        <w:r w:rsidRPr="00D158CE">
          <w:rPr>
            <w:szCs w:val="24"/>
          </w:rPr>
          <w:t>1949 г</w:t>
        </w:r>
      </w:smartTag>
      <w:r w:rsidRPr="00D158CE">
        <w:rPr>
          <w:szCs w:val="24"/>
        </w:rPr>
        <w:t xml:space="preserve">. были преобразованы в город Печора. До настоящего времени город не сформировался как единое градостроительное образование из-за заболоченного понижения, которое не позволяет сомкнуться </w:t>
      </w:r>
      <w:proofErr w:type="gramStart"/>
      <w:r w:rsidRPr="00D158CE">
        <w:rPr>
          <w:szCs w:val="24"/>
        </w:rPr>
        <w:t>железнодорожной</w:t>
      </w:r>
      <w:proofErr w:type="gramEnd"/>
      <w:r w:rsidRPr="00D158CE">
        <w:rPr>
          <w:szCs w:val="24"/>
        </w:rPr>
        <w:t xml:space="preserve"> и речной частям города.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 xml:space="preserve">В Печоре помещалось Управление Северо-Печорского исправительно-трудового лагеря, преобразованного в </w:t>
      </w:r>
      <w:smartTag w:uri="urn:schemas-microsoft-com:office:smarttags" w:element="metricconverter">
        <w:smartTagPr>
          <w:attr w:name="ProductID" w:val="1950 г"/>
        </w:smartTagPr>
        <w:r w:rsidRPr="00D158CE">
          <w:rPr>
            <w:szCs w:val="24"/>
          </w:rPr>
          <w:t>1950 г</w:t>
        </w:r>
      </w:smartTag>
      <w:r w:rsidRPr="00D158CE">
        <w:rPr>
          <w:szCs w:val="24"/>
        </w:rPr>
        <w:t xml:space="preserve">. в Печорский ИТЛ (просуществовал до </w:t>
      </w:r>
      <w:smartTag w:uri="urn:schemas-microsoft-com:office:smarttags" w:element="metricconverter">
        <w:smartTagPr>
          <w:attr w:name="ProductID" w:val="1959 г"/>
        </w:smartTagPr>
        <w:r w:rsidRPr="00D158CE">
          <w:rPr>
            <w:szCs w:val="24"/>
          </w:rPr>
          <w:t>1959 г</w:t>
        </w:r>
      </w:smartTag>
      <w:r w:rsidRPr="00D158CE">
        <w:rPr>
          <w:szCs w:val="24"/>
        </w:rPr>
        <w:t>.).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 xml:space="preserve">В настоящее время городское поселение Печора – это многопрофильный экономический центр республики Коми с преимущественным развитием промышленной и транспортной функций. 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 xml:space="preserve">Ведущая роль принадлежит добыче и транспортировке нефти и природного газа.  В районе Печоры установлены запасы более 20 месторождений углеводородного сырья. По территории городского поселения проходят </w:t>
      </w:r>
      <w:proofErr w:type="spellStart"/>
      <w:r w:rsidRPr="00D158CE">
        <w:rPr>
          <w:szCs w:val="24"/>
        </w:rPr>
        <w:t>нефте</w:t>
      </w:r>
      <w:proofErr w:type="spellEnd"/>
      <w:r w:rsidRPr="00D158CE">
        <w:rPr>
          <w:szCs w:val="24"/>
        </w:rPr>
        <w:t xml:space="preserve">- и газопроводы. Примерно к </w:t>
      </w:r>
      <w:smartTag w:uri="urn:schemas-microsoft-com:office:smarttags" w:element="metricconverter">
        <w:smartTagPr>
          <w:attr w:name="ProductID" w:val="2011 г"/>
        </w:smartTagPr>
        <w:r w:rsidRPr="00D158CE">
          <w:rPr>
            <w:szCs w:val="24"/>
          </w:rPr>
          <w:t>2011 г</w:t>
        </w:r>
      </w:smartTag>
      <w:r w:rsidRPr="00D158CE">
        <w:rPr>
          <w:szCs w:val="24"/>
        </w:rPr>
        <w:t xml:space="preserve">. до Печоры дойдет строящийся газопровод Ямал-Европа. 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>В целом в отраслях промышленности и транспорта  задействованы порядка 31% от числа занятых во всех сферах экономики.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 xml:space="preserve">Ведущая отрасль промышленности городского поселения – </w:t>
      </w:r>
      <w:proofErr w:type="spellStart"/>
      <w:r w:rsidRPr="00D158CE">
        <w:rPr>
          <w:szCs w:val="24"/>
        </w:rPr>
        <w:t>злектроэнергетика</w:t>
      </w:r>
      <w:proofErr w:type="spellEnd"/>
      <w:r w:rsidRPr="00D158CE">
        <w:rPr>
          <w:szCs w:val="24"/>
        </w:rPr>
        <w:t xml:space="preserve">, представленная ОАО </w:t>
      </w:r>
      <w:r w:rsidR="00BE13CC">
        <w:rPr>
          <w:szCs w:val="24"/>
        </w:rPr>
        <w:t>«</w:t>
      </w:r>
      <w:r w:rsidRPr="00D158CE">
        <w:rPr>
          <w:szCs w:val="24"/>
        </w:rPr>
        <w:t>ОГК-3</w:t>
      </w:r>
      <w:r w:rsidR="00BE13CC">
        <w:rPr>
          <w:szCs w:val="24"/>
        </w:rPr>
        <w:t>»</w:t>
      </w:r>
      <w:r w:rsidRPr="00D158CE">
        <w:rPr>
          <w:szCs w:val="24"/>
        </w:rPr>
        <w:t xml:space="preserve"> </w:t>
      </w:r>
      <w:r w:rsidR="00BE13CC">
        <w:rPr>
          <w:szCs w:val="24"/>
        </w:rPr>
        <w:t>«</w:t>
      </w:r>
      <w:r w:rsidRPr="00D158CE">
        <w:rPr>
          <w:szCs w:val="24"/>
        </w:rPr>
        <w:t>Печорская ГРЭС</w:t>
      </w:r>
      <w:r w:rsidR="00BE13CC">
        <w:rPr>
          <w:szCs w:val="24"/>
        </w:rPr>
        <w:t>»</w:t>
      </w:r>
      <w:r w:rsidRPr="00D158CE">
        <w:rPr>
          <w:szCs w:val="24"/>
        </w:rPr>
        <w:t xml:space="preserve">. Печорская ГРЭС вырабатывает около 1/3 электроэнергии в РК и является одним из крупнейших предприятий электроэнергетики на Европейском севере России. 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>Помимо электроэнергетики в Печоре имеются предприятия по производству и ремонту промышленного оборудования, лесоперерабатывающей и пищевой промышленности.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 xml:space="preserve">Печора обладает довольно развитым транспортным комплексом – железная дорога, аэропорт, речной порт. В настоящее время существенным  недостатком  является отсутствие выходов на внешнюю автодорожную сеть - федеральные и региональные автодороги, обеспечивающие связь с городами и прочими населенными </w:t>
      </w:r>
      <w:proofErr w:type="gramStart"/>
      <w:r w:rsidRPr="00D158CE">
        <w:rPr>
          <w:szCs w:val="24"/>
        </w:rPr>
        <w:t>пунктами</w:t>
      </w:r>
      <w:proofErr w:type="gramEnd"/>
      <w:r w:rsidRPr="00D158CE">
        <w:rPr>
          <w:szCs w:val="24"/>
        </w:rPr>
        <w:t xml:space="preserve"> как в пределах республики, так и с соседними регионами. В перспективе намечено строительство федеральной автодороги Сыктывкар - Ухта - Печора - Воркута с ответвлением на Нарьян-Мар и </w:t>
      </w:r>
      <w:proofErr w:type="spellStart"/>
      <w:r w:rsidRPr="00D158CE">
        <w:rPr>
          <w:szCs w:val="24"/>
        </w:rPr>
        <w:t>Лабытнанги</w:t>
      </w:r>
      <w:proofErr w:type="spellEnd"/>
      <w:r w:rsidRPr="00D158CE">
        <w:rPr>
          <w:szCs w:val="24"/>
        </w:rPr>
        <w:t>.</w:t>
      </w:r>
    </w:p>
    <w:p w:rsidR="00933016" w:rsidRPr="00D158CE" w:rsidRDefault="00933016" w:rsidP="00933016">
      <w:pPr>
        <w:pStyle w:val="210"/>
        <w:spacing w:before="40" w:after="40"/>
        <w:ind w:firstLine="720"/>
        <w:rPr>
          <w:szCs w:val="24"/>
        </w:rPr>
      </w:pPr>
      <w:r w:rsidRPr="00D158CE">
        <w:rPr>
          <w:szCs w:val="24"/>
        </w:rPr>
        <w:t>Город находится в отдалении от крупных центров республики – Сыктывкара (</w:t>
      </w:r>
      <w:smartTag w:uri="urn:schemas-microsoft-com:office:smarttags" w:element="metricconverter">
        <w:smartTagPr>
          <w:attr w:name="ProductID" w:val="588 км"/>
        </w:smartTagPr>
        <w:r w:rsidRPr="00D158CE">
          <w:rPr>
            <w:szCs w:val="24"/>
          </w:rPr>
          <w:t>588 км</w:t>
        </w:r>
      </w:smartTag>
      <w:r w:rsidRPr="00D158CE">
        <w:rPr>
          <w:szCs w:val="24"/>
        </w:rPr>
        <w:t>) и Ухты (</w:t>
      </w:r>
      <w:smartTag w:uri="urn:schemas-microsoft-com:office:smarttags" w:element="metricconverter">
        <w:smartTagPr>
          <w:attr w:name="ProductID" w:val="250 км"/>
        </w:smartTagPr>
        <w:r w:rsidRPr="00D158CE">
          <w:rPr>
            <w:szCs w:val="24"/>
          </w:rPr>
          <w:t>250 км</w:t>
        </w:r>
      </w:smartTag>
      <w:r w:rsidRPr="00D158CE">
        <w:rPr>
          <w:szCs w:val="24"/>
        </w:rPr>
        <w:t xml:space="preserve">), связь с которыми осуществляется по железной дороге. </w:t>
      </w:r>
    </w:p>
    <w:p w:rsidR="00933016" w:rsidRDefault="00933016" w:rsidP="00933016">
      <w:pPr>
        <w:ind w:firstLine="567"/>
        <w:jc w:val="both"/>
        <w:rPr>
          <w:b/>
        </w:rPr>
      </w:pPr>
    </w:p>
    <w:p w:rsidR="00933016" w:rsidRDefault="00B56880" w:rsidP="00933016">
      <w:pPr>
        <w:ind w:firstLine="567"/>
        <w:jc w:val="both"/>
        <w:rPr>
          <w:b/>
        </w:rPr>
      </w:pPr>
      <w:r>
        <w:rPr>
          <w:b/>
        </w:rPr>
        <w:t>1.2</w:t>
      </w:r>
      <w:r w:rsidR="00933016">
        <w:rPr>
          <w:b/>
        </w:rPr>
        <w:t xml:space="preserve"> Природные условия и ресурсы </w:t>
      </w:r>
    </w:p>
    <w:p w:rsidR="00933016" w:rsidRPr="001419CD" w:rsidRDefault="00B56880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.1 Рельеф</w:t>
      </w:r>
    </w:p>
    <w:p w:rsidR="00933016" w:rsidRPr="001419CD" w:rsidRDefault="00933016" w:rsidP="00933016">
      <w:pPr>
        <w:ind w:firstLine="567"/>
        <w:jc w:val="both"/>
      </w:pPr>
      <w:r w:rsidRPr="001419CD">
        <w:t>Рельеф района определяется расположением его в орографических областях</w:t>
      </w:r>
      <w:r w:rsidR="00BE13CC">
        <w:t xml:space="preserve"> </w:t>
      </w:r>
      <w:r w:rsidRPr="001419CD">
        <w:t>Печорской равнины и Урала и характеризуется горным, предгорным и равнинным</w:t>
      </w:r>
      <w:r w:rsidR="00BE13CC">
        <w:t xml:space="preserve"> </w:t>
      </w:r>
      <w:r w:rsidRPr="001419CD">
        <w:t>основными типами. Ему соответствуют крупные орографические элементы: приосевая</w:t>
      </w:r>
      <w:r w:rsidR="00BE13CC">
        <w:t xml:space="preserve"> </w:t>
      </w:r>
      <w:r w:rsidRPr="001419CD">
        <w:t>часть и западный склон Приполярного Урала, окаймляющие его предгорные увалы,</w:t>
      </w:r>
      <w:r w:rsidR="00BE13CC">
        <w:t xml:space="preserve"> </w:t>
      </w:r>
      <w:r w:rsidRPr="001419CD">
        <w:t>северо-</w:t>
      </w:r>
      <w:r w:rsidRPr="001419CD">
        <w:lastRenderedPageBreak/>
        <w:t>восточная часть Печорской низменности. Западный склон Приполярного Урала</w:t>
      </w:r>
      <w:r w:rsidR="00BE13CC">
        <w:t xml:space="preserve"> </w:t>
      </w:r>
      <w:r w:rsidRPr="001419CD">
        <w:t>характеризуется среднегорным плосковершинным подтипом с участками среднегорного с</w:t>
      </w:r>
      <w:r w:rsidR="00BE13CC">
        <w:t xml:space="preserve"> </w:t>
      </w:r>
      <w:r w:rsidRPr="001419CD">
        <w:t>альпийским типом горного рельефа. Здесь находятся наиболее крупные горные вершины:</w:t>
      </w:r>
      <w:r w:rsidR="00BE13CC">
        <w:t xml:space="preserve"> </w:t>
      </w:r>
      <w:r w:rsidRPr="001419CD">
        <w:t>г. Народ</w:t>
      </w:r>
      <w:r>
        <w:t>н</w:t>
      </w:r>
      <w:r w:rsidRPr="001419CD">
        <w:t>а</w:t>
      </w:r>
      <w:r>
        <w:t>я</w:t>
      </w:r>
      <w:r w:rsidRPr="001419CD">
        <w:t xml:space="preserve"> (1895 м), г. Колокольня (1644 м), г. Сабля (1497 м). Предгорный увалистый тип</w:t>
      </w:r>
      <w:r w:rsidR="00BE13CC">
        <w:t xml:space="preserve"> </w:t>
      </w:r>
      <w:r w:rsidRPr="001419CD">
        <w:t xml:space="preserve">рельефа представлен </w:t>
      </w:r>
      <w:proofErr w:type="spellStart"/>
      <w:r w:rsidRPr="001419CD">
        <w:t>останцовыми</w:t>
      </w:r>
      <w:proofErr w:type="spellEnd"/>
      <w:r w:rsidRPr="001419CD">
        <w:t xml:space="preserve"> денудационными возвышенностями и разделяющими</w:t>
      </w:r>
      <w:r w:rsidR="00BE13CC">
        <w:t xml:space="preserve"> </w:t>
      </w:r>
      <w:r w:rsidRPr="001419CD">
        <w:t>их пониженными участками. Переходная от гор к равнине зона, а также южная часть</w:t>
      </w:r>
      <w:r w:rsidR="00BE13CC">
        <w:t xml:space="preserve"> </w:t>
      </w:r>
      <w:r w:rsidRPr="001419CD">
        <w:t>гряды Чернышева на северо-востоке района является повышенной денудационно-аккумулятивной равниной, приуроченной к области развития дислоцированных</w:t>
      </w:r>
      <w:r w:rsidR="00BE13CC">
        <w:t xml:space="preserve"> </w:t>
      </w:r>
      <w:r w:rsidRPr="001419CD">
        <w:t>палеозойских пород.</w:t>
      </w:r>
    </w:p>
    <w:p w:rsidR="00933016" w:rsidRDefault="00933016" w:rsidP="00933016">
      <w:pPr>
        <w:ind w:firstLine="567"/>
        <w:jc w:val="both"/>
      </w:pPr>
      <w:r w:rsidRPr="001419CD">
        <w:t>Часть района с равнинным типом представлена моренными, водно-ледниковыми,</w:t>
      </w:r>
      <w:r w:rsidR="00BE13CC">
        <w:t xml:space="preserve"> </w:t>
      </w:r>
      <w:r w:rsidRPr="001419CD">
        <w:t>местами заболоченными аккумулятивными равнинами с характерным пологоволнистым,</w:t>
      </w:r>
      <w:r w:rsidR="00BE13CC">
        <w:t xml:space="preserve"> </w:t>
      </w:r>
      <w:r w:rsidRPr="001419CD">
        <w:t>слегка всхолмленным рельефом. Возвышенная денудационная равнина выделяется на юге</w:t>
      </w:r>
      <w:r w:rsidR="00BE13CC">
        <w:t xml:space="preserve"> </w:t>
      </w:r>
      <w:r w:rsidRPr="001419CD">
        <w:t>района (</w:t>
      </w:r>
      <w:proofErr w:type="spellStart"/>
      <w:r w:rsidRPr="001419CD">
        <w:t>Малокожвинская</w:t>
      </w:r>
      <w:proofErr w:type="spellEnd"/>
      <w:r w:rsidRPr="001419CD">
        <w:t xml:space="preserve"> возвышенность).</w:t>
      </w:r>
    </w:p>
    <w:p w:rsidR="00933016" w:rsidRPr="001419CD" w:rsidRDefault="00933016" w:rsidP="00933016">
      <w:pPr>
        <w:ind w:firstLine="567"/>
        <w:jc w:val="both"/>
      </w:pPr>
    </w:p>
    <w:p w:rsidR="00933016" w:rsidRDefault="00FA6A41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.2 Климат</w:t>
      </w:r>
    </w:p>
    <w:p w:rsidR="00933016" w:rsidRPr="001419CD" w:rsidRDefault="00933016" w:rsidP="00933016">
      <w:pPr>
        <w:ind w:firstLine="567"/>
        <w:jc w:val="both"/>
        <w:rPr>
          <w:b/>
        </w:rPr>
      </w:pPr>
    </w:p>
    <w:p w:rsidR="00933016" w:rsidRPr="001419CD" w:rsidRDefault="00933016" w:rsidP="00933016">
      <w:pPr>
        <w:ind w:firstLine="567"/>
        <w:jc w:val="both"/>
      </w:pPr>
      <w:r w:rsidRPr="001419CD">
        <w:t xml:space="preserve">По строительно-климатическому районированию (СНиП 23-01-99 </w:t>
      </w:r>
      <w:r w:rsidR="00BE13CC">
        <w:t>«</w:t>
      </w:r>
      <w:r w:rsidRPr="001419CD">
        <w:t>Строительная</w:t>
      </w:r>
      <w:r w:rsidR="00BE13CC">
        <w:t xml:space="preserve"> </w:t>
      </w:r>
      <w:r w:rsidRPr="001419CD">
        <w:t>климатология</w:t>
      </w:r>
      <w:r w:rsidR="00BE13CC">
        <w:t>»</w:t>
      </w:r>
      <w:r w:rsidRPr="001419CD">
        <w:t xml:space="preserve">) муниципальное образование муниципального района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(далее по</w:t>
      </w:r>
      <w:r w:rsidR="00BE13CC">
        <w:t xml:space="preserve"> </w:t>
      </w:r>
      <w:r w:rsidRPr="001419CD">
        <w:t xml:space="preserve">тексту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) относится к району </w:t>
      </w:r>
      <w:proofErr w:type="gramStart"/>
      <w:r w:rsidRPr="001419CD">
        <w:t>I</w:t>
      </w:r>
      <w:proofErr w:type="gramEnd"/>
      <w:r w:rsidRPr="001419CD">
        <w:t>Д.</w:t>
      </w:r>
    </w:p>
    <w:p w:rsidR="00933016" w:rsidRPr="001419CD" w:rsidRDefault="00933016" w:rsidP="00933016">
      <w:pPr>
        <w:ind w:firstLine="567"/>
        <w:jc w:val="both"/>
      </w:pPr>
      <w:r w:rsidRPr="001419CD">
        <w:t>Климат умеренно-континентальный, лето короткое и умеренно-холодное, зима</w:t>
      </w:r>
      <w:r w:rsidR="00BE13CC">
        <w:t xml:space="preserve"> </w:t>
      </w:r>
      <w:r w:rsidRPr="001419CD">
        <w:t>многоснежная, продолжительная и умеренно-суровая. Климат формируется в условиях</w:t>
      </w:r>
      <w:r w:rsidR="00BE13CC">
        <w:t xml:space="preserve"> </w:t>
      </w:r>
      <w:r w:rsidRPr="001419CD">
        <w:t>малого количества солнечной радиации зимой, под воздействием северных морей и</w:t>
      </w:r>
      <w:r w:rsidR="00BE13CC">
        <w:t xml:space="preserve"> </w:t>
      </w:r>
      <w:r w:rsidRPr="001419CD">
        <w:t>интенсивного западного переноса воздушных масс. Вынос теплого морского воздуха,</w:t>
      </w:r>
      <w:r w:rsidR="00BE13CC">
        <w:t xml:space="preserve"> </w:t>
      </w:r>
      <w:r w:rsidRPr="001419CD">
        <w:t>связанный с прохождением атлантических циклонов, и частые вторжения арктического</w:t>
      </w:r>
      <w:r w:rsidR="00BE13CC">
        <w:t xml:space="preserve"> </w:t>
      </w:r>
      <w:r w:rsidRPr="001419CD">
        <w:t>воздуха с Северного Ледовитого океана придают погоде большую неустойчивость в</w:t>
      </w:r>
      <w:r w:rsidR="00BE13CC">
        <w:t xml:space="preserve"> </w:t>
      </w:r>
      <w:r w:rsidRPr="001419CD">
        <w:t>течение всего года.</w:t>
      </w:r>
    </w:p>
    <w:p w:rsidR="00933016" w:rsidRPr="001419CD" w:rsidRDefault="00933016" w:rsidP="00933016">
      <w:pPr>
        <w:ind w:firstLine="567"/>
        <w:jc w:val="both"/>
      </w:pPr>
      <w:r w:rsidRPr="001419CD">
        <w:t>Годовая амплитуда составляет 35,5°С. Самым теплым месяцем года является июл</w:t>
      </w:r>
      <w:proofErr w:type="gramStart"/>
      <w:r w:rsidRPr="001419CD">
        <w:t>ь(</w:t>
      </w:r>
      <w:proofErr w:type="gramEnd"/>
      <w:r w:rsidRPr="001419CD">
        <w:t>средняя месячная температура +16,0°С), самым холодным месяцем – январь (-19,5°С).</w:t>
      </w:r>
    </w:p>
    <w:p w:rsidR="00933016" w:rsidRPr="001419CD" w:rsidRDefault="00933016" w:rsidP="00933016">
      <w:pPr>
        <w:ind w:firstLine="567"/>
        <w:jc w:val="both"/>
      </w:pPr>
      <w:r w:rsidRPr="001419CD">
        <w:t>Среднегодовая температура воздуха по данным метеостанции Печора равна -2,7°С. Число</w:t>
      </w:r>
      <w:r w:rsidR="00BE13CC">
        <w:t xml:space="preserve"> </w:t>
      </w:r>
      <w:r w:rsidRPr="001419CD">
        <w:t>дней со средней суточной температурой воздуха выше нуля градусов составляет 162.</w:t>
      </w:r>
    </w:p>
    <w:p w:rsidR="00933016" w:rsidRPr="001419CD" w:rsidRDefault="00933016" w:rsidP="00933016">
      <w:pPr>
        <w:ind w:firstLine="567"/>
        <w:jc w:val="both"/>
      </w:pPr>
      <w:r w:rsidRPr="001419CD">
        <w:t>Территория относится к зоне влажного климата с весьма развитой циклонической</w:t>
      </w:r>
      <w:r w:rsidR="00BE13CC">
        <w:t xml:space="preserve"> </w:t>
      </w:r>
      <w:r w:rsidRPr="001419CD">
        <w:t>деятельностью. Особенно обильные осадки выпадают при циклонах, поступающих из</w:t>
      </w:r>
      <w:r w:rsidR="00BE13CC">
        <w:t xml:space="preserve"> </w:t>
      </w:r>
      <w:r w:rsidRPr="001419CD">
        <w:t>районов Черного и Средиземного морей. Циклоны с Атлантики приносят осадки менее</w:t>
      </w:r>
      <w:r w:rsidR="00BE13CC">
        <w:t xml:space="preserve"> </w:t>
      </w:r>
      <w:r w:rsidRPr="001419CD">
        <w:t>интенсивные, но более продолжительные. Среднегодовое количество осадков в г. Печоре</w:t>
      </w:r>
      <w:r w:rsidR="00BE13CC">
        <w:t xml:space="preserve"> </w:t>
      </w:r>
      <w:r w:rsidRPr="001419CD">
        <w:t>равно 556 мм.</w:t>
      </w:r>
    </w:p>
    <w:p w:rsidR="00933016" w:rsidRPr="001419CD" w:rsidRDefault="00933016" w:rsidP="00933016">
      <w:pPr>
        <w:ind w:firstLine="567"/>
        <w:jc w:val="both"/>
      </w:pPr>
      <w:r w:rsidRPr="001419CD">
        <w:t>Снежный покров является фактором, оказывающим существенное влияние на</w:t>
      </w:r>
      <w:r w:rsidR="00BE13CC">
        <w:t xml:space="preserve"> </w:t>
      </w:r>
      <w:r w:rsidRPr="001419CD">
        <w:t>формирование климата в зимний период, в основном вследствие большой отражательной</w:t>
      </w:r>
      <w:r w:rsidR="00BE13CC">
        <w:t xml:space="preserve"> </w:t>
      </w:r>
      <w:r w:rsidRPr="001419CD">
        <w:t>способности поверхности снега. В то же время снежный покров предохраняет почву от</w:t>
      </w:r>
      <w:r w:rsidR="00BE13CC">
        <w:t xml:space="preserve"> </w:t>
      </w:r>
      <w:r w:rsidRPr="001419CD">
        <w:t>глубокого промерзания. Наиболее интенсивный рост высоты снежного покрова идет от</w:t>
      </w:r>
      <w:r w:rsidR="00BE13CC">
        <w:t xml:space="preserve"> </w:t>
      </w:r>
      <w:r w:rsidRPr="001419CD">
        <w:t>ноября к январю, в месяцы с наибольшей повторяемостью циклонической погоды, когда</w:t>
      </w:r>
      <w:r w:rsidR="00BE13CC">
        <w:t xml:space="preserve"> </w:t>
      </w:r>
      <w:r w:rsidRPr="001419CD">
        <w:t>сохраняются основные запасы снега. Наибольшей величины он достигает во второй</w:t>
      </w:r>
      <w:r w:rsidR="00BE13CC">
        <w:t xml:space="preserve"> </w:t>
      </w:r>
      <w:r w:rsidRPr="001419CD">
        <w:t>декаде марта. Наибольшая за зиму средняя высота снежного покрова по данным</w:t>
      </w:r>
      <w:r w:rsidR="00BE13CC">
        <w:t xml:space="preserve"> </w:t>
      </w:r>
      <w:r w:rsidRPr="001419CD">
        <w:t>снегомерной съемки в лесу составляет 91 см.</w:t>
      </w:r>
    </w:p>
    <w:p w:rsidR="00933016" w:rsidRPr="001419CD" w:rsidRDefault="00933016" w:rsidP="00933016">
      <w:pPr>
        <w:ind w:firstLine="567"/>
        <w:jc w:val="both"/>
      </w:pPr>
      <w:r w:rsidRPr="001419CD">
        <w:t>В целом за год преобладают ветры юго-восточного направления. Среднегодовая</w:t>
      </w:r>
      <w:r w:rsidR="00BE13CC">
        <w:t xml:space="preserve"> </w:t>
      </w:r>
      <w:r w:rsidRPr="001419CD">
        <w:t>скорость ветра 3,8 м/</w:t>
      </w:r>
      <w:proofErr w:type="gramStart"/>
      <w:r w:rsidRPr="001419CD">
        <w:t>с</w:t>
      </w:r>
      <w:proofErr w:type="gramEnd"/>
      <w:r w:rsidRPr="001419CD">
        <w:t>.</w:t>
      </w:r>
    </w:p>
    <w:p w:rsidR="00933016" w:rsidRDefault="00933016" w:rsidP="00933016">
      <w:pPr>
        <w:ind w:firstLine="567"/>
        <w:jc w:val="both"/>
      </w:pPr>
    </w:p>
    <w:p w:rsidR="00933016" w:rsidRPr="001419CD" w:rsidRDefault="00FA6A41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.3 Гидрография</w:t>
      </w:r>
    </w:p>
    <w:p w:rsidR="00933016" w:rsidRPr="001419CD" w:rsidRDefault="00933016" w:rsidP="00933016">
      <w:pPr>
        <w:ind w:firstLine="567"/>
        <w:jc w:val="both"/>
      </w:pPr>
    </w:p>
    <w:p w:rsidR="00933016" w:rsidRPr="001419CD" w:rsidRDefault="00933016" w:rsidP="00933016">
      <w:pPr>
        <w:ind w:firstLine="567"/>
        <w:jc w:val="both"/>
      </w:pPr>
      <w:r w:rsidRPr="001419CD">
        <w:t>Гидрографическая сеть района принадлежит бассейну реки Печора, которая</w:t>
      </w:r>
      <w:r w:rsidR="00BE13CC">
        <w:t xml:space="preserve"> </w:t>
      </w:r>
      <w:r w:rsidRPr="001419CD">
        <w:t>пересекает территорию района с юга на север. Река Печора имеет широкую, до 15–16 км,</w:t>
      </w:r>
      <w:r w:rsidR="00BE13CC">
        <w:t xml:space="preserve"> </w:t>
      </w:r>
      <w:r w:rsidRPr="001419CD">
        <w:t>хорошо разработанную долину, широкое, до 0,7 – 1,7 м, русло с островами, мелями,</w:t>
      </w:r>
      <w:r w:rsidR="00BE13CC">
        <w:t xml:space="preserve"> </w:t>
      </w:r>
      <w:r w:rsidRPr="001419CD">
        <w:t>перекатами, глубокими плесами. Река характеризуется непостоянством уровня воды,</w:t>
      </w:r>
      <w:r w:rsidR="00BE13CC">
        <w:t xml:space="preserve"> </w:t>
      </w:r>
      <w:r w:rsidRPr="001419CD">
        <w:t>сильно зависящим от количества выпадающих осадков.</w:t>
      </w:r>
    </w:p>
    <w:p w:rsidR="00933016" w:rsidRPr="001419CD" w:rsidRDefault="00933016" w:rsidP="00933016">
      <w:pPr>
        <w:ind w:firstLine="567"/>
        <w:jc w:val="both"/>
      </w:pPr>
      <w:r w:rsidRPr="001419CD">
        <w:t>Река Печора на территории района принимает крупные правые притоки – Кось</w:t>
      </w:r>
      <w:proofErr w:type="gramStart"/>
      <w:r w:rsidRPr="001419CD">
        <w:t>ю(</w:t>
      </w:r>
      <w:proofErr w:type="gramEnd"/>
      <w:r w:rsidRPr="001419CD">
        <w:t xml:space="preserve">пограничная с Интинским районом), Большую </w:t>
      </w:r>
      <w:proofErr w:type="spellStart"/>
      <w:r w:rsidRPr="001419CD">
        <w:t>Сыню</w:t>
      </w:r>
      <w:proofErr w:type="spellEnd"/>
      <w:r w:rsidRPr="001419CD">
        <w:t>, берущих начало с западных</w:t>
      </w:r>
      <w:r w:rsidR="00BE13CC">
        <w:t xml:space="preserve"> </w:t>
      </w:r>
      <w:r w:rsidRPr="001419CD">
        <w:lastRenderedPageBreak/>
        <w:t>склонов Приполярного Урала. Наиболее крупные левые притоки Печоры – равнинные</w:t>
      </w:r>
      <w:r w:rsidR="00BE13CC">
        <w:t xml:space="preserve"> </w:t>
      </w:r>
      <w:r w:rsidRPr="001419CD">
        <w:t>реки Кожва и Лыжа.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Река Печора - главная водная артерия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, общая протяженность </w:t>
      </w:r>
      <w:r>
        <w:t>–</w:t>
      </w:r>
      <w:r w:rsidRPr="001419CD">
        <w:t xml:space="preserve"> 1809км, площадь бассейна - 322 тыс</w:t>
      </w:r>
      <w:proofErr w:type="gramStart"/>
      <w:r w:rsidRPr="001419CD">
        <w:t>.к</w:t>
      </w:r>
      <w:proofErr w:type="gramEnd"/>
      <w:r w:rsidRPr="001419CD">
        <w:t>м2. По территории МО р. Печора течет в северном</w:t>
      </w:r>
      <w:r w:rsidR="00BE13CC">
        <w:t xml:space="preserve"> </w:t>
      </w:r>
      <w:r w:rsidRPr="001419CD">
        <w:t>направлении, в своем среднем течении. На данной территории река имеет широкую</w:t>
      </w:r>
      <w:r w:rsidR="00BE13CC">
        <w:t xml:space="preserve"> </w:t>
      </w:r>
      <w:r w:rsidRPr="001419CD">
        <w:t>долину с обширной поймой, покрытой лесами и лугами. Русло разделяется на рукава, в</w:t>
      </w:r>
      <w:r w:rsidR="00BE13CC">
        <w:t xml:space="preserve"> </w:t>
      </w:r>
      <w:r w:rsidRPr="001419CD">
        <w:t>нем имеются глубокие плесы, песчаные перекаты, мели, острова. Питание Печоры</w:t>
      </w:r>
      <w:r w:rsidR="00BE13CC">
        <w:t xml:space="preserve"> </w:t>
      </w:r>
      <w:r w:rsidRPr="001419CD">
        <w:t xml:space="preserve">смешанное, с преобладанием </w:t>
      </w:r>
      <w:proofErr w:type="gramStart"/>
      <w:r w:rsidRPr="001419CD">
        <w:t>снегового</w:t>
      </w:r>
      <w:proofErr w:type="gramEnd"/>
      <w:r w:rsidRPr="001419CD">
        <w:t>. Обилие осадков обеспечивает высокую</w:t>
      </w:r>
      <w:r w:rsidR="00BE13CC">
        <w:t xml:space="preserve"> </w:t>
      </w:r>
      <w:r w:rsidRPr="001419CD">
        <w:t>водоносность.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Помимо Печоры, гидрографическую сеть МО формируют реки: Кожва, </w:t>
      </w:r>
      <w:proofErr w:type="spellStart"/>
      <w:r w:rsidRPr="001419CD">
        <w:t>Исаковка</w:t>
      </w:r>
      <w:proofErr w:type="spellEnd"/>
      <w:r w:rsidRPr="001419CD">
        <w:t>,</w:t>
      </w:r>
      <w:r w:rsidR="00BE13CC">
        <w:t xml:space="preserve"> </w:t>
      </w:r>
      <w:proofErr w:type="spellStart"/>
      <w:r w:rsidRPr="001419CD">
        <w:t>Чикшина</w:t>
      </w:r>
      <w:proofErr w:type="spellEnd"/>
      <w:r w:rsidRPr="001419CD">
        <w:t xml:space="preserve">, Большая Сыня, </w:t>
      </w:r>
      <w:proofErr w:type="gramStart"/>
      <w:r w:rsidRPr="001419CD">
        <w:t>Большой</w:t>
      </w:r>
      <w:proofErr w:type="gramEnd"/>
      <w:r w:rsidRPr="001419CD">
        <w:t xml:space="preserve"> Аранец, Большая Вятка, </w:t>
      </w:r>
      <w:proofErr w:type="spellStart"/>
      <w:r w:rsidRPr="001419CD">
        <w:t>Кыдрым</w:t>
      </w:r>
      <w:proofErr w:type="spellEnd"/>
      <w:r w:rsidRPr="001419CD">
        <w:t xml:space="preserve"> и др.</w:t>
      </w:r>
    </w:p>
    <w:p w:rsidR="00933016" w:rsidRPr="001419CD" w:rsidRDefault="00933016" w:rsidP="00933016">
      <w:pPr>
        <w:ind w:firstLine="567"/>
        <w:jc w:val="both"/>
      </w:pPr>
      <w:r w:rsidRPr="001419CD">
        <w:t>Р. Кожва - левый приток Печоры, впадает в нее на 868-м км от устья. Длина - 194 км,</w:t>
      </w:r>
      <w:r w:rsidR="00BE13CC">
        <w:t xml:space="preserve"> </w:t>
      </w:r>
      <w:r w:rsidRPr="001419CD">
        <w:t>площадь водосбора 9560 км</w:t>
      </w:r>
      <w:proofErr w:type="gramStart"/>
      <w:r w:rsidRPr="001419CD">
        <w:t>2</w:t>
      </w:r>
      <w:proofErr w:type="gram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Р. </w:t>
      </w:r>
      <w:proofErr w:type="spellStart"/>
      <w:r w:rsidRPr="001419CD">
        <w:t>Чикшина</w:t>
      </w:r>
      <w:proofErr w:type="spellEnd"/>
      <w:r w:rsidRPr="001419CD">
        <w:t xml:space="preserve"> - правый приток Кожвы, общая протяженность реки - 153 км, площадь</w:t>
      </w:r>
      <w:r w:rsidR="00BE13CC">
        <w:t xml:space="preserve"> </w:t>
      </w:r>
      <w:r w:rsidRPr="001419CD">
        <w:t>бассейна 4540 км</w:t>
      </w:r>
      <w:proofErr w:type="gramStart"/>
      <w:r w:rsidRPr="001419CD">
        <w:t>2</w:t>
      </w:r>
      <w:proofErr w:type="gramEnd"/>
      <w:r w:rsidRPr="001419CD">
        <w:t xml:space="preserve">. Берет начало с </w:t>
      </w:r>
      <w:proofErr w:type="spellStart"/>
      <w:r w:rsidRPr="001419CD">
        <w:t>Лемъюской</w:t>
      </w:r>
      <w:proofErr w:type="spellEnd"/>
      <w:r w:rsidRPr="001419CD">
        <w:t xml:space="preserve"> возвышенности. Равнинная река со</w:t>
      </w:r>
      <w:r w:rsidR="00BE13CC">
        <w:t xml:space="preserve"> </w:t>
      </w:r>
      <w:r w:rsidRPr="001419CD">
        <w:t>спокойным течением, извилистая. Берега высотой 3-4 м. Питание реки смешанное с</w:t>
      </w:r>
      <w:r w:rsidR="00BE13CC">
        <w:t xml:space="preserve"> </w:t>
      </w:r>
      <w:r w:rsidRPr="001419CD">
        <w:t>преобладанием снегового.</w:t>
      </w:r>
    </w:p>
    <w:p w:rsidR="00933016" w:rsidRPr="001419CD" w:rsidRDefault="00933016" w:rsidP="00933016">
      <w:pPr>
        <w:ind w:firstLine="567"/>
        <w:jc w:val="both"/>
      </w:pPr>
      <w:r w:rsidRPr="001419CD">
        <w:t>Общая длина речной сети в пределах МО составляет 16818,2 км, густота речной сети- 0,58 км/км</w:t>
      </w:r>
      <w:proofErr w:type="gramStart"/>
      <w:r w:rsidRPr="001419CD">
        <w:t>2</w:t>
      </w:r>
      <w:proofErr w:type="gram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>Озерных водоемов в районе множество, в основном это пойменные водоемы. В</w:t>
      </w:r>
      <w:r w:rsidR="00BE13CC">
        <w:t xml:space="preserve"> </w:t>
      </w:r>
      <w:r w:rsidRPr="001419CD">
        <w:t xml:space="preserve">предгорьях Урала (в бассейне р. </w:t>
      </w:r>
      <w:proofErr w:type="spellStart"/>
      <w:r w:rsidRPr="001419CD">
        <w:t>Вангырью</w:t>
      </w:r>
      <w:proofErr w:type="spellEnd"/>
      <w:r w:rsidRPr="001419CD">
        <w:t>) находится крупная система озер</w:t>
      </w:r>
      <w:r w:rsidR="00BE13CC">
        <w:t xml:space="preserve"> «</w:t>
      </w:r>
      <w:proofErr w:type="spellStart"/>
      <w:r w:rsidRPr="001419CD">
        <w:t>Вангырские</w:t>
      </w:r>
      <w:proofErr w:type="spellEnd"/>
      <w:r w:rsidR="00BE13CC">
        <w:t>»</w:t>
      </w:r>
      <w:r w:rsidRPr="001419CD">
        <w:t>, площадью 120 га.</w:t>
      </w:r>
    </w:p>
    <w:p w:rsidR="00933016" w:rsidRPr="001419CD" w:rsidRDefault="00933016" w:rsidP="00933016">
      <w:pPr>
        <w:ind w:firstLine="567"/>
        <w:jc w:val="both"/>
      </w:pPr>
      <w:r w:rsidRPr="001419CD">
        <w:t>Заболоченность территории высока, обширная сеть болот расположена в пойме рек</w:t>
      </w:r>
      <w:r w:rsidR="00BE13CC">
        <w:t xml:space="preserve"> </w:t>
      </w:r>
      <w:r w:rsidRPr="001419CD">
        <w:t xml:space="preserve">Печора, Лыжа и др. К крупным болотным массивам можно отнести болота </w:t>
      </w:r>
      <w:proofErr w:type="gramStart"/>
      <w:r w:rsidRPr="001419CD">
        <w:t>Печорское</w:t>
      </w:r>
      <w:proofErr w:type="gramEnd"/>
      <w:r w:rsidRPr="001419CD">
        <w:t>(6390 га), Пурга-</w:t>
      </w:r>
      <w:proofErr w:type="spellStart"/>
      <w:r w:rsidRPr="001419CD">
        <w:t>нюр</w:t>
      </w:r>
      <w:proofErr w:type="spellEnd"/>
      <w:r w:rsidRPr="001419CD">
        <w:t xml:space="preserve"> (1500 га).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Территория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расположена в зоне избыточного увлажнения, в</w:t>
      </w:r>
      <w:r w:rsidR="00BE13CC">
        <w:t xml:space="preserve"> </w:t>
      </w:r>
      <w:r w:rsidRPr="001419CD">
        <w:t>средней части бассейна р. Печора, которая является основной водной артерией МО.</w:t>
      </w:r>
    </w:p>
    <w:p w:rsidR="00933016" w:rsidRPr="001419CD" w:rsidRDefault="00933016" w:rsidP="00933016">
      <w:pPr>
        <w:ind w:firstLine="567"/>
        <w:jc w:val="both"/>
      </w:pPr>
      <w:r w:rsidRPr="001419CD">
        <w:t>Территория МО в очень значительной степени заболочена. Речная сеть достаточно</w:t>
      </w:r>
      <w:r w:rsidR="00BE13CC">
        <w:t xml:space="preserve"> </w:t>
      </w:r>
      <w:r w:rsidRPr="001419CD">
        <w:t>разветвленная, однако очень крупные притоки в пределах МО в р. Печора не впадают.</w:t>
      </w:r>
      <w:r w:rsidR="00BE13CC">
        <w:t xml:space="preserve"> </w:t>
      </w:r>
      <w:r w:rsidRPr="001419CD">
        <w:t xml:space="preserve">Наиболее значительным из впадающих притоков является р. Кожва, </w:t>
      </w:r>
      <w:proofErr w:type="gramStart"/>
      <w:r w:rsidRPr="001419CD">
        <w:t>берущая</w:t>
      </w:r>
      <w:proofErr w:type="gramEnd"/>
      <w:r w:rsidRPr="001419CD">
        <w:t xml:space="preserve"> начало на</w:t>
      </w:r>
      <w:r w:rsidR="00BE13CC">
        <w:t xml:space="preserve"> </w:t>
      </w:r>
      <w:r w:rsidRPr="001419CD">
        <w:t xml:space="preserve">водоразделе бассейнов </w:t>
      </w:r>
      <w:proofErr w:type="spellStart"/>
      <w:r w:rsidRPr="001419CD">
        <w:t>рр</w:t>
      </w:r>
      <w:proofErr w:type="spellEnd"/>
      <w:r w:rsidRPr="001419CD">
        <w:t>. Ижма и Печора. Истоки правых малых притоков расположены</w:t>
      </w:r>
      <w:r w:rsidR="00BE13CC">
        <w:t xml:space="preserve"> </w:t>
      </w:r>
      <w:r w:rsidRPr="001419CD">
        <w:t>в предгорьях Приполярного Урала. Сеть водомерных постов охватывает наблюдениями не</w:t>
      </w:r>
      <w:r w:rsidR="00BE13CC">
        <w:t xml:space="preserve"> </w:t>
      </w:r>
      <w:r w:rsidRPr="001419CD">
        <w:t>все водные объекты.</w:t>
      </w:r>
    </w:p>
    <w:p w:rsidR="00933016" w:rsidRPr="001419CD" w:rsidRDefault="00933016" w:rsidP="00933016">
      <w:pPr>
        <w:ind w:firstLine="567"/>
        <w:jc w:val="both"/>
      </w:pPr>
      <w:r w:rsidRPr="001419CD">
        <w:t>Гидрологический режим рек МО характеризуется высоким половодьем, летней</w:t>
      </w:r>
      <w:r w:rsidR="00BE13CC">
        <w:t xml:space="preserve"> </w:t>
      </w:r>
      <w:r w:rsidRPr="001419CD">
        <w:t>меженью, прерываемой различными по водности дождевыми паводками, повышенным</w:t>
      </w:r>
      <w:r w:rsidR="00BE13CC">
        <w:t xml:space="preserve"> </w:t>
      </w:r>
      <w:r w:rsidRPr="001419CD">
        <w:t>осенним стоком и низкой зимней меженью. Сток воды уменьшается к концу зимы по мере</w:t>
      </w:r>
      <w:r w:rsidR="00BE13CC">
        <w:t xml:space="preserve"> </w:t>
      </w:r>
      <w:r w:rsidRPr="001419CD">
        <w:t>истощения запасов подземных вод, минимальным бывает обычно к концу зимнего</w:t>
      </w:r>
      <w:r w:rsidR="00BE13CC">
        <w:t xml:space="preserve"> </w:t>
      </w:r>
      <w:r w:rsidRPr="001419CD">
        <w:t>периода.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Максимальные уровни на территории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наблюдаются во второй</w:t>
      </w:r>
      <w:r w:rsidR="00BE13CC">
        <w:t xml:space="preserve"> </w:t>
      </w:r>
      <w:r w:rsidRPr="001419CD">
        <w:t>декаде мая, на р. Косью - в конце мая.</w:t>
      </w:r>
      <w:r w:rsidR="00BE13CC">
        <w:t xml:space="preserve"> </w:t>
      </w:r>
      <w:r w:rsidRPr="001419CD">
        <w:t>Летняя межень формируется с конца июня и до конца октября. Наименьшие уровни</w:t>
      </w:r>
      <w:r w:rsidR="00BE13CC">
        <w:t xml:space="preserve"> </w:t>
      </w:r>
      <w:r w:rsidRPr="001419CD">
        <w:t>зимой наблюдаются со второй декады ноября до середины мая.</w:t>
      </w:r>
    </w:p>
    <w:p w:rsidR="00933016" w:rsidRPr="001419CD" w:rsidRDefault="00933016" w:rsidP="00933016">
      <w:pPr>
        <w:ind w:firstLine="567"/>
        <w:jc w:val="both"/>
      </w:pPr>
      <w:r w:rsidRPr="001419CD">
        <w:t>Появление ледяных образований на реках МО приходится на вторую декаду</w:t>
      </w:r>
      <w:r w:rsidR="00BE13CC">
        <w:t xml:space="preserve"> </w:t>
      </w:r>
      <w:r w:rsidRPr="001419CD">
        <w:t>октября. Ледостав устанавливается в конце октября. По многолетним данным позже всего</w:t>
      </w:r>
      <w:r w:rsidR="00BE13CC">
        <w:t xml:space="preserve"> </w:t>
      </w:r>
      <w:r w:rsidRPr="001419CD">
        <w:t>ледостав устанавливается на р. Печора - в первой декаде ноября (на р. Рыбница</w:t>
      </w:r>
      <w:r w:rsidR="00BE13CC">
        <w:t xml:space="preserve"> </w:t>
      </w:r>
      <w:r w:rsidRPr="001419CD">
        <w:t>неустойчивый ледостав сохраняется в течение всего периода). Максимальная толщина</w:t>
      </w:r>
      <w:r w:rsidR="00BE13CC">
        <w:t xml:space="preserve"> </w:t>
      </w:r>
      <w:r w:rsidRPr="001419CD">
        <w:t>льда (76-95 см) наблюдается к концу марта. Вскрытие рек МО обычно происходит впервой декаде мая, на р. Косью - в середине мая. Период открытого русла длится 5-6месяцев. Температура воды достиг</w:t>
      </w:r>
      <w:r w:rsidR="00BE13CC">
        <w:t>ает своего максимума (15,8-22,1</w:t>
      </w:r>
      <w:r w:rsidRPr="001419CD">
        <w:rPr>
          <w:vertAlign w:val="superscript"/>
        </w:rPr>
        <w:t>о</w:t>
      </w:r>
      <w:r w:rsidRPr="001419CD">
        <w:t>С) к концу июля.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По территории МО проходит транзитом сток из МО МР </w:t>
      </w:r>
      <w:r w:rsidR="00BE13CC">
        <w:t>«</w:t>
      </w:r>
      <w:r w:rsidRPr="001419CD">
        <w:t>Вуктыл</w:t>
      </w:r>
      <w:r w:rsidR="00BE13CC">
        <w:t>»</w:t>
      </w:r>
      <w:r w:rsidRPr="001419CD">
        <w:t>. Река Большая</w:t>
      </w:r>
      <w:r w:rsidR="00BE13CC">
        <w:t xml:space="preserve"> </w:t>
      </w:r>
      <w:r w:rsidRPr="001419CD">
        <w:t xml:space="preserve">Сыня с притоками, занимая третью часть территории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>, пополняет запасы</w:t>
      </w:r>
      <w:r w:rsidR="00BE13CC">
        <w:t xml:space="preserve"> </w:t>
      </w:r>
      <w:r w:rsidRPr="001419CD">
        <w:t xml:space="preserve">водных ресурсов соседнего МО ГО </w:t>
      </w:r>
      <w:r w:rsidR="00BE13CC">
        <w:t>«</w:t>
      </w:r>
      <w:r w:rsidRPr="001419CD">
        <w:t>Усинск</w:t>
      </w:r>
      <w:r w:rsidR="00BE13CC">
        <w:t>»</w:t>
      </w:r>
      <w:r w:rsidRPr="001419CD">
        <w:t xml:space="preserve">. </w:t>
      </w:r>
      <w:proofErr w:type="gramStart"/>
      <w:r w:rsidRPr="001419CD">
        <w:t>Часть стока р. Большая Сыня,</w:t>
      </w:r>
      <w:r w:rsidR="00BE13CC">
        <w:t xml:space="preserve"> </w:t>
      </w:r>
      <w:r w:rsidRPr="001419CD">
        <w:t xml:space="preserve">формирующуюся на территории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>, можно оценить по многолетнему ряду</w:t>
      </w:r>
      <w:r w:rsidR="00BE13CC">
        <w:t xml:space="preserve"> </w:t>
      </w:r>
      <w:r w:rsidRPr="001419CD">
        <w:t xml:space="preserve">наблюдений на водомерном посту р. Сыня - </w:t>
      </w:r>
      <w:proofErr w:type="spellStart"/>
      <w:r w:rsidRPr="001419CD">
        <w:t>свх</w:t>
      </w:r>
      <w:proofErr w:type="spellEnd"/>
      <w:r w:rsidRPr="001419CD">
        <w:t>.</w:t>
      </w:r>
      <w:proofErr w:type="gramEnd"/>
      <w:r w:rsidR="00BE13CC">
        <w:t xml:space="preserve"> </w:t>
      </w:r>
      <w:r w:rsidRPr="001419CD">
        <w:t>Сыня, закрытому в 1991 г.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Сток р. Косью, являющийся общим показателем для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и МО ГО</w:t>
      </w:r>
      <w:r w:rsidR="00BE13CC">
        <w:t xml:space="preserve"> «</w:t>
      </w:r>
      <w:r w:rsidRPr="001419CD">
        <w:t>Инта</w:t>
      </w:r>
      <w:r w:rsidR="00BE13CC">
        <w:t>»</w:t>
      </w:r>
      <w:r w:rsidRPr="001419CD">
        <w:t xml:space="preserve">, оценивается по данным наблюдений водомерного поста р. Косью - </w:t>
      </w:r>
      <w:proofErr w:type="spellStart"/>
      <w:r w:rsidRPr="001419CD">
        <w:t>р.п</w:t>
      </w:r>
      <w:proofErr w:type="spellEnd"/>
      <w:r w:rsidRPr="001419CD">
        <w:t>. Косью.</w:t>
      </w:r>
    </w:p>
    <w:p w:rsidR="00933016" w:rsidRPr="001419CD" w:rsidRDefault="00933016" w:rsidP="00933016">
      <w:pPr>
        <w:ind w:firstLine="567"/>
        <w:jc w:val="both"/>
      </w:pPr>
      <w:r w:rsidRPr="001419CD">
        <w:lastRenderedPageBreak/>
        <w:t xml:space="preserve">Замыкающего створа на р. Печора, у северной границы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>,</w:t>
      </w:r>
      <w:r w:rsidR="00BE13CC">
        <w:t xml:space="preserve"> </w:t>
      </w:r>
      <w:r w:rsidRPr="001419CD">
        <w:t>учитывающего сток с территории, нет. Оценить водные ресурсы можно по сумме данных</w:t>
      </w:r>
      <w:r w:rsidR="00BE13CC">
        <w:t xml:space="preserve"> </w:t>
      </w:r>
      <w:r w:rsidRPr="001419CD">
        <w:t xml:space="preserve">о поступающем в район транзитном стоке из МО МР </w:t>
      </w:r>
      <w:r w:rsidR="00BE13CC">
        <w:t>«</w:t>
      </w:r>
      <w:r w:rsidRPr="001419CD">
        <w:t>Вуктыл</w:t>
      </w:r>
      <w:r w:rsidR="00BE13CC">
        <w:t>»</w:t>
      </w:r>
      <w:r w:rsidRPr="001419CD">
        <w:t xml:space="preserve"> и данных по стоку,</w:t>
      </w:r>
      <w:r w:rsidR="00BE13CC">
        <w:t xml:space="preserve"> </w:t>
      </w:r>
      <w:r w:rsidRPr="001419CD">
        <w:t xml:space="preserve">полученных на водомерном посту р. </w:t>
      </w:r>
      <w:proofErr w:type="spellStart"/>
      <w:r w:rsidRPr="001419CD">
        <w:t>Чикшина</w:t>
      </w:r>
      <w:proofErr w:type="spellEnd"/>
      <w:r w:rsidRPr="001419CD">
        <w:t xml:space="preserve"> - ст. Чикшино. В этом случае неучтенным</w:t>
      </w:r>
      <w:r w:rsidR="00BE13CC">
        <w:t xml:space="preserve"> </w:t>
      </w:r>
      <w:r w:rsidRPr="001419CD">
        <w:t xml:space="preserve">остается объем стока, поступающий в р. Печора из р. Кожва (до впадения в нее </w:t>
      </w:r>
      <w:proofErr w:type="spellStart"/>
      <w:r w:rsidRPr="001419CD">
        <w:t>р</w:t>
      </w:r>
      <w:proofErr w:type="gramStart"/>
      <w:r w:rsidRPr="001419CD">
        <w:t>.Ч</w:t>
      </w:r>
      <w:proofErr w:type="gramEnd"/>
      <w:r w:rsidRPr="001419CD">
        <w:t>икшина</w:t>
      </w:r>
      <w:proofErr w:type="spellEnd"/>
      <w:r w:rsidRPr="001419CD">
        <w:t xml:space="preserve">), сток малых притоков р. Кожва (после впадения в нее р. </w:t>
      </w:r>
      <w:proofErr w:type="spellStart"/>
      <w:r w:rsidRPr="001419CD">
        <w:t>Чикшина</w:t>
      </w:r>
      <w:proofErr w:type="spellEnd"/>
      <w:r w:rsidRPr="001419CD">
        <w:t>) и сток малых</w:t>
      </w:r>
      <w:r w:rsidR="00BE13CC">
        <w:t xml:space="preserve"> </w:t>
      </w:r>
      <w:r w:rsidRPr="001419CD">
        <w:t>правых притоков самой р. Печора.</w:t>
      </w:r>
    </w:p>
    <w:p w:rsidR="00933016" w:rsidRDefault="00933016" w:rsidP="00933016">
      <w:pPr>
        <w:ind w:firstLine="567"/>
        <w:jc w:val="both"/>
      </w:pPr>
    </w:p>
    <w:p w:rsidR="00933016" w:rsidRPr="001419CD" w:rsidRDefault="00125FCE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.4 Геологическое строение</w:t>
      </w:r>
    </w:p>
    <w:p w:rsidR="00933016" w:rsidRPr="001419CD" w:rsidRDefault="00933016" w:rsidP="00933016">
      <w:pPr>
        <w:ind w:firstLine="567"/>
        <w:jc w:val="both"/>
      </w:pPr>
    </w:p>
    <w:p w:rsidR="00933016" w:rsidRPr="001419CD" w:rsidRDefault="00933016" w:rsidP="00933016">
      <w:pPr>
        <w:ind w:firstLine="567"/>
        <w:jc w:val="both"/>
      </w:pPr>
      <w:r w:rsidRPr="001419CD">
        <w:t>Территория района разнообразна по устройству поверхности, большая ее часть</w:t>
      </w:r>
      <w:r w:rsidR="00BE13CC">
        <w:t xml:space="preserve"> </w:t>
      </w:r>
      <w:r w:rsidRPr="001419CD">
        <w:t>находится в пределах Восточно-Европейской равнины, а вдоль восточной границы</w:t>
      </w:r>
      <w:r w:rsidR="00BE13CC">
        <w:t xml:space="preserve"> </w:t>
      </w:r>
      <w:r w:rsidRPr="001419CD">
        <w:t>расположены Уральские горы. Разнообразие в рельефе объясняется сложным</w:t>
      </w:r>
      <w:r w:rsidR="00BE13CC">
        <w:t xml:space="preserve"> </w:t>
      </w:r>
      <w:r w:rsidRPr="001419CD">
        <w:t>тектоническим строением территории, которая располагается в пределах Русской</w:t>
      </w:r>
      <w:r w:rsidR="00BE13CC">
        <w:t xml:space="preserve"> </w:t>
      </w:r>
      <w:r w:rsidRPr="001419CD">
        <w:t>платформы и Урало-</w:t>
      </w:r>
      <w:proofErr w:type="spellStart"/>
      <w:r w:rsidRPr="001419CD">
        <w:t>Пайхойской</w:t>
      </w:r>
      <w:proofErr w:type="spellEnd"/>
      <w:r w:rsidRPr="001419CD">
        <w:t xml:space="preserve"> горно-складчатой страны.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Русской платформе выделяются </w:t>
      </w:r>
      <w:proofErr w:type="spellStart"/>
      <w:r w:rsidRPr="001419CD">
        <w:t>Притиманский</w:t>
      </w:r>
      <w:proofErr w:type="spellEnd"/>
      <w:r w:rsidRPr="001419CD">
        <w:t>, Северных Увалов, Канино-</w:t>
      </w:r>
      <w:proofErr w:type="spellStart"/>
      <w:r w:rsidRPr="001419CD">
        <w:t>Тиманский</w:t>
      </w:r>
      <w:proofErr w:type="spellEnd"/>
      <w:r w:rsidRPr="001419CD">
        <w:t>, Печорский регионы, а в Урало-</w:t>
      </w:r>
      <w:proofErr w:type="spellStart"/>
      <w:r w:rsidRPr="001419CD">
        <w:t>Пайхойской</w:t>
      </w:r>
      <w:proofErr w:type="spellEnd"/>
      <w:r w:rsidRPr="001419CD">
        <w:t xml:space="preserve"> горно-складчатой стране </w:t>
      </w:r>
      <w:proofErr w:type="gramStart"/>
      <w:r w:rsidRPr="001419CD">
        <w:t>-У</w:t>
      </w:r>
      <w:proofErr w:type="gramEnd"/>
      <w:r w:rsidRPr="001419CD">
        <w:t xml:space="preserve">ральский и </w:t>
      </w:r>
      <w:proofErr w:type="spellStart"/>
      <w:r w:rsidRPr="001419CD">
        <w:t>Пайхойский</w:t>
      </w:r>
      <w:proofErr w:type="spellEnd"/>
      <w:r w:rsidRPr="001419CD">
        <w:t xml:space="preserve"> регионы.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относится к Печорскому региону.</w:t>
      </w:r>
    </w:p>
    <w:p w:rsidR="00933016" w:rsidRPr="001419CD" w:rsidRDefault="00933016" w:rsidP="00933016">
      <w:pPr>
        <w:ind w:firstLine="567"/>
        <w:jc w:val="both"/>
      </w:pPr>
      <w:r w:rsidRPr="001419CD">
        <w:t>В состав Печорского региона входят геоморфологические районы:</w:t>
      </w:r>
      <w:r w:rsidR="001A12D9">
        <w:t xml:space="preserve"> </w:t>
      </w:r>
      <w:r w:rsidRPr="001419CD">
        <w:t>Большеземельская тундра и Южно-Печорская равнина. В Большеземельской тундре</w:t>
      </w:r>
      <w:r w:rsidR="001A12D9">
        <w:t xml:space="preserve"> </w:t>
      </w:r>
      <w:r w:rsidRPr="001419CD">
        <w:t>выделяется группа возвышенностей под общим названием Большеземельский хребет и</w:t>
      </w:r>
      <w:r w:rsidR="001A12D9">
        <w:t xml:space="preserve"> </w:t>
      </w:r>
      <w:r w:rsidRPr="001419CD">
        <w:t>гряда Чернышева. В районах тундры распространены термокарстовые и</w:t>
      </w:r>
      <w:r w:rsidR="001A12D9">
        <w:t xml:space="preserve"> </w:t>
      </w:r>
      <w:r w:rsidRPr="001419CD">
        <w:t>солифлюкционные формы рельефа, котловины выдувания. В Южно-Печорскую равнину</w:t>
      </w:r>
      <w:r w:rsidR="001A12D9">
        <w:t xml:space="preserve"> </w:t>
      </w:r>
      <w:r w:rsidRPr="001419CD">
        <w:t xml:space="preserve">входят: </w:t>
      </w:r>
      <w:proofErr w:type="spellStart"/>
      <w:r w:rsidRPr="001419CD">
        <w:t>Ижмо</w:t>
      </w:r>
      <w:proofErr w:type="spellEnd"/>
      <w:r w:rsidRPr="001419CD">
        <w:t>-Печорская равнина с холмистым рельефом, расчлененным</w:t>
      </w:r>
      <w:r w:rsidR="001A12D9">
        <w:t xml:space="preserve"> </w:t>
      </w:r>
      <w:r w:rsidRPr="001419CD">
        <w:t xml:space="preserve">многочисленными водотоками, </w:t>
      </w:r>
      <w:proofErr w:type="spellStart"/>
      <w:r w:rsidRPr="001419CD">
        <w:t>Большекожвинская</w:t>
      </w:r>
      <w:proofErr w:type="spellEnd"/>
      <w:r w:rsidRPr="001419CD">
        <w:t xml:space="preserve"> гряда и </w:t>
      </w:r>
      <w:proofErr w:type="spellStart"/>
      <w:r w:rsidRPr="001419CD">
        <w:t>Припечорская</w:t>
      </w:r>
      <w:proofErr w:type="spellEnd"/>
      <w:r w:rsidRPr="001419CD">
        <w:t xml:space="preserve"> низменность.</w:t>
      </w:r>
      <w:r w:rsidR="001A12D9">
        <w:t xml:space="preserve"> </w:t>
      </w:r>
      <w:r w:rsidRPr="001419CD">
        <w:t>На территории района выделяют отложения палеозойской группы (пермская,</w:t>
      </w:r>
      <w:r w:rsidR="001A12D9">
        <w:t xml:space="preserve"> </w:t>
      </w:r>
      <w:r w:rsidRPr="001419CD">
        <w:t>девонская и силурийские системы), мезозойской группы (триасовая и меловая системы).</w:t>
      </w:r>
    </w:p>
    <w:p w:rsidR="00933016" w:rsidRPr="001419CD" w:rsidRDefault="00933016" w:rsidP="00933016">
      <w:pPr>
        <w:ind w:firstLine="567"/>
        <w:jc w:val="both"/>
      </w:pPr>
      <w:r w:rsidRPr="001419CD">
        <w:t>Каменноугольные отложения представляет собой комплекс слоев до 4000 м</w:t>
      </w:r>
      <w:r w:rsidR="001A12D9">
        <w:t xml:space="preserve"> </w:t>
      </w:r>
      <w:r w:rsidRPr="001419CD">
        <w:t xml:space="preserve">мощности, сложенный из известняков, серой </w:t>
      </w:r>
      <w:proofErr w:type="spellStart"/>
      <w:r w:rsidRPr="001419CD">
        <w:t>вакки</w:t>
      </w:r>
      <w:proofErr w:type="spellEnd"/>
      <w:r w:rsidRPr="001419CD">
        <w:t>, песчаников, конгломератов,</w:t>
      </w:r>
      <w:r w:rsidR="001A12D9">
        <w:t xml:space="preserve"> </w:t>
      </w:r>
      <w:r w:rsidRPr="001419CD">
        <w:t>глинистых сланцев, сланцеватых глин, каменного угля и антрацита, подстилаемый</w:t>
      </w:r>
      <w:r w:rsidR="001A12D9">
        <w:t xml:space="preserve"> </w:t>
      </w:r>
      <w:r w:rsidRPr="001419CD">
        <w:t>отложениями девонской системы и прикрываемый осадками пермской.</w:t>
      </w:r>
    </w:p>
    <w:p w:rsidR="00933016" w:rsidRDefault="00933016" w:rsidP="00933016">
      <w:pPr>
        <w:ind w:firstLine="567"/>
        <w:jc w:val="both"/>
      </w:pPr>
    </w:p>
    <w:p w:rsidR="00933016" w:rsidRPr="001419CD" w:rsidRDefault="00125FCE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.5 Почвы</w:t>
      </w:r>
    </w:p>
    <w:p w:rsidR="00933016" w:rsidRPr="001419CD" w:rsidRDefault="00933016" w:rsidP="00933016">
      <w:pPr>
        <w:ind w:firstLine="567"/>
        <w:jc w:val="both"/>
      </w:pPr>
    </w:p>
    <w:p w:rsidR="00933016" w:rsidRPr="001419CD" w:rsidRDefault="00933016" w:rsidP="00933016">
      <w:pPr>
        <w:ind w:firstLine="567"/>
        <w:jc w:val="both"/>
      </w:pPr>
      <w:r w:rsidRPr="001419CD">
        <w:t>Почвы района характеризуются достаточным разнообразием. В горной части</w:t>
      </w:r>
      <w:r w:rsidR="001A12D9">
        <w:t xml:space="preserve"> </w:t>
      </w:r>
      <w:r w:rsidRPr="001419CD">
        <w:t xml:space="preserve">господствуют щебенчатые почвы гольцов, в предгорьях преобладают </w:t>
      </w:r>
      <w:proofErr w:type="gramStart"/>
      <w:r w:rsidRPr="001419CD">
        <w:t>горно-лесные</w:t>
      </w:r>
      <w:proofErr w:type="gramEnd"/>
      <w:r w:rsidR="001A12D9">
        <w:t xml:space="preserve"> </w:t>
      </w:r>
      <w:r w:rsidRPr="001419CD">
        <w:t>глеево-подзолистые почвы. На равнине преимущественно развиты торфянисто-подзолисто-глеевые почвы. На возвышенных равнинах (</w:t>
      </w:r>
      <w:proofErr w:type="spellStart"/>
      <w:r w:rsidRPr="001419CD">
        <w:t>Малокожвинская</w:t>
      </w:r>
      <w:proofErr w:type="spellEnd"/>
      <w:r w:rsidRPr="001419CD">
        <w:t xml:space="preserve"> возвышенность</w:t>
      </w:r>
      <w:proofErr w:type="gramStart"/>
      <w:r w:rsidRPr="001419CD">
        <w:t>)с</w:t>
      </w:r>
      <w:proofErr w:type="gramEnd"/>
      <w:r w:rsidRPr="001419CD">
        <w:t>формировались глеево-сильноподзолистые почвы. На песчаном субстрате в долине р.</w:t>
      </w:r>
      <w:r w:rsidR="001A12D9">
        <w:t xml:space="preserve"> </w:t>
      </w:r>
      <w:r w:rsidRPr="001419CD">
        <w:t>Печора (к югу от г. Печора) образованы гумусово-железистые подзолы, к северу от города</w:t>
      </w:r>
      <w:r w:rsidR="001A12D9">
        <w:t xml:space="preserve"> </w:t>
      </w:r>
      <w:r w:rsidRPr="001419CD">
        <w:t>в долине реки преобладают пойменные аллювиальные глеевые почвы.</w:t>
      </w:r>
    </w:p>
    <w:p w:rsidR="00933016" w:rsidRDefault="00933016" w:rsidP="00933016">
      <w:pPr>
        <w:ind w:firstLine="567"/>
        <w:jc w:val="both"/>
      </w:pPr>
    </w:p>
    <w:p w:rsidR="00933016" w:rsidRPr="001419CD" w:rsidRDefault="00125FCE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.6 Растительный и животный мир</w:t>
      </w:r>
    </w:p>
    <w:p w:rsidR="00933016" w:rsidRPr="001419CD" w:rsidRDefault="00933016" w:rsidP="00933016">
      <w:pPr>
        <w:ind w:firstLine="567"/>
        <w:jc w:val="both"/>
      </w:pPr>
    </w:p>
    <w:p w:rsidR="00933016" w:rsidRPr="001419CD" w:rsidRDefault="00933016" w:rsidP="00933016">
      <w:pPr>
        <w:ind w:firstLine="567"/>
        <w:jc w:val="both"/>
      </w:pPr>
      <w:r w:rsidRPr="001419CD">
        <w:t>Лесами и кустарниками покрыто около 80 % территории района. Значительная часть</w:t>
      </w:r>
      <w:r w:rsidR="001A12D9">
        <w:t xml:space="preserve"> </w:t>
      </w:r>
      <w:r w:rsidRPr="001419CD">
        <w:t xml:space="preserve">его территории (16,4 %) занята болотами. Среди лесных пород преобладают </w:t>
      </w:r>
      <w:proofErr w:type="gramStart"/>
      <w:r w:rsidRPr="001419CD">
        <w:t>хвойные</w:t>
      </w:r>
      <w:proofErr w:type="gramEnd"/>
      <w:r w:rsidRPr="001419CD">
        <w:t>, а</w:t>
      </w:r>
      <w:r w:rsidR="001A12D9">
        <w:t xml:space="preserve"> </w:t>
      </w:r>
      <w:r w:rsidRPr="001419CD">
        <w:t>среди хвойных – ель. Доля лесов с доминированием сосны составляет около 23%. В</w:t>
      </w:r>
      <w:r w:rsidR="001A12D9">
        <w:t xml:space="preserve"> </w:t>
      </w:r>
      <w:r w:rsidRPr="001419CD">
        <w:t>меньшем количестве присутствуют лиственница, пихта, кедр.</w:t>
      </w:r>
    </w:p>
    <w:p w:rsidR="00933016" w:rsidRPr="001419CD" w:rsidRDefault="00933016" w:rsidP="00933016">
      <w:pPr>
        <w:ind w:firstLine="567"/>
        <w:jc w:val="both"/>
      </w:pPr>
      <w:r w:rsidRPr="001419CD">
        <w:t>Различия природных условий отдельных мест, отличающихся по рельефу,</w:t>
      </w:r>
      <w:r w:rsidR="001A12D9">
        <w:t xml:space="preserve"> </w:t>
      </w:r>
      <w:r w:rsidRPr="001419CD">
        <w:t>почвенным условиям, условиям увлажнения, создают большое разнообразие лесов в</w:t>
      </w:r>
      <w:r w:rsidR="001A12D9">
        <w:t xml:space="preserve"> </w:t>
      </w:r>
      <w:r w:rsidRPr="001419CD">
        <w:t>пределах района. Наиболее типичными для равнинной части района являются еловые леса</w:t>
      </w:r>
      <w:r w:rsidR="001A12D9">
        <w:t xml:space="preserve"> </w:t>
      </w:r>
      <w:proofErr w:type="spellStart"/>
      <w:r w:rsidRPr="001419CD">
        <w:t>подзоны</w:t>
      </w:r>
      <w:proofErr w:type="spellEnd"/>
      <w:r w:rsidRPr="001419CD">
        <w:t xml:space="preserve"> северной тайги с участками березовых лесов. К северу от г. Печоры развиты</w:t>
      </w:r>
      <w:r w:rsidR="001A12D9">
        <w:t xml:space="preserve"> </w:t>
      </w:r>
      <w:r w:rsidRPr="001419CD">
        <w:t xml:space="preserve">еловые леса </w:t>
      </w:r>
      <w:proofErr w:type="spellStart"/>
      <w:r w:rsidRPr="001419CD">
        <w:t>подзон</w:t>
      </w:r>
      <w:proofErr w:type="spellEnd"/>
      <w:r w:rsidR="001A12D9">
        <w:t xml:space="preserve"> </w:t>
      </w:r>
      <w:proofErr w:type="gramStart"/>
      <w:r w:rsidRPr="001419CD">
        <w:t>крайне</w:t>
      </w:r>
      <w:r w:rsidR="001A12D9">
        <w:t xml:space="preserve"> </w:t>
      </w:r>
      <w:r w:rsidRPr="001419CD">
        <w:t>северных</w:t>
      </w:r>
      <w:proofErr w:type="gramEnd"/>
      <w:r w:rsidRPr="001419CD">
        <w:t xml:space="preserve"> лесов и лесотундры. Массивы сосновых лесов</w:t>
      </w:r>
      <w:r w:rsidR="001A12D9">
        <w:t xml:space="preserve"> </w:t>
      </w:r>
      <w:r w:rsidRPr="001419CD">
        <w:t>незначительны.</w:t>
      </w:r>
    </w:p>
    <w:p w:rsidR="00933016" w:rsidRPr="001419CD" w:rsidRDefault="00933016" w:rsidP="00933016">
      <w:pPr>
        <w:ind w:firstLine="567"/>
        <w:jc w:val="both"/>
      </w:pPr>
      <w:r w:rsidRPr="001419CD">
        <w:lastRenderedPageBreak/>
        <w:t>В восточной части района в увалистых предгорьях Приполярного Урала и нижнего</w:t>
      </w:r>
      <w:r w:rsidR="001A12D9">
        <w:t xml:space="preserve"> </w:t>
      </w:r>
      <w:r w:rsidRPr="001419CD">
        <w:t>пояса горных лесов произрастают в основном еловые и елово-березовые леса с примесью</w:t>
      </w:r>
      <w:r w:rsidR="001A12D9">
        <w:t xml:space="preserve"> </w:t>
      </w:r>
      <w:r w:rsidRPr="001419CD">
        <w:t>пихты и кедра. Выше по склонам гор последовательно сменяют друг друга елово-пихтовые, пихтовые, пихтово-березовые и горные березовые леса. Верхнюю границу леса</w:t>
      </w:r>
      <w:r w:rsidR="001A12D9">
        <w:t xml:space="preserve"> </w:t>
      </w:r>
      <w:r w:rsidRPr="001419CD">
        <w:t>образуют лиственничные редколесья</w:t>
      </w:r>
      <w:proofErr w:type="gramStart"/>
      <w:r w:rsidR="001A12D9">
        <w:t xml:space="preserve"> </w:t>
      </w:r>
      <w:r w:rsidRPr="001419CD">
        <w:t>.</w:t>
      </w:r>
      <w:proofErr w:type="gramEnd"/>
      <w:r w:rsidRPr="001419CD">
        <w:t xml:space="preserve">Выше горных лесов расположен </w:t>
      </w:r>
      <w:proofErr w:type="spellStart"/>
      <w:r w:rsidRPr="001419CD">
        <w:t>подгольцовый</w:t>
      </w:r>
      <w:proofErr w:type="spellEnd"/>
      <w:r w:rsidRPr="001419CD">
        <w:t xml:space="preserve"> пояс, где преобладают</w:t>
      </w:r>
      <w:r w:rsidR="001A12D9">
        <w:t xml:space="preserve"> </w:t>
      </w:r>
      <w:r w:rsidRPr="001419CD">
        <w:t>лиственничные редколесья в сочетании с участками горной тундры, каменистых</w:t>
      </w:r>
      <w:r w:rsidR="001A12D9">
        <w:t xml:space="preserve"> </w:t>
      </w:r>
      <w:r w:rsidRPr="001419CD">
        <w:t>россыпей, травянистой растительности и горных болот.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наиболее высоком </w:t>
      </w:r>
      <w:proofErr w:type="spellStart"/>
      <w:r w:rsidRPr="001419CD">
        <w:t>гольцовом</w:t>
      </w:r>
      <w:proofErr w:type="spellEnd"/>
      <w:r w:rsidRPr="001419CD">
        <w:t xml:space="preserve"> поясе типичны кустарниковые, травянисто-кустарничковые, моховые и лишайниковые тундры. На участках </w:t>
      </w:r>
      <w:proofErr w:type="gramStart"/>
      <w:r w:rsidRPr="001419CD">
        <w:t>каменистых россыпей</w:t>
      </w:r>
      <w:proofErr w:type="gramEnd"/>
      <w:r w:rsidR="001A12D9">
        <w:t xml:space="preserve"> </w:t>
      </w:r>
      <w:r w:rsidRPr="001419CD">
        <w:t>встречаются редкие островки разнотравья и мхов.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Животный мир района разнообразен. </w:t>
      </w:r>
      <w:proofErr w:type="gramStart"/>
      <w:r w:rsidRPr="001419CD">
        <w:t>Здесь обитают лось, дикий северный олень,</w:t>
      </w:r>
      <w:r w:rsidR="001A12D9">
        <w:t xml:space="preserve"> </w:t>
      </w:r>
      <w:r w:rsidRPr="001419CD">
        <w:t>рысь, росомаха, волк, лисица, куница, соболь, норка, белка.</w:t>
      </w:r>
      <w:proofErr w:type="gramEnd"/>
      <w:r w:rsidRPr="001419CD">
        <w:t xml:space="preserve"> В бассейне р. Кожва (левый</w:t>
      </w:r>
      <w:r w:rsidR="001A12D9">
        <w:t xml:space="preserve"> </w:t>
      </w:r>
      <w:r w:rsidRPr="001419CD">
        <w:t>приток р. Печора) живут бобры. Среди промысловых птиц распространены глухарь,</w:t>
      </w:r>
      <w:r w:rsidR="001A12D9">
        <w:t xml:space="preserve"> </w:t>
      </w:r>
      <w:r w:rsidRPr="001419CD">
        <w:t>тетерев, рябчик, гусь и различные породы уток.</w:t>
      </w:r>
    </w:p>
    <w:p w:rsidR="00933016" w:rsidRPr="001419CD" w:rsidRDefault="00933016" w:rsidP="00933016">
      <w:pPr>
        <w:ind w:firstLine="567"/>
        <w:jc w:val="both"/>
      </w:pPr>
      <w:proofErr w:type="gramStart"/>
      <w:r w:rsidRPr="001419CD">
        <w:t xml:space="preserve">В реках водится семга, хариус, сиг, нельма, пелядь, </w:t>
      </w:r>
      <w:proofErr w:type="spellStart"/>
      <w:r w:rsidRPr="001419CD">
        <w:t>чир</w:t>
      </w:r>
      <w:proofErr w:type="spellEnd"/>
      <w:r w:rsidRPr="001419CD">
        <w:t>, ряпушка, щука, окунь, лещ,</w:t>
      </w:r>
      <w:r w:rsidR="001A12D9">
        <w:t xml:space="preserve"> </w:t>
      </w:r>
      <w:r w:rsidRPr="001419CD">
        <w:t>плотва, язь, налим, карась.</w:t>
      </w:r>
      <w:proofErr w:type="gramEnd"/>
    </w:p>
    <w:p w:rsidR="00933016" w:rsidRDefault="00933016" w:rsidP="00933016">
      <w:pPr>
        <w:ind w:firstLine="567"/>
        <w:jc w:val="both"/>
      </w:pPr>
    </w:p>
    <w:p w:rsidR="00933016" w:rsidRPr="001419CD" w:rsidRDefault="00125FCE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.7 Минерально-сырьевые ресурсы</w:t>
      </w:r>
    </w:p>
    <w:p w:rsidR="00933016" w:rsidRPr="001419CD" w:rsidRDefault="00933016" w:rsidP="00933016">
      <w:pPr>
        <w:ind w:firstLine="567"/>
        <w:jc w:val="both"/>
      </w:pPr>
    </w:p>
    <w:p w:rsidR="00933016" w:rsidRPr="001419CD" w:rsidRDefault="00933016" w:rsidP="00933016">
      <w:pPr>
        <w:ind w:firstLine="567"/>
        <w:jc w:val="both"/>
      </w:pPr>
      <w:r w:rsidRPr="001419CD">
        <w:t xml:space="preserve">Полезные ископаемые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включают два комплекса топливно-энергетических и неметаллических полезных ископаемых, главным образом минеральных</w:t>
      </w:r>
      <w:r w:rsidR="001A12D9">
        <w:t xml:space="preserve"> </w:t>
      </w:r>
      <w:r w:rsidRPr="001419CD">
        <w:t>строительных материалов.</w:t>
      </w:r>
    </w:p>
    <w:p w:rsidR="00933016" w:rsidRPr="001419CD" w:rsidRDefault="00933016" w:rsidP="00933016">
      <w:pPr>
        <w:ind w:firstLine="567"/>
        <w:jc w:val="both"/>
      </w:pPr>
      <w:r w:rsidRPr="001419CD">
        <w:t>Район обладает крупными начальными суммарными ресурсами нефти и горючего</w:t>
      </w:r>
      <w:r w:rsidR="001A12D9">
        <w:t xml:space="preserve"> </w:t>
      </w:r>
      <w:r w:rsidRPr="001419CD">
        <w:t>газа. Здесь выявлено более 20 нефтяных, нефтегазоконденсатных, газоконденсатных и</w:t>
      </w:r>
      <w:r w:rsidR="001A12D9">
        <w:t xml:space="preserve"> </w:t>
      </w:r>
      <w:r w:rsidRPr="001419CD">
        <w:t>газовых месторождений. В районе известно много месторождений и проявлений торфа,</w:t>
      </w:r>
      <w:r w:rsidR="001A12D9">
        <w:t xml:space="preserve"> </w:t>
      </w:r>
      <w:r w:rsidRPr="001419CD">
        <w:t>степень изученности которых очень низкая: только несколько месторождений имеет</w:t>
      </w:r>
      <w:r w:rsidR="001A12D9">
        <w:t xml:space="preserve"> </w:t>
      </w:r>
      <w:r w:rsidRPr="001419CD">
        <w:t>запасы промышленных категорий.</w:t>
      </w:r>
    </w:p>
    <w:p w:rsidR="00933016" w:rsidRPr="001419CD" w:rsidRDefault="00933016" w:rsidP="00933016">
      <w:pPr>
        <w:ind w:firstLine="567"/>
        <w:jc w:val="both"/>
      </w:pPr>
      <w:r w:rsidRPr="001419CD">
        <w:t>Комплекс минерально-строительного сырья представлен разведанными и</w:t>
      </w:r>
      <w:r w:rsidR="001A12D9">
        <w:t xml:space="preserve"> </w:t>
      </w:r>
      <w:r w:rsidRPr="001419CD">
        <w:t>разрабатываемыми месторождениями строительного песка, песчано-гравийной смеси.</w:t>
      </w:r>
      <w:r w:rsidR="001A12D9">
        <w:t xml:space="preserve"> </w:t>
      </w:r>
      <w:r w:rsidRPr="001419CD">
        <w:t>Разведаны месторождения керамзитовых глин, карбонатных пород, пригодных для</w:t>
      </w:r>
      <w:r w:rsidR="001A12D9">
        <w:t xml:space="preserve"> </w:t>
      </w:r>
      <w:r w:rsidRPr="001419CD">
        <w:t>производства строительного камня, щебня, строительной извести, известкования почв.</w:t>
      </w:r>
    </w:p>
    <w:p w:rsidR="00933016" w:rsidRDefault="00933016" w:rsidP="00933016">
      <w:pPr>
        <w:ind w:firstLine="567"/>
        <w:jc w:val="both"/>
      </w:pPr>
      <w:r w:rsidRPr="001419CD">
        <w:t>Выявлены непромышленные месторождения и проявления кварцевого сырь</w:t>
      </w:r>
      <w:proofErr w:type="gramStart"/>
      <w:r w:rsidRPr="001419CD">
        <w:t>я(</w:t>
      </w:r>
      <w:proofErr w:type="gramEnd"/>
      <w:r w:rsidRPr="001419CD">
        <w:t xml:space="preserve">стекольный кварц, </w:t>
      </w:r>
      <w:proofErr w:type="spellStart"/>
      <w:r w:rsidRPr="001419CD">
        <w:t>пъезокварц</w:t>
      </w:r>
      <w:proofErr w:type="spellEnd"/>
      <w:r w:rsidRPr="001419CD">
        <w:t>), проявления железных, свинцово-цинковых, медных руд,</w:t>
      </w:r>
      <w:r w:rsidR="001A12D9">
        <w:t xml:space="preserve"> </w:t>
      </w:r>
      <w:r w:rsidRPr="001419CD">
        <w:t>россыпного золота.</w:t>
      </w:r>
      <w:r w:rsidR="001A12D9">
        <w:t xml:space="preserve"> </w:t>
      </w:r>
      <w:r w:rsidRPr="001419CD">
        <w:t xml:space="preserve">Разведано месторождения пресных и минеральных подземных вод. </w:t>
      </w:r>
    </w:p>
    <w:p w:rsidR="00933016" w:rsidRPr="001419CD" w:rsidRDefault="00933016" w:rsidP="00933016">
      <w:pPr>
        <w:ind w:firstLine="567"/>
        <w:jc w:val="both"/>
      </w:pPr>
      <w:r w:rsidRPr="001419CD">
        <w:t>Пластовые воды</w:t>
      </w:r>
      <w:r w:rsidR="001A12D9">
        <w:t xml:space="preserve"> </w:t>
      </w:r>
      <w:r w:rsidRPr="001419CD">
        <w:t>месторождений углеводородов рассматриваются как промышленные воды.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Основное значение </w:t>
      </w:r>
      <w:proofErr w:type="gramStart"/>
      <w:r w:rsidRPr="001419CD">
        <w:t>среди</w:t>
      </w:r>
      <w:proofErr w:type="gramEnd"/>
      <w:r w:rsidR="001A12D9">
        <w:t xml:space="preserve"> </w:t>
      </w:r>
      <w:proofErr w:type="gramStart"/>
      <w:r w:rsidRPr="001419CD">
        <w:t>минерально-сырьевые</w:t>
      </w:r>
      <w:proofErr w:type="gramEnd"/>
      <w:r w:rsidRPr="001419CD">
        <w:t xml:space="preserve"> ресурсов муниципального района</w:t>
      </w:r>
      <w:r w:rsidR="001A12D9">
        <w:t xml:space="preserve"> «</w:t>
      </w:r>
      <w:r w:rsidRPr="001419CD">
        <w:t>Печора</w:t>
      </w:r>
      <w:r w:rsidR="00BE13CC">
        <w:t>»</w:t>
      </w:r>
      <w:r w:rsidRPr="001419CD">
        <w:t xml:space="preserve"> имеет топливно-энергетическое сырье и, в первую очередь, углеводороды (нефть, газ, газовый конденсат), по которым район является достаточно важным и</w:t>
      </w:r>
      <w:r w:rsidR="001A12D9">
        <w:t xml:space="preserve"> </w:t>
      </w:r>
      <w:r w:rsidRPr="001419CD">
        <w:t>перспективным в Республике Коми. Оценены также ресурсы известных проявлений бурых</w:t>
      </w:r>
      <w:r w:rsidR="001A12D9">
        <w:t xml:space="preserve"> </w:t>
      </w:r>
      <w:r w:rsidRPr="001419CD">
        <w:t>углей Печорского угольного бассейна.</w:t>
      </w:r>
    </w:p>
    <w:p w:rsidR="00933016" w:rsidRPr="001419CD" w:rsidRDefault="00933016" w:rsidP="00933016">
      <w:pPr>
        <w:ind w:firstLine="567"/>
        <w:jc w:val="both"/>
      </w:pPr>
      <w:proofErr w:type="gramStart"/>
      <w:r w:rsidRPr="001419CD">
        <w:t>На территории района, в уральской ее части известны многочисленные проявления</w:t>
      </w:r>
      <w:r w:rsidR="001A12D9">
        <w:t xml:space="preserve"> </w:t>
      </w:r>
      <w:r w:rsidRPr="001419CD">
        <w:t>разнообразных металлических полезных ископаемых – черных, цветных, редких и</w:t>
      </w:r>
      <w:r w:rsidR="001A12D9">
        <w:t xml:space="preserve"> </w:t>
      </w:r>
      <w:r w:rsidRPr="001419CD">
        <w:t>благородных.</w:t>
      </w:r>
      <w:proofErr w:type="gramEnd"/>
    </w:p>
    <w:p w:rsidR="00933016" w:rsidRPr="001419CD" w:rsidRDefault="00933016" w:rsidP="00933016">
      <w:pPr>
        <w:ind w:firstLine="567"/>
        <w:jc w:val="both"/>
      </w:pPr>
      <w:r w:rsidRPr="001419CD">
        <w:t>Неметаллические твердые полезные ископаемые представлены месторождениями и</w:t>
      </w:r>
      <w:r w:rsidR="001A12D9">
        <w:t xml:space="preserve"> </w:t>
      </w:r>
      <w:r w:rsidRPr="001419CD">
        <w:t>проявлениями горного хрусталя, месторождениями карбонатных пород, вероятно</w:t>
      </w:r>
      <w:r w:rsidR="001A12D9">
        <w:t xml:space="preserve"> </w:t>
      </w:r>
      <w:r w:rsidRPr="001419CD">
        <w:t>пригодными для цементной промышленности и металлургии, проявлениями цветных</w:t>
      </w:r>
      <w:r w:rsidR="001A12D9">
        <w:t xml:space="preserve"> </w:t>
      </w:r>
      <w:r w:rsidRPr="001419CD">
        <w:t>камней, асбеста.</w:t>
      </w:r>
    </w:p>
    <w:p w:rsidR="00933016" w:rsidRPr="001419CD" w:rsidRDefault="00933016" w:rsidP="00933016">
      <w:pPr>
        <w:ind w:firstLine="567"/>
        <w:jc w:val="both"/>
      </w:pPr>
      <w:r w:rsidRPr="001419CD">
        <w:t>На территории района прогнозируется наличие месторождений алмазов.</w:t>
      </w:r>
    </w:p>
    <w:p w:rsidR="00933016" w:rsidRPr="001419CD" w:rsidRDefault="00933016" w:rsidP="00933016">
      <w:pPr>
        <w:ind w:firstLine="567"/>
        <w:jc w:val="both"/>
      </w:pPr>
      <w:r w:rsidRPr="001419CD">
        <w:t>В качестве сопутствующих компонентов углеводородного сырья государственным</w:t>
      </w:r>
      <w:r w:rsidR="001A12D9">
        <w:t xml:space="preserve"> </w:t>
      </w:r>
      <w:r w:rsidRPr="001419CD">
        <w:t>балансом запасов учитываются запасы гелия и серы, которые в целом в Республике Коми</w:t>
      </w:r>
      <w:r w:rsidR="001A12D9">
        <w:t xml:space="preserve"> </w:t>
      </w:r>
      <w:r w:rsidRPr="001419CD">
        <w:t>пока не используются и теряются при добыче углеводородного сырья.</w:t>
      </w:r>
    </w:p>
    <w:p w:rsidR="00933016" w:rsidRPr="001419CD" w:rsidRDefault="00933016" w:rsidP="00933016">
      <w:pPr>
        <w:ind w:firstLine="567"/>
        <w:jc w:val="both"/>
      </w:pPr>
      <w:proofErr w:type="gramStart"/>
      <w:r w:rsidRPr="001419CD">
        <w:t>Важное значение</w:t>
      </w:r>
      <w:proofErr w:type="gramEnd"/>
      <w:r w:rsidRPr="001419CD">
        <w:t xml:space="preserve"> имеют подземные воды (пресные, минеральные и промышленные).</w:t>
      </w:r>
    </w:p>
    <w:p w:rsidR="00933016" w:rsidRPr="001419CD" w:rsidRDefault="00933016" w:rsidP="00933016">
      <w:pPr>
        <w:ind w:firstLine="567"/>
        <w:jc w:val="both"/>
      </w:pPr>
      <w:r w:rsidRPr="001419CD">
        <w:lastRenderedPageBreak/>
        <w:t>В настоящее время в районе производится добыча практически только</w:t>
      </w:r>
      <w:r w:rsidR="001A12D9">
        <w:t xml:space="preserve"> </w:t>
      </w:r>
      <w:r w:rsidRPr="001419CD">
        <w:t>углеводородного сырья - нефти и газа, а также пресных подземных вод.</w:t>
      </w:r>
    </w:p>
    <w:p w:rsidR="00933016" w:rsidRPr="005561CB" w:rsidRDefault="00933016" w:rsidP="00933016">
      <w:pPr>
        <w:ind w:firstLine="567"/>
        <w:jc w:val="both"/>
        <w:rPr>
          <w:b/>
        </w:rPr>
      </w:pPr>
      <w:r w:rsidRPr="005561CB">
        <w:rPr>
          <w:b/>
        </w:rPr>
        <w:t>Нефть, газ, конденсат</w:t>
      </w:r>
    </w:p>
    <w:p w:rsidR="00933016" w:rsidRPr="001419CD" w:rsidRDefault="00933016" w:rsidP="00933016">
      <w:pPr>
        <w:ind w:firstLine="567"/>
        <w:jc w:val="both"/>
      </w:pPr>
      <w:r w:rsidRPr="001419CD">
        <w:t>Начальные суммарные ресурсы углеводородов на 01.01.1998 г. оценены ТПО НИЦ в</w:t>
      </w:r>
      <w:r w:rsidR="001A12D9">
        <w:t xml:space="preserve"> </w:t>
      </w:r>
      <w:r w:rsidRPr="001419CD">
        <w:t xml:space="preserve">значительных объемах - 480,332 </w:t>
      </w:r>
      <w:proofErr w:type="spellStart"/>
      <w:r w:rsidRPr="001419CD">
        <w:t>млн.ту</w:t>
      </w:r>
      <w:proofErr w:type="gramStart"/>
      <w:r w:rsidRPr="001419CD">
        <w:t>.т</w:t>
      </w:r>
      <w:proofErr w:type="spellEnd"/>
      <w:proofErr w:type="gramEnd"/>
      <w:r w:rsidRPr="001419CD">
        <w:t xml:space="preserve">., в т.ч. 268,66 </w:t>
      </w:r>
      <w:proofErr w:type="spellStart"/>
      <w:r w:rsidRPr="001419CD">
        <w:t>млн.т</w:t>
      </w:r>
      <w:proofErr w:type="spellEnd"/>
      <w:r w:rsidRPr="001419CD">
        <w:t xml:space="preserve"> извлекаемой нефти и162,119 млрд.м3 свободного газа.</w:t>
      </w:r>
      <w:r w:rsidR="001A12D9">
        <w:t xml:space="preserve"> </w:t>
      </w:r>
      <w:r w:rsidRPr="001419CD">
        <w:t xml:space="preserve">На территории района выявлено </w:t>
      </w:r>
      <w:r>
        <w:t xml:space="preserve">28 месторождений углеводородов. </w:t>
      </w:r>
      <w:proofErr w:type="gramStart"/>
      <w:r w:rsidRPr="001419CD">
        <w:t>К</w:t>
      </w:r>
      <w:proofErr w:type="gramEnd"/>
      <w:r w:rsidRPr="001419CD">
        <w:t xml:space="preserve"> средним по запасам в районе относится только </w:t>
      </w:r>
      <w:proofErr w:type="spellStart"/>
      <w:r w:rsidRPr="001419CD">
        <w:t>Кыртаельское</w:t>
      </w:r>
      <w:proofErr w:type="spellEnd"/>
      <w:r w:rsidR="001A12D9">
        <w:t xml:space="preserve"> </w:t>
      </w:r>
      <w:r w:rsidRPr="001419CD">
        <w:t>нефтегазоконденсатное месторождение, остальные все мелкие.</w:t>
      </w:r>
      <w:r w:rsidR="001A12D9">
        <w:t xml:space="preserve"> </w:t>
      </w:r>
      <w:r w:rsidRPr="001419CD">
        <w:t xml:space="preserve">Фонд подготовленных </w:t>
      </w:r>
      <w:proofErr w:type="spellStart"/>
      <w:r w:rsidRPr="001419CD">
        <w:t>нефтегазоперспективных</w:t>
      </w:r>
      <w:proofErr w:type="spellEnd"/>
      <w:r w:rsidRPr="001419CD">
        <w:t xml:space="preserve"> структур представлен 15 объектами:</w:t>
      </w:r>
    </w:p>
    <w:p w:rsidR="00933016" w:rsidRPr="001419CD" w:rsidRDefault="00933016" w:rsidP="00933016">
      <w:pPr>
        <w:ind w:firstLine="567"/>
        <w:jc w:val="both"/>
      </w:pPr>
      <w:r w:rsidRPr="001419CD">
        <w:t>Южно-</w:t>
      </w:r>
      <w:proofErr w:type="spellStart"/>
      <w:r w:rsidRPr="001419CD">
        <w:t>Кыртаельская</w:t>
      </w:r>
      <w:proofErr w:type="spellEnd"/>
      <w:r w:rsidRPr="001419CD">
        <w:t>, Западно-</w:t>
      </w:r>
      <w:proofErr w:type="spellStart"/>
      <w:r w:rsidRPr="001419CD">
        <w:t>Терехевейская</w:t>
      </w:r>
      <w:proofErr w:type="spellEnd"/>
      <w:r w:rsidRPr="001419CD">
        <w:t>, Западно-</w:t>
      </w:r>
      <w:proofErr w:type="spellStart"/>
      <w:r w:rsidRPr="001419CD">
        <w:t>Ниедзьюская</w:t>
      </w:r>
      <w:proofErr w:type="spellEnd"/>
      <w:r w:rsidRPr="001419CD">
        <w:t xml:space="preserve">, </w:t>
      </w:r>
      <w:proofErr w:type="spellStart"/>
      <w:r w:rsidRPr="001419CD">
        <w:t>Лузская</w:t>
      </w:r>
      <w:proofErr w:type="spellEnd"/>
      <w:r w:rsidRPr="001419CD">
        <w:t>-II, Северо-</w:t>
      </w:r>
      <w:proofErr w:type="spellStart"/>
      <w:r w:rsidRPr="001419CD">
        <w:t>Ыджид</w:t>
      </w:r>
      <w:proofErr w:type="spellEnd"/>
      <w:r w:rsidRPr="001419CD">
        <w:t>-</w:t>
      </w:r>
      <w:proofErr w:type="spellStart"/>
      <w:r w:rsidRPr="001419CD">
        <w:t>Седьельская</w:t>
      </w:r>
      <w:proofErr w:type="spellEnd"/>
      <w:r w:rsidRPr="001419CD">
        <w:t xml:space="preserve">, </w:t>
      </w:r>
      <w:proofErr w:type="spellStart"/>
      <w:r w:rsidRPr="001419CD">
        <w:t>Дзеляседьельская</w:t>
      </w:r>
      <w:proofErr w:type="gramStart"/>
      <w:r w:rsidRPr="001419CD">
        <w:t>,К</w:t>
      </w:r>
      <w:proofErr w:type="gramEnd"/>
      <w:r w:rsidRPr="001419CD">
        <w:t>уренная</w:t>
      </w:r>
      <w:proofErr w:type="spellEnd"/>
      <w:r w:rsidRPr="001419CD">
        <w:t>, Ермаковская, Северо-</w:t>
      </w:r>
      <w:proofErr w:type="spellStart"/>
      <w:r w:rsidRPr="001419CD">
        <w:t>Аранецкая</w:t>
      </w:r>
      <w:proofErr w:type="spellEnd"/>
      <w:r w:rsidRPr="001419CD">
        <w:t xml:space="preserve">, </w:t>
      </w:r>
      <w:proofErr w:type="spellStart"/>
      <w:r w:rsidRPr="001419CD">
        <w:t>Глушская</w:t>
      </w:r>
      <w:proofErr w:type="spellEnd"/>
      <w:r w:rsidRPr="001419CD">
        <w:t xml:space="preserve">, </w:t>
      </w:r>
      <w:proofErr w:type="spellStart"/>
      <w:r w:rsidRPr="001419CD">
        <w:t>Рыбницкая</w:t>
      </w:r>
      <w:proofErr w:type="spellEnd"/>
      <w:r w:rsidRPr="001419CD">
        <w:t xml:space="preserve">, </w:t>
      </w:r>
      <w:proofErr w:type="spellStart"/>
      <w:r w:rsidRPr="001419CD">
        <w:t>Изъяшорская</w:t>
      </w:r>
      <w:proofErr w:type="spellEnd"/>
      <w:r w:rsidRPr="001419CD">
        <w:t>,</w:t>
      </w:r>
      <w:r w:rsidR="001A12D9">
        <w:t xml:space="preserve"> </w:t>
      </w:r>
      <w:r w:rsidRPr="001419CD">
        <w:t>Восточно-Исако</w:t>
      </w:r>
      <w:r>
        <w:t>вская, Южно-</w:t>
      </w:r>
      <w:proofErr w:type="spellStart"/>
      <w:r>
        <w:t>Лыаюская</w:t>
      </w:r>
      <w:proofErr w:type="spellEnd"/>
      <w:r>
        <w:t xml:space="preserve">, </w:t>
      </w:r>
      <w:proofErr w:type="spellStart"/>
      <w:r>
        <w:t>Изъяюская</w:t>
      </w:r>
      <w:proofErr w:type="spellEnd"/>
      <w:r w:rsidRPr="001419CD">
        <w:t>. Все</w:t>
      </w:r>
      <w:r w:rsidR="001A12D9">
        <w:t xml:space="preserve"> </w:t>
      </w:r>
      <w:r w:rsidRPr="001419CD">
        <w:t xml:space="preserve">подготовленные объекты относятся к категории </w:t>
      </w:r>
      <w:proofErr w:type="gramStart"/>
      <w:r w:rsidRPr="001419CD">
        <w:t>мелких</w:t>
      </w:r>
      <w:proofErr w:type="gram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proofErr w:type="spellStart"/>
      <w:r w:rsidRPr="001419CD">
        <w:t>Разведанность</w:t>
      </w:r>
      <w:proofErr w:type="spellEnd"/>
      <w:r w:rsidRPr="001419CD">
        <w:t xml:space="preserve"> территории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по нефти составляет 22,3%, по газу18,7%. Таким образом, потенциал района по приросту запасов остается значительным.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Бурые угли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расположена крайняя южная часть Печорского угольного</w:t>
      </w:r>
      <w:r w:rsidR="001A12D9">
        <w:t xml:space="preserve"> </w:t>
      </w:r>
      <w:r w:rsidRPr="001419CD">
        <w:t>бассейна и незначительную крайнюю южную часть Интинского углепромышленного</w:t>
      </w:r>
      <w:r w:rsidR="001A12D9">
        <w:t xml:space="preserve"> </w:t>
      </w:r>
      <w:r w:rsidRPr="001419CD">
        <w:t xml:space="preserve">района. По </w:t>
      </w:r>
      <w:proofErr w:type="spellStart"/>
      <w:r w:rsidRPr="001419CD">
        <w:t>Сынинской</w:t>
      </w:r>
      <w:proofErr w:type="spellEnd"/>
      <w:r w:rsidRPr="001419CD">
        <w:t xml:space="preserve"> площади, относящейся к </w:t>
      </w:r>
      <w:proofErr w:type="spellStart"/>
      <w:r w:rsidRPr="001419CD">
        <w:t>Шарьюско-Адзьвинскому</w:t>
      </w:r>
      <w:proofErr w:type="spellEnd"/>
      <w:r w:rsidRPr="001419CD">
        <w:t xml:space="preserve"> угленосному</w:t>
      </w:r>
      <w:r w:rsidR="001A12D9">
        <w:t xml:space="preserve"> </w:t>
      </w:r>
      <w:r w:rsidRPr="001419CD">
        <w:t xml:space="preserve">району, учитываются прогнозные ресурсы категории Р3 в объеме 98 </w:t>
      </w:r>
      <w:proofErr w:type="spellStart"/>
      <w:r w:rsidRPr="001419CD">
        <w:t>млн</w:t>
      </w:r>
      <w:proofErr w:type="gramStart"/>
      <w:r w:rsidRPr="001419CD">
        <w:t>.т</w:t>
      </w:r>
      <w:proofErr w:type="spellEnd"/>
      <w:proofErr w:type="gramEnd"/>
      <w:r w:rsidR="001A12D9">
        <w:t xml:space="preserve"> </w:t>
      </w:r>
      <w:r w:rsidRPr="001419CD">
        <w:t>(некондиционные).В обозримом будущем какой-либо практический интерес, очевидно, угленосность</w:t>
      </w:r>
      <w:r w:rsidR="001A12D9">
        <w:t xml:space="preserve"> </w:t>
      </w:r>
      <w:r w:rsidRPr="001419CD">
        <w:t>района не представляет.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Железные руды</w:t>
      </w:r>
    </w:p>
    <w:p w:rsidR="00933016" w:rsidRPr="001419CD" w:rsidRDefault="00933016" w:rsidP="00933016">
      <w:pPr>
        <w:ind w:firstLine="567"/>
        <w:jc w:val="both"/>
      </w:pPr>
      <w:r w:rsidRPr="001419CD">
        <w:t>Наиболее крупным и достаточно интересным железорудным объектом района</w:t>
      </w:r>
      <w:r w:rsidR="001A12D9">
        <w:t xml:space="preserve"> </w:t>
      </w:r>
      <w:r w:rsidRPr="001419CD">
        <w:t xml:space="preserve">является рудопроявление Каровое на Приполярном Урале. Содержание железа в рудах –50-69%. Прогнозные ресурсы руды 2 </w:t>
      </w:r>
      <w:proofErr w:type="spellStart"/>
      <w:r w:rsidRPr="001419CD">
        <w:t>млн.т</w:t>
      </w:r>
      <w:proofErr w:type="spellEnd"/>
      <w:r w:rsidRPr="001419CD">
        <w:t xml:space="preserve">. Перспективы нахождения в </w:t>
      </w:r>
      <w:proofErr w:type="spellStart"/>
      <w:r w:rsidRPr="001419CD">
        <w:t>Вангыро-Патокском</w:t>
      </w:r>
      <w:proofErr w:type="spellEnd"/>
      <w:r w:rsidRPr="001419CD">
        <w:t xml:space="preserve"> районе других объектов аналогичного типа весьма высоки, т.к. здесь</w:t>
      </w:r>
      <w:r w:rsidR="001A12D9">
        <w:t xml:space="preserve"> </w:t>
      </w:r>
      <w:r w:rsidRPr="001419CD">
        <w:t>установлены многочисленные интенсивные магнитные аномалии.</w:t>
      </w:r>
    </w:p>
    <w:p w:rsidR="00933016" w:rsidRPr="001419CD" w:rsidRDefault="00933016" w:rsidP="00933016">
      <w:pPr>
        <w:ind w:firstLine="567"/>
        <w:jc w:val="both"/>
      </w:pPr>
      <w:r w:rsidRPr="001419CD">
        <w:rPr>
          <w:b/>
        </w:rPr>
        <w:t>Марганцевые руды</w:t>
      </w:r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>Марганцевые проявления в аллювиальных отложениях р. Печора и ее притоков</w:t>
      </w:r>
      <w:r w:rsidR="001A12D9">
        <w:t xml:space="preserve"> </w:t>
      </w:r>
      <w:r w:rsidRPr="001419CD">
        <w:t>известны давно, но, в настоящее время, не представляют практического интереса.</w:t>
      </w:r>
      <w:r w:rsidR="001A12D9">
        <w:t xml:space="preserve"> </w:t>
      </w:r>
      <w:r w:rsidRPr="001419CD">
        <w:t xml:space="preserve">В </w:t>
      </w:r>
      <w:proofErr w:type="spellStart"/>
      <w:r w:rsidRPr="001419CD">
        <w:t>Вангыро-Патокском</w:t>
      </w:r>
      <w:proofErr w:type="spellEnd"/>
      <w:r w:rsidRPr="001419CD">
        <w:t xml:space="preserve"> районе установлено широкое распространение</w:t>
      </w:r>
      <w:r w:rsidR="001A12D9">
        <w:t xml:space="preserve"> </w:t>
      </w:r>
      <w:proofErr w:type="spellStart"/>
      <w:r w:rsidRPr="001419CD">
        <w:t>стратиформного</w:t>
      </w:r>
      <w:proofErr w:type="spellEnd"/>
      <w:r w:rsidR="001A12D9">
        <w:t xml:space="preserve"> </w:t>
      </w:r>
      <w:proofErr w:type="gramStart"/>
      <w:r w:rsidRPr="001419CD">
        <w:t>марганцевого</w:t>
      </w:r>
      <w:proofErr w:type="gramEnd"/>
      <w:r w:rsidR="001A12D9">
        <w:t xml:space="preserve"> </w:t>
      </w:r>
      <w:proofErr w:type="spellStart"/>
      <w:r w:rsidRPr="001419CD">
        <w:t>оруденения</w:t>
      </w:r>
      <w:proofErr w:type="spellEnd"/>
      <w:r w:rsidRPr="001419CD">
        <w:t>. Общие ресурсы руд в районе оцениваются в</w:t>
      </w:r>
      <w:r w:rsidR="001A12D9">
        <w:t xml:space="preserve"> </w:t>
      </w:r>
      <w:r w:rsidRPr="001419CD">
        <w:t xml:space="preserve">сотни </w:t>
      </w:r>
      <w:proofErr w:type="spellStart"/>
      <w:r w:rsidRPr="001419CD">
        <w:t>млн</w:t>
      </w:r>
      <w:proofErr w:type="gramStart"/>
      <w:r w:rsidRPr="001419CD">
        <w:t>.т</w:t>
      </w:r>
      <w:proofErr w:type="spellEnd"/>
      <w:proofErr w:type="gramEnd"/>
      <w:r w:rsidRPr="001419CD">
        <w:t>, но выявленные пока руды весьма бедные. Не исключается нахождение и</w:t>
      </w:r>
      <w:r w:rsidR="001A12D9">
        <w:t xml:space="preserve"> </w:t>
      </w:r>
      <w:r w:rsidRPr="001419CD">
        <w:t>промышленных объектов.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Медь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На территорию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простирается небольшая крайняя южная часть</w:t>
      </w:r>
      <w:r w:rsidR="001A12D9">
        <w:t xml:space="preserve"> </w:t>
      </w:r>
      <w:r w:rsidRPr="001419CD">
        <w:t>Косью-</w:t>
      </w:r>
      <w:proofErr w:type="spellStart"/>
      <w:r w:rsidRPr="001419CD">
        <w:t>Кожимского</w:t>
      </w:r>
      <w:proofErr w:type="spellEnd"/>
      <w:r w:rsidR="001A12D9">
        <w:t xml:space="preserve"> </w:t>
      </w:r>
      <w:proofErr w:type="spellStart"/>
      <w:r w:rsidRPr="001419CD">
        <w:t>меденосного</w:t>
      </w:r>
      <w:proofErr w:type="spellEnd"/>
      <w:r w:rsidRPr="001419CD">
        <w:t xml:space="preserve"> района, обладающего основными в Республике Коми и</w:t>
      </w:r>
      <w:r w:rsidR="001A12D9">
        <w:t xml:space="preserve"> </w:t>
      </w:r>
      <w:r w:rsidRPr="001419CD">
        <w:t>весьма крупными прогнозными ресурсами меди.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Свинец, цинк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</w:t>
      </w:r>
      <w:proofErr w:type="spellStart"/>
      <w:r w:rsidRPr="001419CD">
        <w:t>Вангыро-Патокском</w:t>
      </w:r>
      <w:proofErr w:type="spellEnd"/>
      <w:r w:rsidRPr="001419CD">
        <w:t xml:space="preserve"> районе (как и в целом в Центрально-Уральской</w:t>
      </w:r>
      <w:r w:rsidR="001A12D9">
        <w:t xml:space="preserve"> </w:t>
      </w:r>
      <w:proofErr w:type="spellStart"/>
      <w:r w:rsidRPr="001419CD">
        <w:t>минерагенической</w:t>
      </w:r>
      <w:proofErr w:type="spellEnd"/>
      <w:r w:rsidRPr="001419CD">
        <w:t xml:space="preserve"> зоне на Полярном и Приполярном Урале) вероятно распространение</w:t>
      </w:r>
      <w:r w:rsidR="001A12D9">
        <w:t xml:space="preserve"> </w:t>
      </w:r>
      <w:r w:rsidRPr="001419CD">
        <w:t xml:space="preserve">достаточно важного типа </w:t>
      </w:r>
      <w:proofErr w:type="spellStart"/>
      <w:r w:rsidRPr="001419CD">
        <w:t>оруденения</w:t>
      </w:r>
      <w:proofErr w:type="spellEnd"/>
      <w:r w:rsidRPr="001419CD">
        <w:t xml:space="preserve"> - колчеданно-полиметаллического, несущего</w:t>
      </w:r>
      <w:r w:rsidR="001A12D9">
        <w:t xml:space="preserve"> </w:t>
      </w:r>
      <w:r w:rsidRPr="001419CD">
        <w:t>обычно и высокие концентрации серебра и золота. Не исключается возможность</w:t>
      </w:r>
      <w:r w:rsidR="001A12D9">
        <w:t xml:space="preserve"> </w:t>
      </w:r>
      <w:r w:rsidRPr="001419CD">
        <w:t>нахождения важнейшего геолого-промышленного типа - медно-свинцово-цинкового</w:t>
      </w:r>
      <w:r w:rsidR="001A12D9">
        <w:t xml:space="preserve"> </w:t>
      </w:r>
      <w:proofErr w:type="spellStart"/>
      <w:r w:rsidRPr="001419CD">
        <w:t>стратиформного</w:t>
      </w:r>
      <w:proofErr w:type="spellEnd"/>
      <w:r w:rsidR="001A12D9">
        <w:t xml:space="preserve"> </w:t>
      </w:r>
      <w:proofErr w:type="spellStart"/>
      <w:r w:rsidRPr="001419CD">
        <w:t>оруденения</w:t>
      </w:r>
      <w:proofErr w:type="spellEnd"/>
      <w:r w:rsidRPr="001419CD">
        <w:t xml:space="preserve"> на гряде Чернышева, а также на западном склоне</w:t>
      </w:r>
      <w:r w:rsidR="001A12D9">
        <w:t xml:space="preserve"> </w:t>
      </w:r>
      <w:r w:rsidRPr="001419CD">
        <w:t>Приполярного Урала.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Золото</w:t>
      </w:r>
    </w:p>
    <w:p w:rsidR="00933016" w:rsidRPr="001419CD" w:rsidRDefault="00933016" w:rsidP="00933016">
      <w:pPr>
        <w:ind w:firstLine="567"/>
        <w:jc w:val="both"/>
      </w:pPr>
      <w:r w:rsidRPr="001419CD">
        <w:t>В уральской и приуральской частях района вполне вероятно нахождение</w:t>
      </w:r>
      <w:r w:rsidR="001A12D9">
        <w:t xml:space="preserve"> </w:t>
      </w:r>
      <w:r w:rsidRPr="001419CD">
        <w:t>промышленно значимых объектов коренного и россыпного золота. Ранее по району даже</w:t>
      </w:r>
      <w:r w:rsidR="001A12D9">
        <w:t xml:space="preserve"> </w:t>
      </w:r>
      <w:r w:rsidRPr="001419CD">
        <w:t>учитывались прогнозные ресурсы.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Пьезооптическое и кварцевое сырье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На территорию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приходится основная часть Западной рудной зоны</w:t>
      </w:r>
      <w:r w:rsidR="001A12D9">
        <w:t xml:space="preserve"> </w:t>
      </w:r>
      <w:proofErr w:type="spellStart"/>
      <w:r w:rsidRPr="001419CD">
        <w:t>Приполярноуральской</w:t>
      </w:r>
      <w:proofErr w:type="spellEnd"/>
      <w:r w:rsidR="001A12D9">
        <w:t xml:space="preserve"> </w:t>
      </w:r>
      <w:proofErr w:type="spellStart"/>
      <w:r w:rsidRPr="001419CD">
        <w:t>кварцевожильно-хрусталеносной</w:t>
      </w:r>
      <w:proofErr w:type="spellEnd"/>
      <w:r w:rsidRPr="001419CD">
        <w:t xml:space="preserve"> провинции, в том числе и</w:t>
      </w:r>
      <w:r w:rsidR="001A12D9">
        <w:t xml:space="preserve"> </w:t>
      </w:r>
      <w:r w:rsidRPr="001419CD">
        <w:t xml:space="preserve">достаточно крупный </w:t>
      </w:r>
      <w:proofErr w:type="spellStart"/>
      <w:r w:rsidRPr="001419CD">
        <w:t>Харотско-Вангырский</w:t>
      </w:r>
      <w:proofErr w:type="spellEnd"/>
      <w:r w:rsidR="001A12D9">
        <w:t xml:space="preserve"> </w:t>
      </w:r>
      <w:proofErr w:type="spellStart"/>
      <w:r w:rsidRPr="001419CD">
        <w:t>хрусталеносный</w:t>
      </w:r>
      <w:proofErr w:type="spellEnd"/>
      <w:r w:rsidRPr="001419CD">
        <w:t xml:space="preserve"> узел. Здесь известно 1среднее </w:t>
      </w:r>
      <w:r w:rsidRPr="001419CD">
        <w:lastRenderedPageBreak/>
        <w:t>месторождение (Юбилейное), 2 мелких месторождений (</w:t>
      </w:r>
      <w:proofErr w:type="spellStart"/>
      <w:r w:rsidRPr="001419CD">
        <w:t>Харотское</w:t>
      </w:r>
      <w:proofErr w:type="spellEnd"/>
      <w:r w:rsidRPr="001419CD">
        <w:t>, Скалистое) и</w:t>
      </w:r>
      <w:r w:rsidR="001A12D9">
        <w:t xml:space="preserve"> </w:t>
      </w:r>
      <w:r w:rsidRPr="001419CD">
        <w:t>8 проявлений (</w:t>
      </w:r>
      <w:proofErr w:type="spellStart"/>
      <w:r w:rsidRPr="001419CD">
        <w:t>ЮжнаяХарота</w:t>
      </w:r>
      <w:proofErr w:type="spellEnd"/>
      <w:r w:rsidRPr="001419CD">
        <w:t xml:space="preserve">, Медвежье, </w:t>
      </w:r>
      <w:proofErr w:type="spellStart"/>
      <w:r w:rsidRPr="001419CD">
        <w:t>Северовангырское</w:t>
      </w:r>
      <w:proofErr w:type="spellEnd"/>
      <w:r w:rsidRPr="001419CD">
        <w:t xml:space="preserve">, </w:t>
      </w:r>
      <w:proofErr w:type="spellStart"/>
      <w:r w:rsidRPr="001419CD">
        <w:t>Вангырское</w:t>
      </w:r>
      <w:proofErr w:type="spellEnd"/>
      <w:r w:rsidRPr="001419CD">
        <w:t>, Медвежье-</w:t>
      </w:r>
      <w:proofErr w:type="spellStart"/>
      <w:proofErr w:type="gramStart"/>
      <w:r w:rsidRPr="001419CD">
        <w:t>II</w:t>
      </w:r>
      <w:proofErr w:type="gramEnd"/>
      <w:r w:rsidRPr="001419CD">
        <w:t>,Орлиное</w:t>
      </w:r>
      <w:proofErr w:type="spellEnd"/>
      <w:r w:rsidRPr="001419CD">
        <w:t>, Хрустальное, Перевальное).</w:t>
      </w:r>
      <w:r w:rsidR="001A12D9">
        <w:t xml:space="preserve"> </w:t>
      </w:r>
      <w:r w:rsidRPr="001419CD">
        <w:t>В настоящее время в районе нет запасов, учитываемых государственным балансом.</w:t>
      </w:r>
      <w:r w:rsidR="001A12D9">
        <w:t xml:space="preserve"> </w:t>
      </w:r>
      <w:r w:rsidRPr="001419CD">
        <w:t xml:space="preserve">Прогнозные ресурсы ранее были апробированы при ЦКЗ </w:t>
      </w:r>
      <w:proofErr w:type="spellStart"/>
      <w:r w:rsidR="004F43B6">
        <w:t>Минге</w:t>
      </w:r>
      <w:r w:rsidRPr="001419CD">
        <w:t>о</w:t>
      </w:r>
      <w:proofErr w:type="spellEnd"/>
      <w:r w:rsidRPr="001419CD">
        <w:t xml:space="preserve"> СССР, но по состоянию</w:t>
      </w:r>
      <w:r w:rsidR="001A12D9">
        <w:t xml:space="preserve"> </w:t>
      </w:r>
      <w:r w:rsidRPr="001419CD">
        <w:t>на 01.01.2003 г. эти ресурсы на учете МПР РФ не приняты в связи с удаленностью и</w:t>
      </w:r>
      <w:r w:rsidR="001A12D9">
        <w:t xml:space="preserve"> </w:t>
      </w:r>
      <w:r w:rsidRPr="001419CD">
        <w:t>труднодоступностью. В перспективе они могут представлять промышленный интерес как</w:t>
      </w:r>
      <w:r w:rsidR="001A12D9">
        <w:t xml:space="preserve"> </w:t>
      </w:r>
      <w:r w:rsidRPr="001419CD">
        <w:t>объекты 3 очереди.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Сера</w:t>
      </w:r>
    </w:p>
    <w:p w:rsidR="00933016" w:rsidRPr="001419CD" w:rsidRDefault="00933016" w:rsidP="00933016">
      <w:pPr>
        <w:ind w:firstLine="567"/>
        <w:jc w:val="both"/>
      </w:pPr>
      <w:r w:rsidRPr="001419CD">
        <w:t>Балансом запасов по состоянию на 01.01.2006 г. учтены остаточные извлекаемые</w:t>
      </w:r>
      <w:r w:rsidR="004F43B6">
        <w:t xml:space="preserve"> </w:t>
      </w:r>
      <w:r w:rsidRPr="001419CD">
        <w:t xml:space="preserve">запасы серы по </w:t>
      </w:r>
      <w:proofErr w:type="spellStart"/>
      <w:r w:rsidRPr="001419CD">
        <w:t>Лузскому</w:t>
      </w:r>
      <w:proofErr w:type="spellEnd"/>
      <w:r w:rsidRPr="001419CD">
        <w:t xml:space="preserve"> нефтяному месторождению. К сожалению, сера при</w:t>
      </w:r>
      <w:r w:rsidR="004F43B6">
        <w:t xml:space="preserve"> </w:t>
      </w:r>
      <w:r w:rsidRPr="001419CD">
        <w:t>существующей технологии добычи и переработки из нефти не извлекается и учитывается</w:t>
      </w:r>
      <w:r w:rsidR="004F43B6">
        <w:t xml:space="preserve"> </w:t>
      </w:r>
      <w:r w:rsidRPr="001419CD">
        <w:t>как потери.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Фарфоровые камни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На территории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известны проявления </w:t>
      </w:r>
      <w:proofErr w:type="spellStart"/>
      <w:r w:rsidRPr="001419CD">
        <w:t>аповулканитов</w:t>
      </w:r>
      <w:proofErr w:type="spellEnd"/>
      <w:r w:rsidRPr="001419CD">
        <w:t xml:space="preserve"> – фарф</w:t>
      </w:r>
      <w:r w:rsidR="004F43B6">
        <w:t>о</w:t>
      </w:r>
      <w:r w:rsidRPr="001419CD">
        <w:t>ровых</w:t>
      </w:r>
      <w:r w:rsidR="004F43B6">
        <w:t xml:space="preserve"> </w:t>
      </w:r>
      <w:r w:rsidRPr="001419CD">
        <w:t>камней. Технологические исследования показали возможные области применения</w:t>
      </w:r>
      <w:r w:rsidR="004F43B6">
        <w:t xml:space="preserve"> </w:t>
      </w:r>
      <w:proofErr w:type="spellStart"/>
      <w:r w:rsidRPr="001419CD">
        <w:t>аповулканитов</w:t>
      </w:r>
      <w:proofErr w:type="spellEnd"/>
      <w:r w:rsidRPr="001419CD">
        <w:t>: это санитарно-технические изделия, хозяйственная и художественная</w:t>
      </w:r>
      <w:r w:rsidR="004F43B6">
        <w:t xml:space="preserve"> </w:t>
      </w:r>
      <w:r w:rsidRPr="001419CD">
        <w:t xml:space="preserve">керамика, пористая и специальная техническая керамика (установочная, </w:t>
      </w:r>
      <w:proofErr w:type="spellStart"/>
      <w:r w:rsidRPr="001419CD">
        <w:t>вакуумпластная</w:t>
      </w:r>
      <w:proofErr w:type="spellEnd"/>
      <w:r w:rsidRPr="001419CD">
        <w:t>,</w:t>
      </w:r>
      <w:r w:rsidR="004F43B6">
        <w:t xml:space="preserve"> </w:t>
      </w:r>
      <w:proofErr w:type="spellStart"/>
      <w:r w:rsidRPr="001419CD">
        <w:t>электроизоляторная</w:t>
      </w:r>
      <w:proofErr w:type="spellEnd"/>
      <w:r w:rsidRPr="001419CD">
        <w:t>), фасадные материалы, специальные опалесцирующие стекла.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Алмазы</w:t>
      </w:r>
    </w:p>
    <w:p w:rsidR="00933016" w:rsidRPr="001419CD" w:rsidRDefault="00933016" w:rsidP="00933016">
      <w:pPr>
        <w:ind w:firstLine="567"/>
        <w:jc w:val="both"/>
      </w:pPr>
      <w:r w:rsidRPr="001419CD">
        <w:t>В настоящее время на территории южной части гряды Чернышева прогнозируется</w:t>
      </w:r>
      <w:r w:rsidR="004F43B6">
        <w:t xml:space="preserve"> </w:t>
      </w:r>
      <w:r w:rsidRPr="001419CD">
        <w:t>обнаружение пяти алмазоносных объектов с суммарными прогнозными ресурсами в</w:t>
      </w:r>
      <w:r w:rsidR="004F43B6">
        <w:t xml:space="preserve"> </w:t>
      </w:r>
      <w:r w:rsidRPr="001419CD">
        <w:t xml:space="preserve">объеме среднего месторождения. В том числе на территорию МО МР </w:t>
      </w:r>
      <w:r w:rsidR="00BE13CC">
        <w:t>«</w:t>
      </w:r>
      <w:r w:rsidRPr="001419CD">
        <w:t>Печора</w:t>
      </w:r>
      <w:r w:rsidR="00BE13CC">
        <w:t>»</w:t>
      </w:r>
      <w:r w:rsidR="004F43B6">
        <w:t xml:space="preserve"> </w:t>
      </w:r>
      <w:r w:rsidRPr="001419CD">
        <w:t>приходится порядка 25% прогнозных ресурсов алмазов района.</w:t>
      </w:r>
      <w:r w:rsidR="004F43B6">
        <w:t xml:space="preserve"> </w:t>
      </w:r>
      <w:r w:rsidRPr="001419CD">
        <w:t>При апробации в головном институте (ЦНИГРИ) прогнозные ресурсы алмазов неприняты и на учете не стоят.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Цветные и поделочные камни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</w:t>
      </w:r>
      <w:proofErr w:type="spellStart"/>
      <w:r w:rsidRPr="001419CD">
        <w:t>Вангыро-Патокском</w:t>
      </w:r>
      <w:proofErr w:type="spellEnd"/>
      <w:r w:rsidRPr="001419CD">
        <w:t xml:space="preserve"> районе часто встречаются – </w:t>
      </w:r>
      <w:proofErr w:type="spellStart"/>
      <w:r w:rsidRPr="001419CD">
        <w:t>офикальциты</w:t>
      </w:r>
      <w:proofErr w:type="spellEnd"/>
      <w:r w:rsidRPr="001419CD">
        <w:t xml:space="preserve"> и благородные</w:t>
      </w:r>
      <w:r w:rsidR="004F43B6">
        <w:t xml:space="preserve"> </w:t>
      </w:r>
      <w:r w:rsidRPr="001419CD">
        <w:t>серпентиниты. Серпентиниты участка Водораздельное с прогнозными ресурсами</w:t>
      </w:r>
      <w:r w:rsidR="004F43B6">
        <w:t xml:space="preserve"> </w:t>
      </w:r>
      <w:r w:rsidRPr="001419CD">
        <w:t xml:space="preserve">крупного месторождения как самоцветное сырье однозначно </w:t>
      </w:r>
      <w:proofErr w:type="spellStart"/>
      <w:r w:rsidRPr="001419CD">
        <w:t>диагносцируются</w:t>
      </w:r>
      <w:proofErr w:type="spellEnd"/>
      <w:r w:rsidRPr="001419CD">
        <w:t xml:space="preserve"> как</w:t>
      </w:r>
      <w:r w:rsidR="004F43B6">
        <w:t xml:space="preserve"> </w:t>
      </w:r>
      <w:r w:rsidRPr="001419CD">
        <w:t xml:space="preserve">благородный серпентинит </w:t>
      </w:r>
      <w:proofErr w:type="spellStart"/>
      <w:r w:rsidRPr="001419CD">
        <w:t>антигоритового</w:t>
      </w:r>
      <w:proofErr w:type="spellEnd"/>
      <w:r w:rsidRPr="001419CD">
        <w:t xml:space="preserve"> ряда. По механической прочности сырье</w:t>
      </w:r>
      <w:r w:rsidR="004F43B6">
        <w:t xml:space="preserve"> </w:t>
      </w:r>
      <w:r w:rsidRPr="001419CD">
        <w:t>практически аналогично нефриту. Найдены проявления родонит-</w:t>
      </w:r>
      <w:proofErr w:type="spellStart"/>
      <w:r w:rsidRPr="001419CD">
        <w:t>родохрозитового</w:t>
      </w:r>
      <w:proofErr w:type="spellEnd"/>
      <w:r w:rsidRPr="001419CD">
        <w:t xml:space="preserve"> сырья.</w:t>
      </w:r>
      <w:r w:rsidR="004F43B6">
        <w:t xml:space="preserve"> </w:t>
      </w:r>
      <w:r w:rsidRPr="001419CD">
        <w:t>Необходимо проведение специализированных поисковых и оценочных работ.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Карбонатные породы</w:t>
      </w:r>
    </w:p>
    <w:p w:rsidR="00933016" w:rsidRPr="001419CD" w:rsidRDefault="00933016" w:rsidP="00933016">
      <w:pPr>
        <w:ind w:firstLine="567"/>
        <w:jc w:val="both"/>
      </w:pPr>
      <w:r w:rsidRPr="001419CD">
        <w:t>По предварительным данным, с учетом химических анализов некоторые известные</w:t>
      </w:r>
      <w:r w:rsidR="004F43B6">
        <w:t xml:space="preserve"> </w:t>
      </w:r>
      <w:r w:rsidRPr="001419CD">
        <w:t xml:space="preserve">месторождения карбонатных пород могут быть использованы для производства </w:t>
      </w:r>
      <w:proofErr w:type="spellStart"/>
      <w:proofErr w:type="gramStart"/>
      <w:r w:rsidRPr="001419CD">
        <w:t>портланд</w:t>
      </w:r>
      <w:proofErr w:type="spellEnd"/>
      <w:r w:rsidRPr="001419CD">
        <w:t>-цемента</w:t>
      </w:r>
      <w:proofErr w:type="gramEnd"/>
      <w:r w:rsidRPr="001419CD">
        <w:t xml:space="preserve"> и даже в металлургической промышленности. В частности, требованиям</w:t>
      </w:r>
      <w:r w:rsidR="004F43B6">
        <w:t xml:space="preserve"> </w:t>
      </w:r>
      <w:r w:rsidRPr="001419CD">
        <w:t>цементного производства отвечают каменноугольные известняки месторождений</w:t>
      </w:r>
      <w:r w:rsidR="004F43B6">
        <w:t xml:space="preserve"> </w:t>
      </w:r>
      <w:proofErr w:type="spellStart"/>
      <w:r w:rsidRPr="001419CD">
        <w:t>Джинтуйское</w:t>
      </w:r>
      <w:proofErr w:type="spellEnd"/>
      <w:r w:rsidRPr="001419CD">
        <w:t xml:space="preserve"> и </w:t>
      </w:r>
      <w:proofErr w:type="spellStart"/>
      <w:r w:rsidRPr="001419CD">
        <w:t>Кожвинское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Минеральные краски</w:t>
      </w:r>
    </w:p>
    <w:p w:rsidR="00933016" w:rsidRPr="001419CD" w:rsidRDefault="00933016" w:rsidP="00933016">
      <w:pPr>
        <w:ind w:firstLine="567"/>
        <w:jc w:val="both"/>
      </w:pPr>
      <w:r w:rsidRPr="001419CD">
        <w:t>Красочные глины известны на правобережье р. Бол. Сыня. Проявление не изучено,</w:t>
      </w:r>
      <w:r w:rsidR="004F43B6">
        <w:t xml:space="preserve"> </w:t>
      </w:r>
      <w:r w:rsidRPr="001419CD">
        <w:t>практическая значимость не ясна.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Пресные подземные воды</w:t>
      </w:r>
    </w:p>
    <w:p w:rsidR="00933016" w:rsidRPr="001419CD" w:rsidRDefault="00933016" w:rsidP="00933016">
      <w:pPr>
        <w:ind w:firstLine="567"/>
        <w:jc w:val="both"/>
      </w:pPr>
      <w:proofErr w:type="gramStart"/>
      <w:r w:rsidRPr="001419CD">
        <w:t>В качестве перспективных в пределах района выделены следующие водоносные</w:t>
      </w:r>
      <w:r w:rsidR="004F43B6">
        <w:t xml:space="preserve"> </w:t>
      </w:r>
      <w:r w:rsidRPr="001419CD">
        <w:t>горизонты и комплексы:</w:t>
      </w:r>
      <w:proofErr w:type="gramEnd"/>
    </w:p>
    <w:p w:rsidR="00933016" w:rsidRPr="001419CD" w:rsidRDefault="00933016" w:rsidP="00933016">
      <w:pPr>
        <w:ind w:firstLine="567"/>
        <w:jc w:val="both"/>
      </w:pPr>
      <w:r w:rsidRPr="001419CD">
        <w:t xml:space="preserve">1. Водоносный </w:t>
      </w:r>
      <w:proofErr w:type="gramStart"/>
      <w:r w:rsidRPr="001419CD">
        <w:t>верхнечетвертичный-современный</w:t>
      </w:r>
      <w:proofErr w:type="gramEnd"/>
      <w:r w:rsidRPr="001419CD">
        <w:t xml:space="preserve"> аллювиальный горизонт.</w:t>
      </w:r>
      <w:r w:rsidR="004F43B6">
        <w:t xml:space="preserve"> </w:t>
      </w:r>
      <w:r w:rsidRPr="001419CD">
        <w:t>Практическое значение подземных вод горизонта очень велико: на его базе разведаны</w:t>
      </w:r>
      <w:r w:rsidR="004F43B6">
        <w:t xml:space="preserve"> </w:t>
      </w:r>
      <w:r w:rsidRPr="001419CD">
        <w:t>месторождения подземных вод, организовано централизованное водоснабжение г.</w:t>
      </w:r>
      <w:r w:rsidR="004F43B6">
        <w:t xml:space="preserve"> </w:t>
      </w:r>
      <w:r w:rsidRPr="001419CD">
        <w:t>Печоры. Кроме того, за счет подземных вод аллювиальных отложений, каптированных</w:t>
      </w:r>
      <w:r w:rsidR="004F43B6">
        <w:t xml:space="preserve"> </w:t>
      </w:r>
      <w:r w:rsidRPr="001419CD">
        <w:t>колодцами, осуществляется хозяйственно-питьевое децентрализованное водоснабжение</w:t>
      </w:r>
      <w:r w:rsidR="004F43B6">
        <w:t xml:space="preserve"> </w:t>
      </w:r>
      <w:r w:rsidRPr="001419CD">
        <w:t>ряда сельских населенных пунктов и рабочих поселков.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2. Водоносный </w:t>
      </w:r>
      <w:proofErr w:type="spellStart"/>
      <w:r w:rsidRPr="001419CD">
        <w:t>чирвинский</w:t>
      </w:r>
      <w:proofErr w:type="spellEnd"/>
      <w:r w:rsidRPr="001419CD">
        <w:t xml:space="preserve"> озерно-аллювиальный, аллювиально-морской горизонт.</w:t>
      </w:r>
      <w:r w:rsidR="004F43B6">
        <w:t xml:space="preserve"> </w:t>
      </w:r>
      <w:r w:rsidRPr="001419CD">
        <w:t xml:space="preserve">Практически на всей площади распространения в пределах </w:t>
      </w:r>
      <w:proofErr w:type="gramStart"/>
      <w:r w:rsidRPr="001419CD">
        <w:t>Ижма-Печорского</w:t>
      </w:r>
      <w:proofErr w:type="gramEnd"/>
      <w:r w:rsidRPr="001419CD">
        <w:t xml:space="preserve"> бассейна</w:t>
      </w:r>
      <w:r w:rsidR="004F43B6">
        <w:t xml:space="preserve"> </w:t>
      </w:r>
      <w:r w:rsidRPr="001419CD">
        <w:t xml:space="preserve">воды </w:t>
      </w:r>
      <w:proofErr w:type="spellStart"/>
      <w:r w:rsidRPr="001419CD">
        <w:t>чирвинского</w:t>
      </w:r>
      <w:proofErr w:type="spellEnd"/>
      <w:r w:rsidRPr="001419CD">
        <w:t xml:space="preserve"> горизонта хорошо защищены от загрязнения.</w:t>
      </w:r>
    </w:p>
    <w:p w:rsidR="00933016" w:rsidRPr="001419CD" w:rsidRDefault="00933016" w:rsidP="00933016">
      <w:pPr>
        <w:ind w:firstLine="567"/>
        <w:jc w:val="both"/>
      </w:pPr>
      <w:r w:rsidRPr="001419CD">
        <w:lastRenderedPageBreak/>
        <w:t>3. Водоносный нижне-верхнеюрский терригенный комплекс. Практически на всей</w:t>
      </w:r>
      <w:r w:rsidR="004F43B6">
        <w:t xml:space="preserve"> </w:t>
      </w:r>
      <w:r w:rsidRPr="001419CD">
        <w:t>площади своего распространения юрский комплекс надежно защищен от поверхностного</w:t>
      </w:r>
      <w:r w:rsidR="004F43B6">
        <w:t xml:space="preserve"> </w:t>
      </w:r>
      <w:r w:rsidRPr="001419CD">
        <w:t>загрязнения.</w:t>
      </w:r>
    </w:p>
    <w:p w:rsidR="00933016" w:rsidRPr="001419CD" w:rsidRDefault="00933016" w:rsidP="00933016">
      <w:pPr>
        <w:ind w:firstLine="567"/>
        <w:jc w:val="both"/>
      </w:pPr>
      <w:r w:rsidRPr="001419CD">
        <w:t>4. Водоносный средне-верхнетриасовый терригенный комплекс. Воды средне-верхнетриасовых отложений эксплуатируются одиночными скважинами.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5. Слабоводоносный (водоносный) локально-водоупорный </w:t>
      </w:r>
      <w:proofErr w:type="gramStart"/>
      <w:r w:rsidRPr="001419CD">
        <w:t>верхнепермский-триасовый</w:t>
      </w:r>
      <w:proofErr w:type="gramEnd"/>
      <w:r w:rsidRPr="001419CD">
        <w:t xml:space="preserve"> терригенный комплекс. В настоящее время верхнепермско-триасовый</w:t>
      </w:r>
      <w:r w:rsidR="004F43B6">
        <w:t xml:space="preserve"> </w:t>
      </w:r>
      <w:r w:rsidRPr="001419CD">
        <w:t>терригенный комплекс эксплуатируется одиночными и групповыми водозаборами на</w:t>
      </w:r>
      <w:r w:rsidR="004F43B6">
        <w:t xml:space="preserve"> </w:t>
      </w:r>
      <w:r w:rsidRPr="001419CD">
        <w:t>неразведанных площадях.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6. Водоносный </w:t>
      </w:r>
      <w:proofErr w:type="spellStart"/>
      <w:r w:rsidRPr="001419CD">
        <w:t>артинский</w:t>
      </w:r>
      <w:proofErr w:type="spellEnd"/>
      <w:r w:rsidRPr="001419CD">
        <w:t>-триасовый терригенный комплекс. Воды комплекса</w:t>
      </w:r>
      <w:r w:rsidR="004F43B6">
        <w:t xml:space="preserve"> </w:t>
      </w:r>
      <w:r w:rsidRPr="001419CD">
        <w:t>используются для водоснабжения населенных пунктов и промышленных предприятий.</w:t>
      </w:r>
    </w:p>
    <w:p w:rsidR="00933016" w:rsidRPr="001419CD" w:rsidRDefault="00933016" w:rsidP="00933016">
      <w:pPr>
        <w:ind w:firstLine="567"/>
        <w:jc w:val="both"/>
      </w:pPr>
      <w:r w:rsidRPr="001419CD">
        <w:t>7. Водоносный каменноугольно-нижнепермский терригенно-карбонатный комплекс.</w:t>
      </w:r>
      <w:r w:rsidR="004F43B6">
        <w:t xml:space="preserve"> </w:t>
      </w:r>
      <w:r w:rsidRPr="001419CD">
        <w:t>Благодаря высокой водоносности и хорошим питьевым качеством комплекс широко</w:t>
      </w:r>
      <w:r w:rsidR="004F43B6">
        <w:t xml:space="preserve"> </w:t>
      </w:r>
      <w:r w:rsidRPr="001419CD">
        <w:t xml:space="preserve">используется для водоснабжения как </w:t>
      </w:r>
      <w:proofErr w:type="gramStart"/>
      <w:r w:rsidRPr="001419CD">
        <w:t>крупных</w:t>
      </w:r>
      <w:proofErr w:type="gramEnd"/>
      <w:r w:rsidRPr="001419CD">
        <w:t xml:space="preserve">, так и рассредоточенных </w:t>
      </w:r>
      <w:proofErr w:type="spellStart"/>
      <w:r w:rsidRPr="001419CD">
        <w:t>водопотребителей</w:t>
      </w:r>
      <w:proofErr w:type="spellEnd"/>
      <w:r w:rsidRPr="001419CD">
        <w:t>.</w:t>
      </w:r>
      <w:r w:rsidR="004F43B6">
        <w:t xml:space="preserve"> </w:t>
      </w:r>
      <w:r w:rsidRPr="001419CD">
        <w:t xml:space="preserve">На базе данного комплекса разведано </w:t>
      </w:r>
      <w:proofErr w:type="spellStart"/>
      <w:r w:rsidRPr="001419CD">
        <w:t>Клямшорское</w:t>
      </w:r>
      <w:proofErr w:type="spellEnd"/>
      <w:r w:rsidRPr="001419CD">
        <w:t xml:space="preserve"> месторождение подземных вод.</w:t>
      </w:r>
    </w:p>
    <w:p w:rsidR="00933016" w:rsidRPr="001419CD" w:rsidRDefault="00933016" w:rsidP="00933016">
      <w:pPr>
        <w:ind w:firstLine="567"/>
        <w:jc w:val="both"/>
      </w:pPr>
      <w:r w:rsidRPr="001419CD">
        <w:t>8. Водоносный верхнедевонский карбонатно-терригенный комплекс. Для</w:t>
      </w:r>
      <w:r w:rsidR="004F43B6">
        <w:t xml:space="preserve"> </w:t>
      </w:r>
      <w:r w:rsidRPr="001419CD">
        <w:t>водоснабжения подземные воды верхнедевонского комплекса используются</w:t>
      </w:r>
      <w:r w:rsidR="004F43B6">
        <w:t xml:space="preserve"> </w:t>
      </w:r>
      <w:r w:rsidRPr="001419CD">
        <w:t>эпизодически. В пределах его развития разведано месторождение Каменка.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9. Водоносная зона </w:t>
      </w:r>
      <w:proofErr w:type="spellStart"/>
      <w:r w:rsidRPr="001419CD">
        <w:t>трещиноватости</w:t>
      </w:r>
      <w:proofErr w:type="spellEnd"/>
      <w:r w:rsidRPr="001419CD">
        <w:t xml:space="preserve"> отложений среднего и верхнего девона, карбона,</w:t>
      </w:r>
      <w:r w:rsidR="004F43B6">
        <w:t xml:space="preserve"> </w:t>
      </w:r>
      <w:proofErr w:type="gramStart"/>
      <w:r w:rsidRPr="001419CD">
        <w:t>нижней</w:t>
      </w:r>
      <w:proofErr w:type="gramEnd"/>
      <w:r w:rsidR="004F43B6">
        <w:t xml:space="preserve"> </w:t>
      </w:r>
      <w:proofErr w:type="spellStart"/>
      <w:r w:rsidRPr="001419CD">
        <w:t>перми</w:t>
      </w:r>
      <w:proofErr w:type="spellEnd"/>
      <w:r w:rsidRPr="001419CD">
        <w:t>. Естественная защищенность подземных вод от поверхностного</w:t>
      </w:r>
      <w:r w:rsidR="004F43B6">
        <w:t xml:space="preserve"> </w:t>
      </w:r>
      <w:r w:rsidRPr="001419CD">
        <w:t>загрязнения слабая.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10. Водоносная зона </w:t>
      </w:r>
      <w:proofErr w:type="spellStart"/>
      <w:r w:rsidRPr="001419CD">
        <w:t>трещиноватости</w:t>
      </w:r>
      <w:proofErr w:type="spellEnd"/>
      <w:r w:rsidRPr="001419CD">
        <w:t xml:space="preserve"> отложений среднего и верхнего </w:t>
      </w:r>
      <w:proofErr w:type="spellStart"/>
      <w:r w:rsidRPr="001419CD">
        <w:t>ордовика</w:t>
      </w:r>
      <w:proofErr w:type="spellEnd"/>
      <w:r w:rsidRPr="001419CD">
        <w:t>,</w:t>
      </w:r>
      <w:r w:rsidR="004F43B6">
        <w:t xml:space="preserve"> </w:t>
      </w:r>
      <w:r w:rsidRPr="001419CD">
        <w:t>силура, нижнего девона. Естественная защищенность от поверхностного загрязнения</w:t>
      </w:r>
      <w:r w:rsidR="004F43B6">
        <w:t xml:space="preserve"> </w:t>
      </w:r>
      <w:r w:rsidRPr="001419CD">
        <w:t>весьма слабая. Подземные воды пригодны для хозяйственно-питьевых нужд.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Общие эксплуатационные ресурсы подземных вод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оцениваются в</w:t>
      </w:r>
      <w:r w:rsidR="004F43B6">
        <w:t xml:space="preserve"> </w:t>
      </w:r>
      <w:r w:rsidRPr="001419CD">
        <w:t>объеме 5551 тыс</w:t>
      </w:r>
      <w:proofErr w:type="gramStart"/>
      <w:r w:rsidRPr="001419CD">
        <w:t>.м</w:t>
      </w:r>
      <w:proofErr w:type="gramEnd"/>
      <w:r w:rsidRPr="001419CD">
        <w:t>3/</w:t>
      </w:r>
      <w:proofErr w:type="spellStart"/>
      <w:r w:rsidRPr="001419CD">
        <w:t>сут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>Учитываются эксплуатационные запасы подземных вод по месторождениям и</w:t>
      </w:r>
      <w:r w:rsidR="004F43B6">
        <w:t xml:space="preserve"> </w:t>
      </w:r>
      <w:r w:rsidRPr="001419CD">
        <w:t xml:space="preserve">участкам: </w:t>
      </w:r>
      <w:proofErr w:type="spellStart"/>
      <w:r w:rsidRPr="001419CD">
        <w:t>Печоргородское</w:t>
      </w:r>
      <w:proofErr w:type="spellEnd"/>
      <w:r w:rsidRPr="001419CD">
        <w:t xml:space="preserve"> (участки </w:t>
      </w:r>
      <w:proofErr w:type="spellStart"/>
      <w:r w:rsidRPr="001419CD">
        <w:t>Печоргородский</w:t>
      </w:r>
      <w:proofErr w:type="spellEnd"/>
      <w:r w:rsidRPr="001419CD">
        <w:t xml:space="preserve"> и Печорский - водозабор ГРЭС),</w:t>
      </w:r>
      <w:r w:rsidR="004F43B6">
        <w:t xml:space="preserve"> </w:t>
      </w:r>
      <w:proofErr w:type="spellStart"/>
      <w:r w:rsidRPr="001419CD">
        <w:t>Клямшорское</w:t>
      </w:r>
      <w:proofErr w:type="spellEnd"/>
      <w:r w:rsidRPr="001419CD">
        <w:t>, Энергетик, Городской, Железнодорожный, Ионосферная станция,</w:t>
      </w:r>
      <w:r w:rsidR="004F43B6">
        <w:t xml:space="preserve"> </w:t>
      </w:r>
      <w:proofErr w:type="spellStart"/>
      <w:r w:rsidRPr="001419CD">
        <w:t>Изъяюское</w:t>
      </w:r>
      <w:proofErr w:type="spellEnd"/>
      <w:r w:rsidRPr="001419CD">
        <w:t xml:space="preserve"> (водозабор Изъяю Северного ЛПУМГ), </w:t>
      </w:r>
      <w:proofErr w:type="spellStart"/>
      <w:r w:rsidRPr="001419CD">
        <w:t>Боровихинское</w:t>
      </w:r>
      <w:proofErr w:type="spellEnd"/>
      <w:r w:rsidRPr="001419CD">
        <w:t xml:space="preserve"> (водозабор ГРС-2),Каменка, </w:t>
      </w:r>
      <w:proofErr w:type="spellStart"/>
      <w:r w:rsidRPr="001419CD">
        <w:t>Кыртаельское</w:t>
      </w:r>
      <w:proofErr w:type="spellEnd"/>
      <w:r w:rsidRPr="001419CD">
        <w:t xml:space="preserve">, </w:t>
      </w:r>
      <w:proofErr w:type="spellStart"/>
      <w:r w:rsidRPr="001419CD">
        <w:t>Сынинский</w:t>
      </w:r>
      <w:proofErr w:type="spellEnd"/>
      <w:r w:rsidRPr="001419CD">
        <w:t xml:space="preserve">, </w:t>
      </w:r>
      <w:proofErr w:type="spellStart"/>
      <w:r w:rsidRPr="001419CD">
        <w:t>Чикшинский</w:t>
      </w:r>
      <w:proofErr w:type="spellEnd"/>
      <w:r w:rsidRPr="001419CD">
        <w:t>, Зеленоборский и составляют 144тыс</w:t>
      </w:r>
      <w:proofErr w:type="gramStart"/>
      <w:r w:rsidRPr="001419CD">
        <w:t>.м</w:t>
      </w:r>
      <w:proofErr w:type="gramEnd"/>
      <w:r w:rsidRPr="001419CD">
        <w:t>3/</w:t>
      </w:r>
      <w:proofErr w:type="spellStart"/>
      <w:r w:rsidRPr="001419CD">
        <w:t>сут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Лечебные минеральные воды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Учитывается одно месторождение </w:t>
      </w:r>
      <w:r w:rsidR="00BE13CC">
        <w:t>«</w:t>
      </w:r>
      <w:r w:rsidRPr="001419CD">
        <w:t>Скважина 1 ПХМК</w:t>
      </w:r>
      <w:r w:rsidR="00BE13CC">
        <w:t>»</w:t>
      </w:r>
      <w:r w:rsidRPr="001419CD">
        <w:t>, подземные воды которого</w:t>
      </w:r>
      <w:r w:rsidR="004F43B6">
        <w:t xml:space="preserve"> </w:t>
      </w:r>
      <w:r w:rsidRPr="001419CD">
        <w:t>относятся к минеральным лечебно-столовым водам малой минерализации с повышенным</w:t>
      </w:r>
      <w:r w:rsidR="004F43B6">
        <w:t xml:space="preserve"> </w:t>
      </w:r>
      <w:r w:rsidRPr="001419CD">
        <w:t xml:space="preserve">содержанием органических веществ. </w:t>
      </w:r>
      <w:proofErr w:type="gramStart"/>
      <w:r w:rsidRPr="001419CD">
        <w:t>Эксплуатационные запасы подземных вод</w:t>
      </w:r>
      <w:r w:rsidR="004F43B6">
        <w:t xml:space="preserve"> </w:t>
      </w:r>
      <w:r w:rsidRPr="001419CD">
        <w:t>утверждены в качестве минеральных лечебно-столовых в объеме 160 м3/</w:t>
      </w:r>
      <w:proofErr w:type="spellStart"/>
      <w:r w:rsidRPr="001419CD">
        <w:t>сут</w:t>
      </w:r>
      <w:proofErr w:type="spellEnd"/>
      <w:r w:rsidRPr="001419CD">
        <w:t>.</w:t>
      </w:r>
      <w:proofErr w:type="gramEnd"/>
    </w:p>
    <w:p w:rsidR="00933016" w:rsidRPr="001419CD" w:rsidRDefault="00933016" w:rsidP="00933016">
      <w:pPr>
        <w:ind w:firstLine="567"/>
        <w:jc w:val="both"/>
      </w:pPr>
      <w:r w:rsidRPr="001419CD">
        <w:t xml:space="preserve">Высокоминерализованные бромные воды вскрыты скважинами на </w:t>
      </w:r>
      <w:proofErr w:type="spellStart"/>
      <w:r w:rsidRPr="001419CD">
        <w:t>Печоргородском</w:t>
      </w:r>
      <w:proofErr w:type="spellEnd"/>
      <w:r w:rsidR="004F43B6">
        <w:t xml:space="preserve"> </w:t>
      </w:r>
      <w:r w:rsidRPr="001419CD">
        <w:t>газовом месторождении.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Промышленные воды</w:t>
      </w:r>
    </w:p>
    <w:p w:rsidR="00933016" w:rsidRPr="001419CD" w:rsidRDefault="00933016" w:rsidP="00933016">
      <w:pPr>
        <w:ind w:firstLine="567"/>
        <w:jc w:val="both"/>
      </w:pPr>
      <w:r w:rsidRPr="001419CD">
        <w:t>Подземные воды с максимальными (промышленными) концентрациями брома и</w:t>
      </w:r>
      <w:r w:rsidR="004F43B6">
        <w:t xml:space="preserve"> </w:t>
      </w:r>
      <w:r w:rsidRPr="001419CD">
        <w:t xml:space="preserve">йода в пределах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вскрыты скважинами №№ 8,9,10 (Кыртаель), №№ 1,2(Аранец) № 1 (Перебор).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>Перспективы развития и освоения минерально-сырьевой базы района</w:t>
      </w:r>
    </w:p>
    <w:p w:rsidR="00933016" w:rsidRPr="001419CD" w:rsidRDefault="00933016" w:rsidP="00933016">
      <w:pPr>
        <w:ind w:firstLine="567"/>
        <w:jc w:val="both"/>
      </w:pPr>
      <w:r w:rsidRPr="001419CD">
        <w:t>Анализ состояния и использования разведанной сырьевой базы УВ в районе</w:t>
      </w:r>
      <w:r w:rsidR="004F43B6">
        <w:t xml:space="preserve"> </w:t>
      </w:r>
      <w:r w:rsidRPr="001419CD">
        <w:t>показывает, что район, по крайней мере, на несколько десятков лет, останется одним из</w:t>
      </w:r>
      <w:r w:rsidR="004F43B6">
        <w:t xml:space="preserve"> </w:t>
      </w:r>
      <w:r w:rsidRPr="001419CD">
        <w:t>важных центром добычи УВС на территории Республики Коми. Основные перспективы</w:t>
      </w:r>
      <w:r w:rsidR="004F43B6">
        <w:t xml:space="preserve"> </w:t>
      </w:r>
      <w:r w:rsidRPr="001419CD">
        <w:t>укрепления минерально-сырьевой базы УВС в районе связаны с разведкой известных</w:t>
      </w:r>
      <w:r w:rsidR="004F43B6">
        <w:t xml:space="preserve"> </w:t>
      </w:r>
      <w:r w:rsidRPr="001419CD">
        <w:t>месторождений и с освоением нелокализованных ресурсов. В силу привлекательности</w:t>
      </w:r>
      <w:r w:rsidR="004F43B6">
        <w:t xml:space="preserve"> </w:t>
      </w:r>
      <w:r w:rsidRPr="001419CD">
        <w:t>района дальнейшие геологоразведочные работы на УВС будут проводиться, в основном,</w:t>
      </w:r>
      <w:r w:rsidR="004F43B6">
        <w:t xml:space="preserve"> </w:t>
      </w:r>
      <w:r w:rsidRPr="001419CD">
        <w:t xml:space="preserve">за счет собственных средств </w:t>
      </w:r>
      <w:proofErr w:type="spellStart"/>
      <w:r w:rsidRPr="001419CD">
        <w:t>недропользователей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>Укрепление ресурсного потенциала пресных подземных вод требует продолжения</w:t>
      </w:r>
      <w:r w:rsidR="004F43B6">
        <w:t xml:space="preserve"> </w:t>
      </w:r>
      <w:r w:rsidRPr="001419CD">
        <w:t>работ по оценке и государственной экспертизе эксплуатационных запасов подземных вод,</w:t>
      </w:r>
      <w:r w:rsidR="004F43B6">
        <w:t xml:space="preserve"> </w:t>
      </w:r>
      <w:r w:rsidRPr="001419CD">
        <w:t>в первую очередь на действующих водозаборах. Создание местной базы минеральных</w:t>
      </w:r>
      <w:r w:rsidR="004F43B6">
        <w:t xml:space="preserve"> </w:t>
      </w:r>
      <w:r w:rsidRPr="001419CD">
        <w:lastRenderedPageBreak/>
        <w:t>лечебных вод и лечебных грязей, вероятно, возможно только при финансировании</w:t>
      </w:r>
      <w:r w:rsidR="004F43B6">
        <w:t xml:space="preserve"> </w:t>
      </w:r>
      <w:r w:rsidRPr="001419CD">
        <w:t>специальных разведочных работ из республиканского или федерального бюджета.</w:t>
      </w:r>
      <w:r w:rsidR="004F43B6">
        <w:t xml:space="preserve"> </w:t>
      </w:r>
      <w:r w:rsidRPr="001419CD">
        <w:t>Перспективно направление использования промышленных минеральных вод, что</w:t>
      </w:r>
      <w:r w:rsidR="004F43B6">
        <w:t xml:space="preserve"> </w:t>
      </w:r>
      <w:r w:rsidRPr="001419CD">
        <w:t>также требует выполнения дополнительных работ, в том числе технологических</w:t>
      </w:r>
      <w:r w:rsidR="004F43B6">
        <w:t xml:space="preserve"> </w:t>
      </w:r>
      <w:r w:rsidRPr="001419CD">
        <w:t>исследований.</w:t>
      </w:r>
    </w:p>
    <w:p w:rsidR="00933016" w:rsidRPr="001419CD" w:rsidRDefault="00933016" w:rsidP="00933016">
      <w:pPr>
        <w:ind w:firstLine="567"/>
        <w:jc w:val="both"/>
      </w:pPr>
      <w:r w:rsidRPr="001419CD">
        <w:t>При возникновении потребности возможны поиски и разведка месторождений</w:t>
      </w:r>
      <w:r w:rsidR="004F43B6">
        <w:t xml:space="preserve"> </w:t>
      </w:r>
      <w:r w:rsidRPr="001419CD">
        <w:t>минеральных красок, огнеупорных глин, карбонатных и глинистых пород для</w:t>
      </w:r>
      <w:r w:rsidR="004F43B6">
        <w:t xml:space="preserve"> </w:t>
      </w:r>
      <w:r w:rsidRPr="001419CD">
        <w:t>производства цемента, химически чистых известняков для целлюлозно-бумажной</w:t>
      </w:r>
      <w:r w:rsidR="004F43B6">
        <w:t xml:space="preserve"> </w:t>
      </w:r>
      <w:r w:rsidRPr="001419CD">
        <w:t>промышленности, металлургии.</w:t>
      </w:r>
    </w:p>
    <w:p w:rsidR="00933016" w:rsidRPr="001419CD" w:rsidRDefault="00933016" w:rsidP="00933016">
      <w:pPr>
        <w:ind w:firstLine="567"/>
        <w:jc w:val="both"/>
      </w:pPr>
      <w:proofErr w:type="gramStart"/>
      <w:r w:rsidRPr="001419CD">
        <w:t>В уральской и предгорной частях территории района известны многочисленные</w:t>
      </w:r>
      <w:r w:rsidR="004F43B6">
        <w:t xml:space="preserve"> </w:t>
      </w:r>
      <w:r w:rsidRPr="001419CD">
        <w:t>проявления разнообразных металлических и неметаллических твердых полезных</w:t>
      </w:r>
      <w:r w:rsidR="004F43B6">
        <w:t xml:space="preserve"> </w:t>
      </w:r>
      <w:r w:rsidRPr="001419CD">
        <w:t>ископаемых полезных ископаемых – черных, цветных, редких и благородных металлов,</w:t>
      </w:r>
      <w:r w:rsidR="004F43B6">
        <w:t xml:space="preserve"> </w:t>
      </w:r>
      <w:r w:rsidRPr="001419CD">
        <w:t>горного хрусталя, карбонатных пород, вероятно пригодных для цементной</w:t>
      </w:r>
      <w:r w:rsidR="004F43B6">
        <w:t xml:space="preserve"> </w:t>
      </w:r>
      <w:r w:rsidRPr="001419CD">
        <w:t>промышленности и металлургии, цветных камней, асбеста и т.д.</w:t>
      </w:r>
      <w:proofErr w:type="gramEnd"/>
      <w:r w:rsidR="004F43B6">
        <w:t xml:space="preserve"> </w:t>
      </w:r>
      <w:proofErr w:type="gramStart"/>
      <w:r w:rsidRPr="001419CD">
        <w:t>Из этого перечня</w:t>
      </w:r>
      <w:r w:rsidR="004F43B6">
        <w:t xml:space="preserve"> </w:t>
      </w:r>
      <w:r w:rsidRPr="001419CD">
        <w:t>перспективными, по крайней мере, для проведения геологоразведочных работ, в первую</w:t>
      </w:r>
      <w:r w:rsidR="004F43B6">
        <w:t xml:space="preserve"> </w:t>
      </w:r>
      <w:r w:rsidRPr="001419CD">
        <w:t>очередь, могли бы быть горный хрусталь, цветные и поделочные камни, марганцевые</w:t>
      </w:r>
      <w:r w:rsidR="004F43B6">
        <w:t xml:space="preserve"> </w:t>
      </w:r>
      <w:r w:rsidRPr="001419CD">
        <w:t>руды, керамическое сырье, а также, возможно, полиметаллы (медь, свинец, цинк), золото,</w:t>
      </w:r>
      <w:r w:rsidR="004F43B6">
        <w:t xml:space="preserve"> </w:t>
      </w:r>
      <w:r w:rsidRPr="001419CD">
        <w:t>вольфрам, железные руды.</w:t>
      </w:r>
      <w:proofErr w:type="gramEnd"/>
      <w:r w:rsidRPr="001419CD">
        <w:t xml:space="preserve"> Но, к сожалению, вся эта перспективная территория относится</w:t>
      </w:r>
      <w:r w:rsidR="004F43B6">
        <w:t xml:space="preserve"> </w:t>
      </w:r>
      <w:r w:rsidRPr="001419CD">
        <w:t xml:space="preserve">к </w:t>
      </w:r>
      <w:proofErr w:type="spellStart"/>
      <w:r w:rsidRPr="001419CD">
        <w:t>нацпарку</w:t>
      </w:r>
      <w:proofErr w:type="spellEnd"/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>Перспективы района в отношении освоения угольных ресурсов, с учетом их</w:t>
      </w:r>
      <w:r w:rsidR="004F43B6">
        <w:t xml:space="preserve"> </w:t>
      </w:r>
      <w:r w:rsidRPr="001419CD">
        <w:t>качества, в обозримом будущем не просматриваются.</w:t>
      </w:r>
    </w:p>
    <w:p w:rsidR="00933016" w:rsidRPr="001419CD" w:rsidRDefault="00933016" w:rsidP="00933016">
      <w:pPr>
        <w:ind w:firstLine="567"/>
        <w:jc w:val="both"/>
      </w:pPr>
      <w:r w:rsidRPr="001419CD">
        <w:t>Геологические предпосылки позволяют достаточно высоко оценивать перспективы</w:t>
      </w:r>
      <w:r w:rsidR="004F43B6">
        <w:t xml:space="preserve"> </w:t>
      </w:r>
      <w:r w:rsidRPr="001419CD">
        <w:t>создания минерально-сырьевой базы алмазов на южной части гряды Чернышева.</w:t>
      </w:r>
      <w:r w:rsidR="004F43B6">
        <w:t xml:space="preserve"> </w:t>
      </w:r>
      <w:r w:rsidRPr="001419CD">
        <w:t>Подтверждение этой оценки требует проведения геологоразведочных работ, возможно с</w:t>
      </w:r>
      <w:r w:rsidR="004F43B6">
        <w:t xml:space="preserve"> </w:t>
      </w:r>
      <w:r w:rsidRPr="001419CD">
        <w:t>привлечением средств федерального бюджета.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Следует подчеркнуть низкую геологическую изученность гряды Чернышева. </w:t>
      </w:r>
      <w:proofErr w:type="gramStart"/>
      <w:r w:rsidRPr="001419CD">
        <w:t>Для</w:t>
      </w:r>
      <w:r w:rsidR="00C71F9F">
        <w:t xml:space="preserve"> </w:t>
      </w:r>
      <w:r w:rsidRPr="001419CD">
        <w:t xml:space="preserve">обоснованной </w:t>
      </w:r>
      <w:proofErr w:type="spellStart"/>
      <w:r w:rsidRPr="001419CD">
        <w:t>минерагенической</w:t>
      </w:r>
      <w:proofErr w:type="spellEnd"/>
      <w:r w:rsidRPr="001419CD">
        <w:t xml:space="preserve"> характеристики и прогнозирования здесь</w:t>
      </w:r>
      <w:r w:rsidR="00C71F9F">
        <w:t xml:space="preserve"> </w:t>
      </w:r>
      <w:r w:rsidRPr="001419CD">
        <w:t>промышленных месторождений всех возможных видов полезных ископаемых, в первую</w:t>
      </w:r>
      <w:r w:rsidR="00C71F9F">
        <w:t xml:space="preserve"> </w:t>
      </w:r>
      <w:r w:rsidRPr="001419CD">
        <w:t>очередь, по крайней мере, южная часть гряды Чернышева должна быть покрыта</w:t>
      </w:r>
      <w:r w:rsidR="00C71F9F">
        <w:t xml:space="preserve"> </w:t>
      </w:r>
      <w:r w:rsidRPr="001419CD">
        <w:t>кондиционной геологической съемкой масштаба 1:200000 и 1:50000, с достаточным</w:t>
      </w:r>
      <w:r w:rsidR="00C71F9F">
        <w:t xml:space="preserve"> </w:t>
      </w:r>
      <w:r w:rsidRPr="001419CD">
        <w:t>объемом картировочного бурения и глубинного геохимического опробования (в связи с</w:t>
      </w:r>
      <w:r w:rsidR="00C71F9F">
        <w:t xml:space="preserve"> </w:t>
      </w:r>
      <w:r w:rsidRPr="001419CD">
        <w:t xml:space="preserve">плохой обнаженностью района), </w:t>
      </w:r>
      <w:proofErr w:type="spellStart"/>
      <w:r w:rsidRPr="001419CD">
        <w:t>шлихогеохимическим</w:t>
      </w:r>
      <w:proofErr w:type="spellEnd"/>
      <w:r w:rsidRPr="001419CD">
        <w:t xml:space="preserve"> опробованием, с опережающими и</w:t>
      </w:r>
      <w:r w:rsidR="00C71F9F">
        <w:t xml:space="preserve"> </w:t>
      </w:r>
      <w:r w:rsidRPr="001419CD">
        <w:t>сопровождающими комплексными геофизическими работами</w:t>
      </w:r>
      <w:proofErr w:type="gramEnd"/>
      <w:r w:rsidRPr="001419CD">
        <w:t>. Естественно, что такие</w:t>
      </w:r>
      <w:r w:rsidR="00C71F9F">
        <w:t xml:space="preserve"> </w:t>
      </w:r>
      <w:r w:rsidRPr="001419CD">
        <w:t>работы могут быть проведены только за счет федерального бюджета.</w:t>
      </w:r>
    </w:p>
    <w:p w:rsidR="00933016" w:rsidRDefault="00933016" w:rsidP="00933016">
      <w:pPr>
        <w:ind w:firstLine="567"/>
        <w:jc w:val="both"/>
      </w:pPr>
    </w:p>
    <w:p w:rsidR="00933016" w:rsidRPr="001419CD" w:rsidRDefault="00DE0EFC" w:rsidP="00933016">
      <w:pPr>
        <w:ind w:firstLine="567"/>
        <w:jc w:val="both"/>
        <w:rPr>
          <w:b/>
        </w:rPr>
      </w:pPr>
      <w:r>
        <w:rPr>
          <w:b/>
        </w:rPr>
        <w:t>1.</w:t>
      </w:r>
      <w:r w:rsidR="00933016">
        <w:rPr>
          <w:b/>
        </w:rPr>
        <w:t>2</w:t>
      </w:r>
      <w:r w:rsidR="00933016" w:rsidRPr="001419CD">
        <w:rPr>
          <w:b/>
        </w:rPr>
        <w:t>.8</w:t>
      </w:r>
      <w:proofErr w:type="gramStart"/>
      <w:r w:rsidR="00933016" w:rsidRPr="001419CD">
        <w:rPr>
          <w:b/>
        </w:rPr>
        <w:t xml:space="preserve"> О</w:t>
      </w:r>
      <w:proofErr w:type="gramEnd"/>
      <w:r w:rsidR="00933016" w:rsidRPr="001419CD">
        <w:rPr>
          <w:b/>
        </w:rPr>
        <w:t>собо охраняемые природные территории</w:t>
      </w:r>
    </w:p>
    <w:p w:rsidR="00933016" w:rsidRPr="001419CD" w:rsidRDefault="00933016" w:rsidP="00933016">
      <w:pPr>
        <w:ind w:firstLine="567"/>
        <w:jc w:val="both"/>
      </w:pPr>
    </w:p>
    <w:p w:rsidR="00933016" w:rsidRPr="001419CD" w:rsidRDefault="00933016" w:rsidP="00933016">
      <w:pPr>
        <w:ind w:firstLine="567"/>
        <w:jc w:val="both"/>
      </w:pPr>
      <w:r w:rsidRPr="001419CD">
        <w:t xml:space="preserve">ООПТ в границах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представлены 1</w:t>
      </w:r>
      <w:r>
        <w:t>3</w:t>
      </w:r>
      <w:r w:rsidRPr="001419CD">
        <w:t xml:space="preserve"> заказниками республиканского</w:t>
      </w:r>
      <w:r w:rsidR="00C71F9F">
        <w:t xml:space="preserve"> </w:t>
      </w:r>
      <w:r w:rsidRPr="001419CD">
        <w:t xml:space="preserve">значения и 1 ООПТ федерального значения – национальным парком </w:t>
      </w:r>
      <w:r w:rsidR="00BE13CC">
        <w:t>«</w:t>
      </w:r>
      <w:proofErr w:type="spellStart"/>
      <w:r w:rsidRPr="001419CD">
        <w:t>ЮгыдВа</w:t>
      </w:r>
      <w:proofErr w:type="spellEnd"/>
      <w:r w:rsidR="00BE13CC">
        <w:t>»</w:t>
      </w:r>
      <w:r w:rsidRPr="001419CD">
        <w:t>.</w:t>
      </w:r>
      <w:r w:rsidR="00C71F9F">
        <w:t xml:space="preserve"> </w:t>
      </w:r>
      <w:r w:rsidRPr="001419CD">
        <w:t xml:space="preserve">На территории МО МР </w:t>
      </w:r>
      <w:r w:rsidR="00BE13CC">
        <w:t>«</w:t>
      </w:r>
      <w:r w:rsidRPr="001419CD">
        <w:t>Печора</w:t>
      </w:r>
      <w:r w:rsidR="00BE13CC">
        <w:t>»</w:t>
      </w:r>
      <w:r w:rsidRPr="001419CD">
        <w:t xml:space="preserve"> имеются заказники болотные: </w:t>
      </w:r>
      <w:r w:rsidR="00BE13CC">
        <w:t>«</w:t>
      </w:r>
      <w:r w:rsidRPr="001419CD">
        <w:t>Пурганюр</w:t>
      </w:r>
      <w:r w:rsidR="00BE13CC">
        <w:t>»</w:t>
      </w:r>
      <w:r w:rsidRPr="001419CD">
        <w:t xml:space="preserve">, </w:t>
      </w:r>
      <w:r w:rsidR="00BE13CC">
        <w:t>«</w:t>
      </w:r>
      <w:proofErr w:type="spellStart"/>
      <w:r w:rsidRPr="001419CD">
        <w:t>Родионовское</w:t>
      </w:r>
      <w:proofErr w:type="spellEnd"/>
      <w:r w:rsidR="00BE13CC">
        <w:t>»</w:t>
      </w:r>
      <w:r w:rsidRPr="001419CD">
        <w:t xml:space="preserve">, </w:t>
      </w:r>
      <w:r w:rsidR="00BE13CC">
        <w:t>«</w:t>
      </w:r>
      <w:proofErr w:type="spellStart"/>
      <w:r w:rsidRPr="001419CD">
        <w:t>Аранецкий</w:t>
      </w:r>
      <w:proofErr w:type="spellEnd"/>
      <w:r w:rsidR="00BE13CC">
        <w:t>»</w:t>
      </w:r>
      <w:r w:rsidRPr="001419CD">
        <w:t xml:space="preserve">, </w:t>
      </w:r>
      <w:r w:rsidR="00BE13CC">
        <w:t>«</w:t>
      </w:r>
      <w:proofErr w:type="spellStart"/>
      <w:r w:rsidRPr="001419CD">
        <w:t>Даниловский</w:t>
      </w:r>
      <w:proofErr w:type="spellEnd"/>
      <w:r w:rsidR="00BE13CC">
        <w:t>»</w:t>
      </w:r>
      <w:r w:rsidRPr="001419CD">
        <w:t xml:space="preserve">, </w:t>
      </w:r>
      <w:r w:rsidR="00BE13CC">
        <w:t>«</w:t>
      </w:r>
      <w:proofErr w:type="spellStart"/>
      <w:r w:rsidRPr="001419CD">
        <w:t>Конецборский</w:t>
      </w:r>
      <w:proofErr w:type="spellEnd"/>
      <w:r w:rsidR="00BE13CC">
        <w:t>»</w:t>
      </w:r>
      <w:proofErr w:type="gramStart"/>
      <w:r w:rsidRPr="001419CD">
        <w:t>,</w:t>
      </w:r>
      <w:r w:rsidR="00BE13CC">
        <w:t>»</w:t>
      </w:r>
      <w:proofErr w:type="gramEnd"/>
      <w:r w:rsidRPr="001419CD">
        <w:t>Левобережный</w:t>
      </w:r>
      <w:r w:rsidR="00BE13CC">
        <w:t>»</w:t>
      </w:r>
      <w:r w:rsidRPr="001419CD">
        <w:t xml:space="preserve">; памятники природы: ботанический (кедровый) </w:t>
      </w:r>
      <w:r w:rsidR="00BE13CC">
        <w:t>«</w:t>
      </w:r>
      <w:r w:rsidRPr="001419CD">
        <w:t>Кедровка</w:t>
      </w:r>
      <w:r w:rsidR="00BE13CC">
        <w:t>»</w:t>
      </w:r>
      <w:r w:rsidRPr="001419CD">
        <w:t>,</w:t>
      </w:r>
      <w:r w:rsidR="00BE13CC">
        <w:t>»</w:t>
      </w:r>
      <w:proofErr w:type="spellStart"/>
      <w:r w:rsidRPr="001419CD">
        <w:t>Кременъельский</w:t>
      </w:r>
      <w:proofErr w:type="spellEnd"/>
      <w:r w:rsidR="00BE13CC">
        <w:t>»</w:t>
      </w:r>
      <w:r w:rsidRPr="001419CD">
        <w:t xml:space="preserve">, </w:t>
      </w:r>
      <w:r w:rsidR="00BE13CC">
        <w:t>«</w:t>
      </w:r>
      <w:r w:rsidRPr="001419CD">
        <w:t>Соколово</w:t>
      </w:r>
      <w:r w:rsidR="00BE13CC">
        <w:t>»</w:t>
      </w:r>
      <w:r w:rsidRPr="001419CD">
        <w:t xml:space="preserve">; заказник комплексный </w:t>
      </w:r>
      <w:r w:rsidR="00BE13CC">
        <w:t>«</w:t>
      </w:r>
      <w:proofErr w:type="spellStart"/>
      <w:r w:rsidRPr="001419CD">
        <w:t>Усинский</w:t>
      </w:r>
      <w:proofErr w:type="spellEnd"/>
      <w:r w:rsidRPr="001419CD">
        <w:t xml:space="preserve"> комплексный</w:t>
      </w:r>
      <w:r w:rsidR="00BE13CC">
        <w:t>»</w:t>
      </w:r>
      <w:r w:rsidRPr="001419CD">
        <w:t xml:space="preserve">(Усинское); заказник ихтиологический </w:t>
      </w:r>
      <w:r w:rsidR="00BE13CC">
        <w:t>«</w:t>
      </w:r>
      <w:r w:rsidRPr="001419CD">
        <w:t>Конецбор-</w:t>
      </w:r>
      <w:proofErr w:type="spellStart"/>
      <w:r w:rsidRPr="001419CD">
        <w:t>Даниловский</w:t>
      </w:r>
      <w:proofErr w:type="spellEnd"/>
      <w:r w:rsidR="00BE13CC">
        <w:t>»</w:t>
      </w:r>
      <w:r w:rsidRPr="001419CD">
        <w:t>; заказник</w:t>
      </w:r>
      <w:r w:rsidR="00C71F9F">
        <w:t xml:space="preserve"> </w:t>
      </w:r>
      <w:r w:rsidRPr="001419CD">
        <w:t xml:space="preserve">биологический </w:t>
      </w:r>
      <w:r w:rsidR="00BE13CC">
        <w:t>«</w:t>
      </w:r>
      <w:proofErr w:type="spellStart"/>
      <w:r w:rsidRPr="001419CD">
        <w:t>Сынинский</w:t>
      </w:r>
      <w:proofErr w:type="spellEnd"/>
      <w:r w:rsidR="00BE13CC">
        <w:t>»</w:t>
      </w:r>
      <w:r w:rsidRPr="001419CD">
        <w:t xml:space="preserve">; заказник геологический </w:t>
      </w:r>
      <w:r w:rsidR="00BE13CC">
        <w:t>«</w:t>
      </w:r>
      <w:r w:rsidRPr="001419CD">
        <w:t>Скалы Каменки</w:t>
      </w:r>
      <w:r w:rsidR="00BE13CC">
        <w:t>»</w:t>
      </w:r>
      <w:r w:rsidRPr="001419CD">
        <w:t xml:space="preserve"> и национальный</w:t>
      </w:r>
      <w:r w:rsidR="00C71F9F">
        <w:t xml:space="preserve"> </w:t>
      </w:r>
      <w:r w:rsidRPr="001419CD">
        <w:t xml:space="preserve">парк федерального значения </w:t>
      </w:r>
      <w:r w:rsidR="00BE13CC">
        <w:t>«</w:t>
      </w:r>
      <w:proofErr w:type="spellStart"/>
      <w:r w:rsidRPr="001419CD">
        <w:t>ЮгыдВа</w:t>
      </w:r>
      <w:proofErr w:type="spellEnd"/>
      <w:r w:rsidR="00BE13CC">
        <w:t>»</w:t>
      </w:r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− Болотные заказники </w:t>
      </w:r>
      <w:r w:rsidR="00BE13CC">
        <w:t>«</w:t>
      </w:r>
      <w:r w:rsidRPr="001419CD">
        <w:t>Пурганюр</w:t>
      </w:r>
      <w:r w:rsidR="00BE13CC">
        <w:t>»</w:t>
      </w:r>
      <w:r w:rsidRPr="001419CD">
        <w:t xml:space="preserve">, </w:t>
      </w:r>
      <w:r w:rsidR="00BE13CC">
        <w:t>«</w:t>
      </w:r>
      <w:proofErr w:type="spellStart"/>
      <w:r w:rsidRPr="001419CD">
        <w:t>Аранецкий</w:t>
      </w:r>
      <w:proofErr w:type="spellEnd"/>
      <w:r w:rsidR="00BE13CC">
        <w:t>»</w:t>
      </w:r>
      <w:proofErr w:type="gramStart"/>
      <w:r w:rsidRPr="001419CD">
        <w:t>,</w:t>
      </w:r>
      <w:r w:rsidR="00BE13CC">
        <w:t>»</w:t>
      </w:r>
      <w:proofErr w:type="spellStart"/>
      <w:proofErr w:type="gramEnd"/>
      <w:r w:rsidRPr="001419CD">
        <w:t>Даниловский</w:t>
      </w:r>
      <w:proofErr w:type="spellEnd"/>
      <w:r w:rsidR="00BE13CC">
        <w:t>»</w:t>
      </w:r>
      <w:r w:rsidRPr="001419CD">
        <w:t xml:space="preserve">, </w:t>
      </w:r>
      <w:r w:rsidR="00BE13CC">
        <w:t>«</w:t>
      </w:r>
      <w:proofErr w:type="spellStart"/>
      <w:r w:rsidRPr="001419CD">
        <w:t>Конецборский</w:t>
      </w:r>
      <w:proofErr w:type="spellEnd"/>
      <w:r w:rsidR="00BE13CC">
        <w:t>»</w:t>
      </w:r>
      <w:r w:rsidRPr="001419CD">
        <w:t xml:space="preserve">, </w:t>
      </w:r>
      <w:r w:rsidR="00BE13CC">
        <w:t>«</w:t>
      </w:r>
      <w:r w:rsidRPr="001419CD">
        <w:t>Левобережный</w:t>
      </w:r>
      <w:r w:rsidR="00BE13CC">
        <w:t>»</w:t>
      </w:r>
      <w:r w:rsidRPr="001419CD">
        <w:t xml:space="preserve">, </w:t>
      </w:r>
      <w:r w:rsidR="00BE13CC">
        <w:t>«</w:t>
      </w:r>
      <w:proofErr w:type="spellStart"/>
      <w:r w:rsidRPr="001419CD">
        <w:t>Родионовское</w:t>
      </w:r>
      <w:proofErr w:type="spellEnd"/>
      <w:r w:rsidR="00BE13CC">
        <w:t>»</w:t>
      </w:r>
      <w:r w:rsidRPr="001419CD">
        <w:t>.</w:t>
      </w:r>
    </w:p>
    <w:p w:rsidR="00933016" w:rsidRPr="001419CD" w:rsidRDefault="00933016" w:rsidP="00933016">
      <w:pPr>
        <w:ind w:firstLine="567"/>
        <w:jc w:val="both"/>
      </w:pPr>
      <w:r w:rsidRPr="001419CD">
        <w:t>В соответствии с Постановлением совета министров Коми АССР от 26 сентября1989 г. № 193</w:t>
      </w:r>
      <w:proofErr w:type="gramStart"/>
      <w:r w:rsidRPr="001419CD">
        <w:t xml:space="preserve"> О</w:t>
      </w:r>
      <w:proofErr w:type="gramEnd"/>
      <w:r w:rsidRPr="001419CD">
        <w:t>б организации новых заказников и памятников природы в Коми АССР</w:t>
      </w:r>
      <w:r w:rsidR="00C71F9F">
        <w:t xml:space="preserve"> </w:t>
      </w:r>
      <w:r w:rsidRPr="001419CD">
        <w:t xml:space="preserve">болотные заказники </w:t>
      </w:r>
      <w:r w:rsidR="00BE13CC">
        <w:t>«</w:t>
      </w:r>
      <w:r w:rsidRPr="001419CD">
        <w:t>Пурганюр</w:t>
      </w:r>
      <w:r w:rsidR="00BE13CC">
        <w:t>»</w:t>
      </w:r>
      <w:r w:rsidRPr="001419CD">
        <w:t xml:space="preserve">, </w:t>
      </w:r>
      <w:r w:rsidR="00BE13CC">
        <w:t>«</w:t>
      </w:r>
      <w:proofErr w:type="spellStart"/>
      <w:r w:rsidRPr="001419CD">
        <w:t>Аранецкий</w:t>
      </w:r>
      <w:proofErr w:type="spellEnd"/>
      <w:r w:rsidR="00BE13CC">
        <w:t>»</w:t>
      </w:r>
      <w:r w:rsidRPr="001419CD">
        <w:t>,</w:t>
      </w:r>
      <w:r w:rsidR="00C71F9F">
        <w:t xml:space="preserve"> «</w:t>
      </w:r>
      <w:proofErr w:type="spellStart"/>
      <w:r w:rsidRPr="001419CD">
        <w:t>Даниловский</w:t>
      </w:r>
      <w:proofErr w:type="spellEnd"/>
      <w:r w:rsidR="00BE13CC">
        <w:t>»</w:t>
      </w:r>
      <w:r w:rsidRPr="001419CD">
        <w:t xml:space="preserve">, </w:t>
      </w:r>
      <w:r w:rsidR="00BE13CC">
        <w:t>«</w:t>
      </w:r>
      <w:proofErr w:type="spellStart"/>
      <w:r w:rsidRPr="001419CD">
        <w:t>Конецборский</w:t>
      </w:r>
      <w:proofErr w:type="spellEnd"/>
      <w:r w:rsidR="00BE13CC">
        <w:t>»</w:t>
      </w:r>
      <w:r w:rsidRPr="001419CD">
        <w:t xml:space="preserve">, </w:t>
      </w:r>
      <w:r w:rsidR="00BE13CC">
        <w:t>«</w:t>
      </w:r>
      <w:r w:rsidRPr="001419CD">
        <w:t>Левобережный</w:t>
      </w:r>
      <w:r w:rsidR="00BE13CC">
        <w:t>»</w:t>
      </w:r>
      <w:r w:rsidRPr="001419CD">
        <w:t xml:space="preserve"> созданы в 1989 году с целью</w:t>
      </w:r>
      <w:r w:rsidR="00C71F9F">
        <w:t xml:space="preserve"> </w:t>
      </w:r>
      <w:r w:rsidRPr="001419CD">
        <w:t>сохранения условий для произрастания и воспроизводства клюквы и поддержания общего</w:t>
      </w:r>
      <w:r w:rsidR="00C71F9F">
        <w:t xml:space="preserve"> </w:t>
      </w:r>
      <w:r w:rsidRPr="001419CD">
        <w:t>экологического равновесия.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соответствии с Постановлением совета министров Коми АССР от 30 ноября 1978г. № 484 </w:t>
      </w:r>
      <w:r w:rsidR="00BE13CC">
        <w:t>«</w:t>
      </w:r>
      <w:r w:rsidRPr="001419CD">
        <w:t>Об объявлении заказников и памятников природы в Коми АССР</w:t>
      </w:r>
      <w:r w:rsidR="00BE13CC">
        <w:t>»</w:t>
      </w:r>
      <w:r w:rsidR="00C71F9F">
        <w:t xml:space="preserve"> </w:t>
      </w:r>
      <w:r w:rsidRPr="001419CD">
        <w:t xml:space="preserve">республиканский </w:t>
      </w:r>
      <w:r w:rsidRPr="001419CD">
        <w:lastRenderedPageBreak/>
        <w:t xml:space="preserve">болото-памятник природы </w:t>
      </w:r>
      <w:r w:rsidR="00BE13CC">
        <w:t>«</w:t>
      </w:r>
      <w:proofErr w:type="spellStart"/>
      <w:r w:rsidRPr="001419CD">
        <w:t>Родионовское</w:t>
      </w:r>
      <w:proofErr w:type="spellEnd"/>
      <w:r w:rsidR="00BE13CC">
        <w:t>»</w:t>
      </w:r>
      <w:r w:rsidRPr="001419CD">
        <w:t xml:space="preserve"> создан в 1978 году с целью</w:t>
      </w:r>
      <w:r w:rsidR="00C71F9F">
        <w:t xml:space="preserve"> </w:t>
      </w:r>
      <w:r w:rsidRPr="001419CD">
        <w:t>сохранения типичного переходного болота северной тайги.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В соответствии с Постановлением совета министров Коми АССР от 26 сентября1989 г. № 193 </w:t>
      </w:r>
      <w:r w:rsidR="00BE13CC">
        <w:t>«</w:t>
      </w:r>
      <w:r w:rsidRPr="001419CD">
        <w:t>Об организации новых заказников и памятников при</w:t>
      </w:r>
      <w:r>
        <w:t>роды в Коми АССР</w:t>
      </w:r>
      <w:r w:rsidR="00BE13CC">
        <w:t>»</w:t>
      </w:r>
      <w:r w:rsidRPr="001419CD">
        <w:t xml:space="preserve"> болото-памятник природы </w:t>
      </w:r>
      <w:r w:rsidR="00BE13CC">
        <w:t>«</w:t>
      </w:r>
      <w:proofErr w:type="spellStart"/>
      <w:r w:rsidRPr="001419CD">
        <w:t>Родионовское</w:t>
      </w:r>
      <w:proofErr w:type="spellEnd"/>
      <w:r w:rsidR="00BE13CC">
        <w:t>»</w:t>
      </w:r>
      <w:r w:rsidRPr="001419CD">
        <w:t xml:space="preserve"> по новой типизации</w:t>
      </w:r>
      <w:r w:rsidR="00C71F9F">
        <w:t xml:space="preserve"> </w:t>
      </w:r>
      <w:r w:rsidRPr="001419CD">
        <w:t>относятся к категории заказников (</w:t>
      </w:r>
      <w:proofErr w:type="gramStart"/>
      <w:r w:rsidRPr="001419CD">
        <w:t>профиль-болотный</w:t>
      </w:r>
      <w:proofErr w:type="gramEnd"/>
      <w:r w:rsidRPr="001419CD">
        <w:t>).</w:t>
      </w:r>
    </w:p>
    <w:p w:rsidR="00933016" w:rsidRPr="001419CD" w:rsidRDefault="00933016" w:rsidP="00933016">
      <w:pPr>
        <w:ind w:firstLine="567"/>
        <w:jc w:val="both"/>
        <w:rPr>
          <w:b/>
        </w:rPr>
      </w:pPr>
      <w:r w:rsidRPr="001419CD">
        <w:rPr>
          <w:b/>
        </w:rPr>
        <w:t xml:space="preserve">Национальный парк </w:t>
      </w:r>
      <w:r w:rsidR="00BE13CC">
        <w:rPr>
          <w:b/>
        </w:rPr>
        <w:t>«</w:t>
      </w:r>
      <w:proofErr w:type="spellStart"/>
      <w:r w:rsidRPr="001419CD">
        <w:rPr>
          <w:b/>
        </w:rPr>
        <w:t>Югыд</w:t>
      </w:r>
      <w:proofErr w:type="spellEnd"/>
      <w:r w:rsidR="00C71F9F">
        <w:rPr>
          <w:b/>
        </w:rPr>
        <w:t xml:space="preserve"> </w:t>
      </w:r>
      <w:proofErr w:type="spellStart"/>
      <w:r w:rsidRPr="001419CD">
        <w:rPr>
          <w:b/>
        </w:rPr>
        <w:t>ва</w:t>
      </w:r>
      <w:proofErr w:type="spellEnd"/>
      <w:r w:rsidR="00BE13CC">
        <w:rPr>
          <w:b/>
        </w:rPr>
        <w:t>»</w:t>
      </w:r>
    </w:p>
    <w:p w:rsidR="00933016" w:rsidRPr="001419CD" w:rsidRDefault="00933016" w:rsidP="00933016">
      <w:pPr>
        <w:ind w:firstLine="567"/>
        <w:jc w:val="both"/>
      </w:pPr>
      <w:r w:rsidRPr="001419CD">
        <w:t xml:space="preserve">Федеральное государственное учреждение </w:t>
      </w:r>
      <w:r w:rsidR="00BE13CC">
        <w:t>«</w:t>
      </w:r>
      <w:r w:rsidRPr="001419CD">
        <w:t xml:space="preserve">Национальный парк </w:t>
      </w:r>
      <w:r w:rsidR="00BE13CC">
        <w:t>«</w:t>
      </w:r>
      <w:proofErr w:type="spellStart"/>
      <w:r w:rsidRPr="001419CD">
        <w:t>Югыд</w:t>
      </w:r>
      <w:proofErr w:type="spellEnd"/>
      <w:r w:rsidR="00C71F9F">
        <w:t xml:space="preserve"> </w:t>
      </w:r>
      <w:proofErr w:type="spellStart"/>
      <w:r w:rsidRPr="001419CD">
        <w:t>ва</w:t>
      </w:r>
      <w:proofErr w:type="spellEnd"/>
      <w:r w:rsidR="00BE13CC">
        <w:t>»</w:t>
      </w:r>
      <w:r w:rsidRPr="001419CD">
        <w:t xml:space="preserve"> является природоохранным, эколого-просветительским и</w:t>
      </w:r>
      <w:r w:rsidR="00C71F9F">
        <w:t xml:space="preserve"> </w:t>
      </w:r>
      <w:r w:rsidRPr="001419CD">
        <w:t>научно-исследовательским учреждением, территория которого включает в себя</w:t>
      </w:r>
      <w:r w:rsidR="00C71F9F">
        <w:t xml:space="preserve"> </w:t>
      </w:r>
      <w:r w:rsidRPr="001419CD">
        <w:t>природные комплексы и объекты Северного и Приполярного Урала, имеющие особую</w:t>
      </w:r>
      <w:r w:rsidR="00C71F9F">
        <w:t xml:space="preserve"> </w:t>
      </w:r>
      <w:r w:rsidRPr="001419CD">
        <w:t>экологическую, эстетическую и рекреационную ценность, и которая предназначена для</w:t>
      </w:r>
      <w:r w:rsidR="00C71F9F">
        <w:t xml:space="preserve"> </w:t>
      </w:r>
      <w:r w:rsidRPr="001419CD">
        <w:t>использования в природоохранных, просветительских, научных, культурных целях и для</w:t>
      </w:r>
      <w:r w:rsidR="00C71F9F">
        <w:t xml:space="preserve"> </w:t>
      </w:r>
      <w:r w:rsidRPr="001419CD">
        <w:t>регулируемого туризма и отдыха.</w:t>
      </w:r>
    </w:p>
    <w:p w:rsidR="00933016" w:rsidRPr="001419CD" w:rsidRDefault="00933016" w:rsidP="00933016">
      <w:pPr>
        <w:ind w:firstLine="567"/>
        <w:jc w:val="both"/>
      </w:pPr>
      <w:r w:rsidRPr="001419CD">
        <w:t>Национальный парк создан Постановлением Правительства Российской Федерации</w:t>
      </w:r>
      <w:r w:rsidR="00C71F9F">
        <w:t xml:space="preserve"> </w:t>
      </w:r>
      <w:r w:rsidRPr="001419CD">
        <w:t xml:space="preserve">от 23 апреля 1994 г. N 377 </w:t>
      </w:r>
      <w:r w:rsidR="00BE13CC">
        <w:t>«</w:t>
      </w:r>
      <w:r w:rsidRPr="001419CD">
        <w:t xml:space="preserve">О создании в Республике Коми национального парка </w:t>
      </w:r>
      <w:r w:rsidR="00BE13CC">
        <w:t>«</w:t>
      </w:r>
      <w:proofErr w:type="spellStart"/>
      <w:r w:rsidRPr="001419CD">
        <w:t>Югыд</w:t>
      </w:r>
      <w:proofErr w:type="spellEnd"/>
      <w:r w:rsidR="00C71F9F">
        <w:t xml:space="preserve"> </w:t>
      </w:r>
      <w:proofErr w:type="spellStart"/>
      <w:r w:rsidRPr="001419CD">
        <w:t>ва</w:t>
      </w:r>
      <w:proofErr w:type="spellEnd"/>
      <w:r w:rsidR="00BE13CC">
        <w:t>»</w:t>
      </w:r>
      <w:r w:rsidRPr="001419CD">
        <w:t xml:space="preserve"> Федеральной службы лесного хозяйства России</w:t>
      </w:r>
      <w:r w:rsidR="00BE13CC">
        <w:t>»</w:t>
      </w:r>
      <w:r w:rsidRPr="001419CD">
        <w:t xml:space="preserve"> с целью сохранения уникальных</w:t>
      </w:r>
      <w:r w:rsidR="00C71F9F">
        <w:t xml:space="preserve"> </w:t>
      </w:r>
      <w:r w:rsidRPr="001419CD">
        <w:t>природных комплексов Приполярного и Северного Урала, имеющих большую</w:t>
      </w:r>
      <w:r w:rsidR="00C71F9F">
        <w:t xml:space="preserve"> </w:t>
      </w:r>
      <w:r w:rsidRPr="001419CD">
        <w:t>экологическую, историческую и ландшафтную ценность; сохранения массивов</w:t>
      </w:r>
      <w:r w:rsidR="00C71F9F">
        <w:t xml:space="preserve"> </w:t>
      </w:r>
      <w:r w:rsidRPr="001419CD">
        <w:t>девственных лесов Коми. В пользование национальному парку передано 1891701 га</w:t>
      </w:r>
      <w:r w:rsidR="00C71F9F">
        <w:t xml:space="preserve"> </w:t>
      </w:r>
      <w:r w:rsidRPr="001419CD">
        <w:t xml:space="preserve">земель лесного фонда из состава Печорского и </w:t>
      </w:r>
      <w:proofErr w:type="spellStart"/>
      <w:r w:rsidRPr="001419CD">
        <w:t>Вуктыльского</w:t>
      </w:r>
      <w:proofErr w:type="spellEnd"/>
      <w:r w:rsidRPr="001419CD">
        <w:t xml:space="preserve"> лесхозов.</w:t>
      </w:r>
    </w:p>
    <w:p w:rsidR="003211F7" w:rsidRDefault="003211F7" w:rsidP="00A778CC">
      <w:pPr>
        <w:pStyle w:val="ConsPlusNormal"/>
        <w:ind w:firstLine="540"/>
        <w:jc w:val="both"/>
      </w:pPr>
    </w:p>
    <w:p w:rsidR="009D1786" w:rsidRPr="00E63D60" w:rsidRDefault="00E63D60" w:rsidP="00E63D60">
      <w:pPr>
        <w:pStyle w:val="1"/>
      </w:pPr>
      <w:bookmarkStart w:id="4" w:name="_Toc489529590"/>
      <w:r w:rsidRPr="00E63D60">
        <w:t>1.</w:t>
      </w:r>
      <w:r w:rsidR="00EF2CCA" w:rsidRPr="00E63D60">
        <w:t xml:space="preserve">3 </w:t>
      </w:r>
      <w:r w:rsidR="009D1786" w:rsidRPr="00E63D60">
        <w:t>Социально-экономические условия</w:t>
      </w:r>
      <w:bookmarkEnd w:id="4"/>
    </w:p>
    <w:p w:rsidR="00DE51B8" w:rsidRPr="00934127" w:rsidRDefault="00DE51B8" w:rsidP="00934127">
      <w:pPr>
        <w:ind w:firstLine="709"/>
        <w:jc w:val="both"/>
        <w:rPr>
          <w:b/>
        </w:rPr>
      </w:pPr>
      <w:r w:rsidRPr="00934127">
        <w:rPr>
          <w:b/>
        </w:rPr>
        <w:t xml:space="preserve">Экономика: </w:t>
      </w:r>
    </w:p>
    <w:p w:rsidR="00302CB4" w:rsidRDefault="00302CB4" w:rsidP="00934127">
      <w:pPr>
        <w:ind w:firstLine="709"/>
        <w:jc w:val="both"/>
      </w:pPr>
    </w:p>
    <w:p w:rsidR="00302CB4" w:rsidRDefault="00452408" w:rsidP="00934127">
      <w:pPr>
        <w:ind w:firstLine="709"/>
        <w:jc w:val="both"/>
      </w:pPr>
      <w:r>
        <w:t xml:space="preserve">Экономика муниципального района представлена: </w:t>
      </w:r>
    </w:p>
    <w:p w:rsidR="00302CB4" w:rsidRDefault="00452408" w:rsidP="00934127">
      <w:pPr>
        <w:ind w:firstLine="709"/>
        <w:jc w:val="both"/>
      </w:pPr>
      <w:r>
        <w:t xml:space="preserve">- отраслями: транспорт, промышленность, сельское хозяйство, жилищно-коммунальное хозяйство и строительство, малое предпринимательство; </w:t>
      </w:r>
    </w:p>
    <w:p w:rsidR="00302CB4" w:rsidRDefault="00452408" w:rsidP="00934127">
      <w:pPr>
        <w:ind w:firstLine="709"/>
        <w:jc w:val="both"/>
      </w:pPr>
      <w:r>
        <w:t xml:space="preserve">- сферами: образование, здравоохранение и культура. </w:t>
      </w:r>
    </w:p>
    <w:p w:rsidR="00302CB4" w:rsidRDefault="00452408" w:rsidP="00934127">
      <w:pPr>
        <w:ind w:firstLine="709"/>
        <w:jc w:val="both"/>
      </w:pPr>
      <w:r>
        <w:t xml:space="preserve">Основными структурообразующими отраслями экономики являются электроэнергетика, нефтедобывающая промышленность. </w:t>
      </w:r>
    </w:p>
    <w:p w:rsidR="00302CB4" w:rsidRDefault="00452408" w:rsidP="00934127">
      <w:pPr>
        <w:ind w:firstLine="709"/>
        <w:jc w:val="both"/>
      </w:pPr>
      <w:r>
        <w:t xml:space="preserve">Город Печора расположен на пересечении железнодорожного и водного путей, здесь находятся предприятия железнодорожного, автомобильного и авиационного транспорта. </w:t>
      </w:r>
    </w:p>
    <w:p w:rsidR="00302CB4" w:rsidRDefault="00452408" w:rsidP="00934127">
      <w:pPr>
        <w:ind w:firstLine="709"/>
        <w:jc w:val="both"/>
      </w:pPr>
      <w:proofErr w:type="gramStart"/>
      <w:r>
        <w:t xml:space="preserve">Среднесписочная численность работников организаций, осуществляющих деятельность на территории муниципального района на 1 января 2013 года составляет 17508 человек, из них организаций промышленного производства - 3927 человек (или 22% от всей численности работников), строительства – 802 человека (или 4,6%), транспорта и связи – 4279 человек (или 24%), образования – 2320 человек (или 13%), здравоохранения и социальных услуг – 2235 человек (или 12,8%). </w:t>
      </w:r>
      <w:proofErr w:type="gramEnd"/>
    </w:p>
    <w:p w:rsidR="00302CB4" w:rsidRDefault="00302CB4" w:rsidP="00934127">
      <w:pPr>
        <w:ind w:firstLine="709"/>
        <w:jc w:val="both"/>
      </w:pPr>
    </w:p>
    <w:p w:rsidR="00302CB4" w:rsidRPr="00302CB4" w:rsidRDefault="00452408" w:rsidP="00934127">
      <w:pPr>
        <w:ind w:firstLine="709"/>
        <w:jc w:val="both"/>
        <w:rPr>
          <w:b/>
        </w:rPr>
      </w:pPr>
      <w:r w:rsidRPr="00302CB4">
        <w:rPr>
          <w:b/>
        </w:rPr>
        <w:t xml:space="preserve">Структура и состав экономических (хозяйствующих) субъектов на территории </w:t>
      </w:r>
    </w:p>
    <w:p w:rsidR="00302CB4" w:rsidRDefault="00452408" w:rsidP="00934127">
      <w:pPr>
        <w:ind w:firstLine="709"/>
        <w:jc w:val="both"/>
      </w:pPr>
      <w:r>
        <w:t xml:space="preserve">На территории муниципального района по состоянию 01.01.2013 года зарегистрировано 3354 ед. хозяйствующих субъектов, в том числе юридических лиц – 859 ед.; индивидуальных предпринимателей – 2050 ед.; средних, малых и микро предприятий – 445 ед. </w:t>
      </w:r>
    </w:p>
    <w:p w:rsidR="00302CB4" w:rsidRDefault="00452408" w:rsidP="00302CB4">
      <w:pPr>
        <w:ind w:firstLine="709"/>
        <w:jc w:val="both"/>
      </w:pPr>
      <w:r>
        <w:t xml:space="preserve">За 9 месяцев 2013 года зарегистрировано – 2625 ед. хозяйствующих субъектов, в том числе юридических лиц – 755 ед.; индивидуальных предпринимателей – 1537 ед.; средних, малых и микро предприятий – 333 ед. </w:t>
      </w:r>
      <w:bookmarkStart w:id="5" w:name="_Toc489529591"/>
    </w:p>
    <w:p w:rsidR="00302CB4" w:rsidRDefault="00302CB4" w:rsidP="00302CB4">
      <w:pPr>
        <w:ind w:firstLine="709"/>
        <w:jc w:val="both"/>
      </w:pPr>
    </w:p>
    <w:p w:rsidR="00302CB4" w:rsidRDefault="00855995" w:rsidP="00302CB4">
      <w:pPr>
        <w:ind w:firstLine="709"/>
        <w:jc w:val="both"/>
      </w:pPr>
      <w:r w:rsidRPr="00D014C6">
        <w:t>1.</w:t>
      </w:r>
      <w:r w:rsidR="00210050">
        <w:t>4</w:t>
      </w:r>
      <w:bookmarkStart w:id="6" w:name="_Toc185782407"/>
      <w:r w:rsidR="00E63D60">
        <w:t xml:space="preserve"> </w:t>
      </w:r>
      <w:r w:rsidRPr="00D014C6">
        <w:t>Транспортное обеспечение</w:t>
      </w:r>
      <w:bookmarkStart w:id="7" w:name="_Toc489529592"/>
      <w:bookmarkEnd w:id="5"/>
      <w:bookmarkEnd w:id="6"/>
    </w:p>
    <w:p w:rsidR="00302CB4" w:rsidRDefault="00302CB4" w:rsidP="00302CB4">
      <w:pPr>
        <w:ind w:firstLine="709"/>
        <w:jc w:val="both"/>
      </w:pPr>
    </w:p>
    <w:p w:rsidR="00302CB4" w:rsidRPr="00302CB4" w:rsidRDefault="00302CB4" w:rsidP="00302CB4">
      <w:pPr>
        <w:ind w:firstLine="709"/>
        <w:jc w:val="both"/>
        <w:rPr>
          <w:b/>
        </w:rPr>
      </w:pPr>
      <w:r w:rsidRPr="00302CB4">
        <w:rPr>
          <w:b/>
        </w:rPr>
        <w:t xml:space="preserve">Железнодорожный транспорт </w:t>
      </w:r>
    </w:p>
    <w:p w:rsidR="00302CB4" w:rsidRDefault="00302CB4" w:rsidP="00302CB4">
      <w:pPr>
        <w:ind w:firstLine="709"/>
        <w:jc w:val="both"/>
      </w:pPr>
      <w:r w:rsidRPr="00302CB4">
        <w:t xml:space="preserve">Железнодорожная транспортная сеть в муниципальном районе составляет 340 км железнодорожных путей. На территории района осуществляет свою деятельность Северная </w:t>
      </w:r>
      <w:r w:rsidRPr="00302CB4">
        <w:lastRenderedPageBreak/>
        <w:t xml:space="preserve">железная дорога - филиал ОАО </w:t>
      </w:r>
      <w:r w:rsidR="00BE13CC">
        <w:t>«</w:t>
      </w:r>
      <w:r w:rsidRPr="00302CB4">
        <w:t>Российские железные дороги</w:t>
      </w:r>
      <w:r w:rsidR="00BE13CC">
        <w:t>»</w:t>
      </w:r>
      <w:r w:rsidRPr="00302CB4">
        <w:t xml:space="preserve"> со своими структурными подразделениями. На железнодорожной магистрали в пределах района расположены железнодорожные станции – Печора, Кожва, Зеленоборск, Каджером, Косью, Сыня и Чикшино, Талый, Рыбница, Каменка. Расстояние центров поселений до ближайшей железнодорожной станции изменяется в пределах от 4 до 81 км. Общая плотность наземных путей составляет 20 км на 1000 кв. км территории. </w:t>
      </w:r>
    </w:p>
    <w:p w:rsidR="00302CB4" w:rsidRPr="00302CB4" w:rsidRDefault="00302CB4" w:rsidP="00302CB4">
      <w:pPr>
        <w:ind w:firstLine="709"/>
        <w:jc w:val="both"/>
        <w:rPr>
          <w:b/>
        </w:rPr>
      </w:pPr>
      <w:r w:rsidRPr="00302CB4">
        <w:rPr>
          <w:b/>
        </w:rPr>
        <w:t xml:space="preserve">Водный транспорт </w:t>
      </w:r>
    </w:p>
    <w:p w:rsidR="00302CB4" w:rsidRDefault="00302CB4" w:rsidP="00302CB4">
      <w:pPr>
        <w:ind w:firstLine="709"/>
        <w:jc w:val="both"/>
      </w:pPr>
      <w:r w:rsidRPr="00302CB4">
        <w:t xml:space="preserve">Река Печора - самая большая и мощная река Северного края. Протяженность Печоры -- 1809 км, площадь бассейна – 322 </w:t>
      </w:r>
      <w:proofErr w:type="spellStart"/>
      <w:r w:rsidRPr="00302CB4">
        <w:t>тыс.кв.км</w:t>
      </w:r>
      <w:proofErr w:type="spellEnd"/>
      <w:r w:rsidRPr="00302CB4">
        <w:t xml:space="preserve">. В настоящее время ФБУ </w:t>
      </w:r>
      <w:r w:rsidR="00BE13CC">
        <w:t>«</w:t>
      </w:r>
      <w:r w:rsidRPr="00302CB4">
        <w:t xml:space="preserve">Администрация </w:t>
      </w:r>
      <w:r w:rsidR="00BE13CC">
        <w:t>«</w:t>
      </w:r>
      <w:proofErr w:type="spellStart"/>
      <w:r w:rsidRPr="00302CB4">
        <w:t>Печораводпуть</w:t>
      </w:r>
      <w:proofErr w:type="spellEnd"/>
      <w:r w:rsidR="00BE13CC">
        <w:t>»</w:t>
      </w:r>
      <w:r w:rsidRPr="00302CB4">
        <w:t xml:space="preserve"> обслуживает свыше 2,5 тыс. км водных путей, из них с гарантированными габаритами судового хода – 1,2 тыс. км, что позволяет обеспечивать доставку разных грузов в районы Республики Коми. Основная деятельность предприятия - содержание внутренних водных путей; обеспечение судов путевой и гидрометеорологической информацией; организация технологической связи в бассейне. Проблемами водного транспорта является мелководность рек, заиливание русла и продолжительный ледостав. Лимитирующим фактором является необеспеченность глубинами. Речные пассажирские перевозки в межмуниципальном сообщении осуществляются ООО </w:t>
      </w:r>
      <w:r w:rsidR="00BE13CC">
        <w:t>«</w:t>
      </w:r>
      <w:r w:rsidRPr="00302CB4">
        <w:t>Региональная транспортная компания</w:t>
      </w:r>
      <w:r w:rsidR="00BE13CC">
        <w:t>»</w:t>
      </w:r>
      <w:r w:rsidRPr="00302CB4">
        <w:t xml:space="preserve"> на катере КС- 110-32А. Новые речные суда закуплены в рамках реализации приоритетного проекта </w:t>
      </w:r>
      <w:r w:rsidR="00BE13CC">
        <w:t>«</w:t>
      </w:r>
      <w:r w:rsidRPr="00302CB4">
        <w:t xml:space="preserve">Организация межмуниципальных и </w:t>
      </w:r>
      <w:proofErr w:type="spellStart"/>
      <w:r w:rsidRPr="00302CB4">
        <w:t>внутримуниципальных</w:t>
      </w:r>
      <w:proofErr w:type="spellEnd"/>
      <w:r w:rsidRPr="00302CB4">
        <w:t xml:space="preserve"> пассажирских речных перевозок в пяти муниципальных образованиях: </w:t>
      </w:r>
      <w:proofErr w:type="spellStart"/>
      <w:proofErr w:type="gramStart"/>
      <w:r w:rsidRPr="00302CB4">
        <w:t>Вуктыльском</w:t>
      </w:r>
      <w:proofErr w:type="spellEnd"/>
      <w:r w:rsidRPr="00302CB4">
        <w:t xml:space="preserve">, </w:t>
      </w:r>
      <w:proofErr w:type="spellStart"/>
      <w:r w:rsidRPr="00302CB4">
        <w:t>Усть-Цилемском</w:t>
      </w:r>
      <w:proofErr w:type="spellEnd"/>
      <w:r w:rsidRPr="00302CB4">
        <w:t xml:space="preserve">, </w:t>
      </w:r>
      <w:proofErr w:type="spellStart"/>
      <w:r w:rsidRPr="00302CB4">
        <w:t>Ижемском</w:t>
      </w:r>
      <w:proofErr w:type="spellEnd"/>
      <w:r w:rsidRPr="00302CB4">
        <w:t>, Печорском, Усинском районах</w:t>
      </w:r>
      <w:r w:rsidR="00BE13CC">
        <w:t>»</w:t>
      </w:r>
      <w:r w:rsidRPr="00302CB4">
        <w:t xml:space="preserve">. </w:t>
      </w:r>
      <w:proofErr w:type="gramEnd"/>
    </w:p>
    <w:p w:rsidR="00302CB4" w:rsidRPr="00302CB4" w:rsidRDefault="00302CB4" w:rsidP="00302CB4">
      <w:pPr>
        <w:ind w:firstLine="709"/>
        <w:jc w:val="both"/>
        <w:rPr>
          <w:b/>
        </w:rPr>
      </w:pPr>
      <w:r w:rsidRPr="00302CB4">
        <w:rPr>
          <w:b/>
        </w:rPr>
        <w:t xml:space="preserve">Авиационный транспорт </w:t>
      </w:r>
    </w:p>
    <w:p w:rsidR="00302CB4" w:rsidRDefault="00302CB4" w:rsidP="00302CB4">
      <w:pPr>
        <w:ind w:firstLine="709"/>
        <w:jc w:val="both"/>
      </w:pPr>
      <w:r w:rsidRPr="00302CB4">
        <w:t xml:space="preserve">На территории муниципального района находится аэропорт </w:t>
      </w:r>
      <w:r w:rsidR="00BE13CC">
        <w:t>«</w:t>
      </w:r>
      <w:r w:rsidRPr="00302CB4">
        <w:t>Печора</w:t>
      </w:r>
      <w:r w:rsidR="00BE13CC">
        <w:t>»</w:t>
      </w:r>
      <w:r w:rsidRPr="00302CB4">
        <w:t xml:space="preserve"> класса </w:t>
      </w:r>
      <w:r w:rsidR="00BE13CC">
        <w:t>«</w:t>
      </w:r>
      <w:r w:rsidRPr="00302CB4">
        <w:t>Г</w:t>
      </w:r>
      <w:r w:rsidR="00BE13CC">
        <w:t>»</w:t>
      </w:r>
      <w:r w:rsidRPr="00302CB4">
        <w:t xml:space="preserve">, связывающий город со столицей республики. ОАО </w:t>
      </w:r>
      <w:r w:rsidR="00BE13CC">
        <w:t>«</w:t>
      </w:r>
      <w:r w:rsidRPr="00302CB4">
        <w:t>Комиавиатранс</w:t>
      </w:r>
      <w:r w:rsidR="00BE13CC">
        <w:t>»</w:t>
      </w:r>
      <w:r w:rsidRPr="00302CB4">
        <w:t xml:space="preserve"> выполняет регулярные рейсы по маршруту Сыктывкар – Печора и обратно самолетом L410 и осуществляет рейсы вертолетами в удаленные населенные пункты Приуральское, МР </w:t>
      </w:r>
      <w:r w:rsidR="00BE13CC">
        <w:t>«</w:t>
      </w:r>
      <w:r w:rsidRPr="00302CB4">
        <w:t>Ижемский</w:t>
      </w:r>
      <w:r w:rsidR="00BE13CC">
        <w:t>»</w:t>
      </w:r>
      <w:r w:rsidRPr="00302CB4">
        <w:t xml:space="preserve"> и </w:t>
      </w:r>
      <w:r w:rsidR="00BE13CC">
        <w:t>«</w:t>
      </w:r>
      <w:proofErr w:type="spellStart"/>
      <w:r w:rsidRPr="00302CB4">
        <w:t>Усть</w:t>
      </w:r>
      <w:proofErr w:type="spellEnd"/>
      <w:r w:rsidRPr="00302CB4">
        <w:t xml:space="preserve"> – </w:t>
      </w:r>
      <w:proofErr w:type="spellStart"/>
      <w:r w:rsidRPr="00302CB4">
        <w:t>Цилемский</w:t>
      </w:r>
      <w:proofErr w:type="spellEnd"/>
      <w:r w:rsidR="00BE13CC">
        <w:t>»</w:t>
      </w:r>
      <w:r w:rsidRPr="00302CB4">
        <w:t xml:space="preserve">. </w:t>
      </w:r>
    </w:p>
    <w:p w:rsidR="00302CB4" w:rsidRPr="00302CB4" w:rsidRDefault="00302CB4" w:rsidP="00302CB4">
      <w:pPr>
        <w:ind w:firstLine="709"/>
        <w:jc w:val="both"/>
        <w:rPr>
          <w:b/>
        </w:rPr>
      </w:pPr>
      <w:r w:rsidRPr="00302CB4">
        <w:rPr>
          <w:b/>
        </w:rPr>
        <w:t xml:space="preserve">Автомобильный транспорт </w:t>
      </w:r>
    </w:p>
    <w:p w:rsidR="00302CB4" w:rsidRPr="00302CB4" w:rsidRDefault="00302CB4" w:rsidP="00302CB4">
      <w:pPr>
        <w:ind w:firstLine="709"/>
        <w:jc w:val="both"/>
      </w:pPr>
      <w:proofErr w:type="gramStart"/>
      <w:r w:rsidRPr="00302CB4">
        <w:t>На конец</w:t>
      </w:r>
      <w:proofErr w:type="gramEnd"/>
      <w:r w:rsidRPr="00302CB4">
        <w:t xml:space="preserve"> 2012 года протяженность автомобильных дорог общего пользования местного значения с </w:t>
      </w:r>
      <w:r w:rsidR="008C6055">
        <w:t>твердым покрытием составляла</w:t>
      </w:r>
      <w:r w:rsidRPr="00302CB4">
        <w:t xml:space="preserve"> 90,7 км. Пассажирооборот за 2012 год составил 19275 тыс. пасс-км, грузооборот автомобильного транспорта – 11018 тыс. т-км. На территории муниципального района осуществляют деятельность 2 </w:t>
      </w:r>
      <w:proofErr w:type="gramStart"/>
      <w:r w:rsidRPr="00302CB4">
        <w:t>хозяйствующих</w:t>
      </w:r>
      <w:proofErr w:type="gramEnd"/>
      <w:r w:rsidRPr="00302CB4">
        <w:t xml:space="preserve"> субъекта в сфере автомобильного пассажирского транспорта, которые определены по итогам конкурса.</w:t>
      </w:r>
    </w:p>
    <w:p w:rsidR="00154568" w:rsidRDefault="00154568" w:rsidP="00E63D60">
      <w:pPr>
        <w:pStyle w:val="1"/>
      </w:pPr>
    </w:p>
    <w:p w:rsidR="00302CB4" w:rsidRPr="00302CB4" w:rsidRDefault="00702499" w:rsidP="00E63D60">
      <w:pPr>
        <w:pStyle w:val="1"/>
      </w:pPr>
      <w:r w:rsidRPr="00D014C6">
        <w:t>1.</w:t>
      </w:r>
      <w:r w:rsidR="00210050">
        <w:t>5</w:t>
      </w:r>
      <w:bookmarkStart w:id="8" w:name="_Toc153485486"/>
      <w:bookmarkStart w:id="9" w:name="_Toc185782402"/>
      <w:r w:rsidR="008C6055">
        <w:t xml:space="preserve"> </w:t>
      </w:r>
      <w:r w:rsidRPr="00D014C6">
        <w:t>Система расселения и трудовые ресурсы</w:t>
      </w:r>
      <w:bookmarkEnd w:id="7"/>
      <w:bookmarkEnd w:id="8"/>
      <w:bookmarkEnd w:id="9"/>
    </w:p>
    <w:p w:rsidR="00302CB4" w:rsidRDefault="00302CB4" w:rsidP="007E038E">
      <w:pPr>
        <w:autoSpaceDE w:val="0"/>
        <w:autoSpaceDN w:val="0"/>
        <w:adjustRightInd w:val="0"/>
        <w:ind w:firstLine="567"/>
        <w:jc w:val="both"/>
        <w:rPr>
          <w:rFonts w:eastAsia="TimesNewRomanPSMT"/>
          <w:lang w:eastAsia="en-US"/>
        </w:rPr>
      </w:pPr>
      <w:bookmarkStart w:id="10" w:name="_Toc489529593"/>
      <w:r w:rsidRPr="00302CB4">
        <w:rPr>
          <w:rFonts w:eastAsia="TimesNewRomanPSMT"/>
          <w:lang w:eastAsia="en-US"/>
        </w:rPr>
        <w:t>Муниципа</w:t>
      </w:r>
      <w:r w:rsidR="008C6055">
        <w:rPr>
          <w:rFonts w:eastAsia="TimesNewRomanPSMT"/>
          <w:lang w:eastAsia="en-US"/>
        </w:rPr>
        <w:t>льное образование муниципальный район</w:t>
      </w:r>
      <w:r w:rsidRPr="00302CB4">
        <w:rPr>
          <w:rFonts w:eastAsia="TimesNewRomanPSMT"/>
          <w:lang w:eastAsia="en-US"/>
        </w:rPr>
        <w:t xml:space="preserve"> </w:t>
      </w:r>
      <w:r w:rsidR="00BE13CC">
        <w:rPr>
          <w:rFonts w:eastAsia="TimesNewRomanPSMT"/>
          <w:lang w:eastAsia="en-US"/>
        </w:rPr>
        <w:t>«</w:t>
      </w:r>
      <w:r w:rsidRPr="00302CB4">
        <w:rPr>
          <w:rFonts w:eastAsia="TimesNewRomanPSMT"/>
          <w:lang w:eastAsia="en-US"/>
        </w:rPr>
        <w:t>Печора</w:t>
      </w:r>
      <w:r w:rsidR="00BE13CC">
        <w:rPr>
          <w:rFonts w:eastAsia="TimesNewRomanPSMT"/>
          <w:lang w:eastAsia="en-US"/>
        </w:rPr>
        <w:t>»</w:t>
      </w:r>
      <w:r w:rsidRPr="00302CB4">
        <w:rPr>
          <w:rFonts w:eastAsia="TimesNewRomanPSMT"/>
          <w:lang w:eastAsia="en-US"/>
        </w:rPr>
        <w:t xml:space="preserve"> расположен в северо-восточной части Республики Коми. Площадь муниципального образования составляет 2 892 тыс. га. В состав</w:t>
      </w:r>
      <w:r w:rsidR="00C71F9F">
        <w:rPr>
          <w:rFonts w:eastAsia="TimesNewRomanPSMT"/>
          <w:lang w:eastAsia="en-US"/>
        </w:rPr>
        <w:t xml:space="preserve"> </w:t>
      </w:r>
      <w:r w:rsidRPr="00302CB4">
        <w:rPr>
          <w:rFonts w:eastAsia="TimesNewRomanPSMT"/>
          <w:lang w:eastAsia="en-US"/>
        </w:rPr>
        <w:t xml:space="preserve">муниципального района входит </w:t>
      </w:r>
      <w:r>
        <w:rPr>
          <w:rFonts w:eastAsia="TimesNewRomanPSMT"/>
          <w:lang w:eastAsia="en-US"/>
        </w:rPr>
        <w:t>3</w:t>
      </w:r>
      <w:r w:rsidRPr="00302CB4">
        <w:rPr>
          <w:rFonts w:eastAsia="TimesNewRomanPSMT"/>
          <w:lang w:eastAsia="en-US"/>
        </w:rPr>
        <w:t xml:space="preserve"> городских и </w:t>
      </w:r>
      <w:r>
        <w:rPr>
          <w:rFonts w:eastAsia="TimesNewRomanPSMT"/>
          <w:lang w:eastAsia="en-US"/>
        </w:rPr>
        <w:t xml:space="preserve">4 </w:t>
      </w:r>
      <w:r w:rsidRPr="00302CB4">
        <w:rPr>
          <w:rFonts w:eastAsia="TimesNewRomanPSMT"/>
          <w:lang w:eastAsia="en-US"/>
        </w:rPr>
        <w:t>сельских поселени</w:t>
      </w:r>
      <w:r>
        <w:rPr>
          <w:rFonts w:eastAsia="TimesNewRomanPSMT"/>
          <w:lang w:eastAsia="en-US"/>
        </w:rPr>
        <w:t>я</w:t>
      </w:r>
      <w:r w:rsidRPr="00302CB4">
        <w:rPr>
          <w:rFonts w:eastAsia="TimesNewRomanPSMT"/>
          <w:lang w:eastAsia="en-US"/>
        </w:rPr>
        <w:t xml:space="preserve">, в том числе 32населенных пункта (закон Республики Коми от 5 марта 2005 года №11-РЗ </w:t>
      </w:r>
      <w:r w:rsidR="00BE13CC">
        <w:rPr>
          <w:rFonts w:eastAsia="TimesNewRomanPSMT"/>
          <w:lang w:eastAsia="en-US"/>
        </w:rPr>
        <w:t>«</w:t>
      </w:r>
      <w:r w:rsidRPr="00302CB4">
        <w:rPr>
          <w:rFonts w:eastAsia="TimesNewRomanPSMT"/>
          <w:lang w:eastAsia="en-US"/>
        </w:rPr>
        <w:t>О</w:t>
      </w:r>
      <w:r w:rsidR="00C71F9F">
        <w:rPr>
          <w:rFonts w:eastAsia="TimesNewRomanPSMT"/>
          <w:lang w:eastAsia="en-US"/>
        </w:rPr>
        <w:t xml:space="preserve"> </w:t>
      </w:r>
      <w:r w:rsidRPr="00302CB4">
        <w:rPr>
          <w:rFonts w:eastAsia="TimesNewRomanPSMT"/>
          <w:lang w:eastAsia="en-US"/>
        </w:rPr>
        <w:t>территориальной организации местного самоуправления в Республике Коми</w:t>
      </w:r>
      <w:r w:rsidR="00BE13CC">
        <w:rPr>
          <w:rFonts w:eastAsia="TimesNewRomanPSMT"/>
          <w:lang w:eastAsia="en-US"/>
        </w:rPr>
        <w:t>»</w:t>
      </w:r>
      <w:r w:rsidRPr="00302CB4">
        <w:rPr>
          <w:rFonts w:eastAsia="TimesNewRomanPSMT"/>
          <w:lang w:eastAsia="en-US"/>
        </w:rPr>
        <w:t>).</w:t>
      </w:r>
    </w:p>
    <w:p w:rsidR="00302CB4" w:rsidRPr="00302CB4" w:rsidRDefault="00302CB4" w:rsidP="007E038E">
      <w:pPr>
        <w:autoSpaceDE w:val="0"/>
        <w:autoSpaceDN w:val="0"/>
        <w:adjustRightInd w:val="0"/>
        <w:ind w:firstLine="567"/>
        <w:jc w:val="both"/>
        <w:rPr>
          <w:rFonts w:eastAsia="TimesNewRomanPSMT"/>
          <w:lang w:eastAsia="en-US"/>
        </w:rPr>
      </w:pPr>
      <w:r w:rsidRPr="00302CB4">
        <w:rPr>
          <w:rFonts w:eastAsia="TimesNewRomanPSMT"/>
          <w:lang w:eastAsia="en-US"/>
        </w:rPr>
        <w:t xml:space="preserve">Город республиканского значения Печора (далее по тексту - город) </w:t>
      </w:r>
      <w:proofErr w:type="gramStart"/>
      <w:r w:rsidRPr="00302CB4">
        <w:rPr>
          <w:rFonts w:eastAsia="TimesNewRomanPSMT"/>
          <w:lang w:eastAsia="en-US"/>
        </w:rPr>
        <w:t>–а</w:t>
      </w:r>
      <w:proofErr w:type="gramEnd"/>
      <w:r w:rsidRPr="00302CB4">
        <w:rPr>
          <w:rFonts w:eastAsia="TimesNewRomanPSMT"/>
          <w:lang w:eastAsia="en-US"/>
        </w:rPr>
        <w:t>дминистративный центр района. Расположен город в северо-восточной части РК на</w:t>
      </w:r>
      <w:r w:rsidR="00C71F9F">
        <w:rPr>
          <w:rFonts w:eastAsia="TimesNewRomanPSMT"/>
          <w:lang w:eastAsia="en-US"/>
        </w:rPr>
        <w:t xml:space="preserve"> </w:t>
      </w:r>
      <w:r w:rsidRPr="00302CB4">
        <w:rPr>
          <w:rFonts w:eastAsia="TimesNewRomanPSMT"/>
          <w:lang w:eastAsia="en-US"/>
        </w:rPr>
        <w:t>правом берегу реки Печоры в месте её пересечения с Северной железной дорогой.</w:t>
      </w:r>
    </w:p>
    <w:p w:rsidR="00302CB4" w:rsidRDefault="00302CB4" w:rsidP="007E038E">
      <w:pPr>
        <w:autoSpaceDE w:val="0"/>
        <w:autoSpaceDN w:val="0"/>
        <w:adjustRightInd w:val="0"/>
        <w:ind w:firstLine="567"/>
        <w:jc w:val="both"/>
        <w:rPr>
          <w:rFonts w:eastAsia="TimesNewRomanPSMT"/>
          <w:lang w:eastAsia="en-US"/>
        </w:rPr>
      </w:pPr>
      <w:r w:rsidRPr="00302CB4">
        <w:rPr>
          <w:rFonts w:eastAsia="TimesNewRomanPSMT"/>
          <w:lang w:eastAsia="en-US"/>
        </w:rPr>
        <w:t xml:space="preserve">Расстояние от административного центра муниципального района </w:t>
      </w:r>
      <w:r w:rsidR="00BE13CC">
        <w:rPr>
          <w:rFonts w:eastAsia="TimesNewRomanPSMT"/>
          <w:lang w:eastAsia="en-US"/>
        </w:rPr>
        <w:t>«</w:t>
      </w:r>
      <w:r w:rsidRPr="00302CB4">
        <w:rPr>
          <w:rFonts w:eastAsia="TimesNewRomanPSMT"/>
          <w:lang w:eastAsia="en-US"/>
        </w:rPr>
        <w:t>Печора</w:t>
      </w:r>
      <w:r w:rsidR="00BE13CC">
        <w:rPr>
          <w:rFonts w:eastAsia="TimesNewRomanPSMT"/>
          <w:lang w:eastAsia="en-US"/>
        </w:rPr>
        <w:t>»</w:t>
      </w:r>
      <w:r w:rsidRPr="00302CB4">
        <w:rPr>
          <w:rFonts w:eastAsia="TimesNewRomanPSMT"/>
          <w:lang w:eastAsia="en-US"/>
        </w:rPr>
        <w:t xml:space="preserve"> до</w:t>
      </w:r>
      <w:r w:rsidR="00C71F9F">
        <w:rPr>
          <w:rFonts w:eastAsia="TimesNewRomanPSMT"/>
          <w:lang w:eastAsia="en-US"/>
        </w:rPr>
        <w:t xml:space="preserve"> </w:t>
      </w:r>
      <w:r w:rsidRPr="00302CB4">
        <w:rPr>
          <w:rFonts w:eastAsia="TimesNewRomanPSMT"/>
          <w:lang w:eastAsia="en-US"/>
        </w:rPr>
        <w:t xml:space="preserve">административного центра РК </w:t>
      </w:r>
      <w:proofErr w:type="spellStart"/>
      <w:r w:rsidRPr="00302CB4">
        <w:rPr>
          <w:rFonts w:eastAsia="TimesNewRomanPSMT"/>
          <w:lang w:eastAsia="en-US"/>
        </w:rPr>
        <w:t>г.р.з</w:t>
      </w:r>
      <w:proofErr w:type="spellEnd"/>
      <w:r w:rsidRPr="00302CB4">
        <w:rPr>
          <w:rFonts w:eastAsia="TimesNewRomanPSMT"/>
          <w:lang w:eastAsia="en-US"/>
        </w:rPr>
        <w:t>. Сыктывкар составляет 588 км. Зона влияния</w:t>
      </w:r>
      <w:r w:rsidR="00C71F9F">
        <w:rPr>
          <w:rFonts w:eastAsia="TimesNewRomanPSMT"/>
          <w:lang w:eastAsia="en-US"/>
        </w:rPr>
        <w:t xml:space="preserve"> </w:t>
      </w:r>
      <w:r w:rsidRPr="00302CB4">
        <w:rPr>
          <w:rFonts w:eastAsia="TimesNewRomanPSMT"/>
          <w:lang w:eastAsia="en-US"/>
        </w:rPr>
        <w:t>административного центра района составляет порядка 6,1 км.</w:t>
      </w:r>
    </w:p>
    <w:p w:rsidR="00154568" w:rsidRPr="00302CB4" w:rsidRDefault="00154568" w:rsidP="007E038E">
      <w:pPr>
        <w:autoSpaceDE w:val="0"/>
        <w:autoSpaceDN w:val="0"/>
        <w:adjustRightInd w:val="0"/>
        <w:ind w:firstLine="567"/>
        <w:jc w:val="both"/>
        <w:rPr>
          <w:rFonts w:eastAsia="TimesNewRomanPSMT"/>
          <w:lang w:eastAsia="en-US"/>
        </w:rPr>
      </w:pPr>
    </w:p>
    <w:p w:rsidR="00394509" w:rsidRPr="00394509" w:rsidRDefault="00B06D6D" w:rsidP="00E63D60">
      <w:pPr>
        <w:pStyle w:val="1"/>
      </w:pPr>
      <w:r w:rsidRPr="00D014C6">
        <w:lastRenderedPageBreak/>
        <w:t>1.</w:t>
      </w:r>
      <w:r w:rsidR="00210050">
        <w:t>6</w:t>
      </w:r>
      <w:bookmarkStart w:id="11" w:name="_Toc153485491"/>
      <w:bookmarkStart w:id="12" w:name="_Toc185782405"/>
      <w:r w:rsidR="008C6055">
        <w:t xml:space="preserve"> </w:t>
      </w:r>
      <w:r w:rsidRPr="00D014C6">
        <w:t>Жилищный фонд</w:t>
      </w:r>
      <w:bookmarkEnd w:id="10"/>
      <w:bookmarkEnd w:id="11"/>
      <w:bookmarkEnd w:id="12"/>
    </w:p>
    <w:p w:rsidR="003211F7" w:rsidRDefault="003211F7" w:rsidP="00394509">
      <w:pPr>
        <w:ind w:firstLine="426"/>
        <w:jc w:val="both"/>
      </w:pPr>
      <w:r>
        <w:t xml:space="preserve">По состоянию на 1 января 2014 года по данным </w:t>
      </w:r>
      <w:proofErr w:type="spellStart"/>
      <w:r>
        <w:t>Комистата</w:t>
      </w:r>
      <w:proofErr w:type="spellEnd"/>
      <w:r>
        <w:t>, жилищный фонд муниципального района включает в себя 1</w:t>
      </w:r>
      <w:r w:rsidR="00B5041B">
        <w:t>057</w:t>
      </w:r>
      <w:r>
        <w:t xml:space="preserve"> многоквартирных и </w:t>
      </w:r>
      <w:r w:rsidR="00B5041B">
        <w:t>1784</w:t>
      </w:r>
      <w:r>
        <w:t xml:space="preserve"> индивидуальных жилых домов. Из числа многоквартирных домов, большую часть составляют дома 1965 - 1995 года постройки (52,3% от общего количества), с уровнем износа до 60%. Аналогичная ситуация складывается и по индивидуальным жилым домам. Большинство домов также, построено в период до 1965 года (38,5% от общего количества индивидуальных жилых домов) с уровнем износа до 50%.</w:t>
      </w:r>
    </w:p>
    <w:p w:rsidR="003211F7" w:rsidRDefault="003211F7" w:rsidP="00394509">
      <w:pPr>
        <w:ind w:firstLine="426"/>
        <w:jc w:val="both"/>
      </w:pPr>
      <w:r>
        <w:t>В муниципальном районе, многоквартирных домов, признанных официально аварийными и подлежащими сносу - 81 единица (7,2% от общего количества многоквартирных домов), с общей площадью 10,4 тыс. кв.м.</w:t>
      </w:r>
    </w:p>
    <w:p w:rsidR="003211F7" w:rsidRDefault="003211F7" w:rsidP="00394509">
      <w:pPr>
        <w:ind w:firstLine="426"/>
        <w:jc w:val="both"/>
      </w:pPr>
      <w:r>
        <w:t>Ввод нового жилья осуществлялся до настоящего времени только за счет индивидуальных застройщиков, многоквартирные дома не строились в районе с 1990-х годов.</w:t>
      </w:r>
    </w:p>
    <w:p w:rsidR="00805D01" w:rsidRDefault="003211F7" w:rsidP="00C71F9F">
      <w:pPr>
        <w:pStyle w:val="aa"/>
        <w:shd w:val="clear" w:color="auto" w:fill="FFFFFF"/>
        <w:spacing w:before="0" w:beforeAutospacing="0" w:after="0"/>
        <w:ind w:firstLine="426"/>
        <w:jc w:val="both"/>
      </w:pPr>
      <w:r>
        <w:t>Кроме этого</w:t>
      </w:r>
      <w:r w:rsidR="00B5041B">
        <w:t>,</w:t>
      </w:r>
      <w:r w:rsidR="00C71F9F">
        <w:t xml:space="preserve"> </w:t>
      </w:r>
      <w:r w:rsidR="00B5041B">
        <w:t xml:space="preserve">муниципальный район </w:t>
      </w:r>
      <w:r>
        <w:t>участвует в программе переселения граждан из аварийного жилищного фонда, реализуя муниципальную адресную программу переселения граждан из аварийного жилого фонда</w:t>
      </w:r>
      <w:r w:rsidRPr="00D66ADB">
        <w:t>.</w:t>
      </w:r>
      <w:r w:rsidR="00B5041B">
        <w:t xml:space="preserve"> В рамках данной программы на территории муниципального района в 2013-2017г. построено 17 жилых домов общей площадью 23891 кв.м.</w:t>
      </w:r>
    </w:p>
    <w:p w:rsidR="00C71F9F" w:rsidRPr="00D66ADB" w:rsidRDefault="00C71F9F" w:rsidP="00C71F9F">
      <w:pPr>
        <w:pStyle w:val="aa"/>
        <w:shd w:val="clear" w:color="auto" w:fill="FFFFFF"/>
        <w:spacing w:before="0" w:beforeAutospacing="0" w:after="0"/>
        <w:ind w:firstLine="426"/>
        <w:jc w:val="both"/>
      </w:pPr>
    </w:p>
    <w:p w:rsidR="00154568" w:rsidRDefault="00154568" w:rsidP="00CA2EB8">
      <w:pPr>
        <w:ind w:firstLine="426"/>
        <w:jc w:val="both"/>
        <w:rPr>
          <w:b/>
        </w:rPr>
      </w:pPr>
      <w:r>
        <w:rPr>
          <w:b/>
        </w:rPr>
        <w:t xml:space="preserve">Показатели жилищного фонда по </w:t>
      </w:r>
      <w:r w:rsidR="00A3718F" w:rsidRPr="00A3718F">
        <w:rPr>
          <w:b/>
        </w:rPr>
        <w:t>программе переселения граждан</w:t>
      </w:r>
      <w:r w:rsidR="003211F7" w:rsidRPr="00A3718F">
        <w:rPr>
          <w:b/>
        </w:rPr>
        <w:t>.</w:t>
      </w:r>
      <w:r w:rsidR="00C71F9F">
        <w:rPr>
          <w:b/>
        </w:rPr>
        <w:t xml:space="preserve"> </w:t>
      </w:r>
    </w:p>
    <w:p w:rsidR="003211F7" w:rsidRDefault="00A3718F" w:rsidP="00154568">
      <w:pPr>
        <w:ind w:firstLine="426"/>
        <w:jc w:val="right"/>
      </w:pPr>
      <w:r w:rsidRPr="00A3718F">
        <w:t>таблица 4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"/>
        <w:gridCol w:w="2778"/>
        <w:gridCol w:w="1134"/>
        <w:gridCol w:w="1077"/>
        <w:gridCol w:w="1020"/>
        <w:gridCol w:w="1077"/>
        <w:gridCol w:w="959"/>
        <w:gridCol w:w="1020"/>
      </w:tblGrid>
      <w:tr w:rsidR="003211F7" w:rsidTr="003211F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394509">
            <w:pPr>
              <w:jc w:val="center"/>
            </w:pPr>
            <w:r>
              <w:t>2013 - 2014 гг.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394509">
            <w:pPr>
              <w:jc w:val="center"/>
            </w:pPr>
            <w:r>
              <w:t>2014 - 2015 гг.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394509">
            <w:pPr>
              <w:jc w:val="center"/>
            </w:pPr>
            <w:r>
              <w:t>2015 - 2016 гг.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394509">
            <w:pPr>
              <w:jc w:val="center"/>
            </w:pPr>
            <w:r>
              <w:t>2016 - 2017 гг.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394509">
            <w:pPr>
              <w:jc w:val="center"/>
            </w:pPr>
            <w:r>
              <w:t>2017 гг.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394509">
            <w:pPr>
              <w:jc w:val="center"/>
            </w:pPr>
            <w:r>
              <w:t>Всего</w:t>
            </w:r>
          </w:p>
        </w:tc>
      </w:tr>
      <w:tr w:rsidR="003211F7" w:rsidTr="00154568">
        <w:trPr>
          <w:trHeight w:val="46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Количество домов, подлежащих сносу 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164</w:t>
            </w:r>
          </w:p>
        </w:tc>
      </w:tr>
      <w:tr w:rsidR="003211F7" w:rsidTr="00154568">
        <w:trPr>
          <w:trHeight w:val="5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Количество жителей (чел.)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701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396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396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1981</w:t>
            </w:r>
          </w:p>
        </w:tc>
      </w:tr>
      <w:tr w:rsidR="003211F7" w:rsidTr="003211F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Количество общей площади, включенные программу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22290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10238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9810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9765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3248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42338</w:t>
            </w:r>
          </w:p>
        </w:tc>
      </w:tr>
      <w:tr w:rsidR="003211F7" w:rsidTr="003211F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3211F7" w:rsidP="00CA2EB8">
            <w:pPr>
              <w:jc w:val="both"/>
            </w:pPr>
            <w:r>
              <w:t>Количество вводимых квадратных метров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18877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13088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1F7" w:rsidRDefault="001B6081" w:rsidP="00394509">
            <w:pPr>
              <w:jc w:val="center"/>
            </w:pPr>
            <w:r>
              <w:t>31965</w:t>
            </w:r>
          </w:p>
        </w:tc>
      </w:tr>
    </w:tbl>
    <w:p w:rsidR="00F7617A" w:rsidRDefault="002E7666" w:rsidP="00E63D60">
      <w:pPr>
        <w:pStyle w:val="1"/>
        <w:rPr>
          <w:color w:val="FF0000"/>
          <w:sz w:val="23"/>
          <w:szCs w:val="23"/>
        </w:rPr>
      </w:pPr>
      <w:bookmarkStart w:id="13" w:name="_Toc489529594"/>
      <w:r>
        <w:lastRenderedPageBreak/>
        <w:t xml:space="preserve">1.7 </w:t>
      </w:r>
      <w:r w:rsidR="009D1786" w:rsidRPr="009D1786">
        <w:t>Социальное развитие</w:t>
      </w:r>
      <w:bookmarkStart w:id="14" w:name="_Toc489529595"/>
      <w:bookmarkEnd w:id="13"/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t>Образование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t xml:space="preserve">На 1 января 2013 года муниципальная сеть отрасли </w:t>
      </w:r>
      <w:r w:rsidR="00BE13CC" w:rsidRPr="00E63D60">
        <w:rPr>
          <w:b w:val="0"/>
        </w:rPr>
        <w:t>«</w:t>
      </w:r>
      <w:r w:rsidRPr="00E63D60">
        <w:rPr>
          <w:b w:val="0"/>
        </w:rPr>
        <w:t>Образование</w:t>
      </w:r>
      <w:r w:rsidR="00BE13CC" w:rsidRPr="00E63D60">
        <w:rPr>
          <w:b w:val="0"/>
        </w:rPr>
        <w:t>»</w:t>
      </w:r>
      <w:r w:rsidRPr="00E63D60">
        <w:rPr>
          <w:b w:val="0"/>
        </w:rPr>
        <w:t xml:space="preserve"> представлена 46 муниципальными образовательными учреждениями: 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sym w:font="Symbol" w:char="F02D"/>
      </w:r>
      <w:r w:rsidRPr="00E63D60">
        <w:rPr>
          <w:b w:val="0"/>
        </w:rPr>
        <w:t xml:space="preserve"> начальная школа-детсад – 5 ед., 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sym w:font="Symbol" w:char="F02D"/>
      </w:r>
      <w:r w:rsidRPr="00E63D60">
        <w:rPr>
          <w:b w:val="0"/>
        </w:rPr>
        <w:t xml:space="preserve"> средняя общеобразовательная школа – 11 ед., 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sym w:font="Symbol" w:char="F02D"/>
      </w:r>
      <w:r w:rsidRPr="00E63D60">
        <w:rPr>
          <w:b w:val="0"/>
        </w:rPr>
        <w:t xml:space="preserve"> основная общеобразовательная школа – 5 ед., 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sym w:font="Symbol" w:char="F02D"/>
      </w:r>
      <w:proofErr w:type="gramStart"/>
      <w:r w:rsidRPr="00E63D60">
        <w:rPr>
          <w:b w:val="0"/>
        </w:rPr>
        <w:t xml:space="preserve">дошкольное учреждение – 24 ед. (из них 12 – автономные), </w:t>
      </w:r>
      <w:proofErr w:type="gramEnd"/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sym w:font="Symbol" w:char="F02D"/>
      </w:r>
      <w:r w:rsidRPr="00E63D60">
        <w:rPr>
          <w:b w:val="0"/>
        </w:rPr>
        <w:t xml:space="preserve"> учреждение дополнительного образования – 1 ед. (автономное). 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t xml:space="preserve">Сеть образовательных учреждений в муниципальном районе </w:t>
      </w:r>
      <w:r w:rsidR="00BE13CC" w:rsidRPr="00E63D60">
        <w:rPr>
          <w:b w:val="0"/>
        </w:rPr>
        <w:t>«</w:t>
      </w:r>
      <w:r w:rsidRPr="00E63D60">
        <w:rPr>
          <w:b w:val="0"/>
        </w:rPr>
        <w:t>Печора</w:t>
      </w:r>
      <w:r w:rsidR="00BE13CC" w:rsidRPr="00E63D60">
        <w:rPr>
          <w:b w:val="0"/>
        </w:rPr>
        <w:t>»</w:t>
      </w:r>
      <w:r w:rsidRPr="00E63D60">
        <w:rPr>
          <w:b w:val="0"/>
        </w:rPr>
        <w:t xml:space="preserve"> обеспечивает всем гражданам право на получение дошкольного, начального общего, основного общего и среднего общего образования. 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t>Дошкольное образование.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t xml:space="preserve">На 1 января 2013 года в муниципальном районе насчитывалось 24 дошкольных образовательных учреждения и 5 образовательных учреждений для детей дошкольного и младшего школьного возраста, 1 государственное дошкольное образовательное учреждение, 1 негосударственное дошкольное образовательное учреждение. Число мест в дошкольных образовательных учреждениях – 3571. Очередность в дошкольные образовательные учреждения </w:t>
      </w:r>
      <w:proofErr w:type="gramStart"/>
      <w:r w:rsidRPr="00E63D60">
        <w:rPr>
          <w:b w:val="0"/>
        </w:rPr>
        <w:t>на конец</w:t>
      </w:r>
      <w:proofErr w:type="gramEnd"/>
      <w:r w:rsidRPr="00E63D60">
        <w:rPr>
          <w:b w:val="0"/>
        </w:rPr>
        <w:t xml:space="preserve"> 2017 года отсутствует. В 2017 году дошкольные учреждения посещали 3433 воспитанника, из них 2476 детей в возрасте 3 лет и старше. 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t>Общее образование.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t xml:space="preserve">На 1 января 2013 года общее образование представлено 15 муниципальными общеобразовательными учреждениями, 5 образовательными учреждениями для детей дошкольного и младшего школьного возраста и 2 государственными образовательными учреждениями (ГОУ СПО </w:t>
      </w:r>
      <w:r w:rsidR="00BE13CC" w:rsidRPr="00E63D60">
        <w:rPr>
          <w:b w:val="0"/>
        </w:rPr>
        <w:t>«</w:t>
      </w:r>
      <w:r w:rsidRPr="00E63D60">
        <w:rPr>
          <w:b w:val="0"/>
        </w:rPr>
        <w:t>Печорский промышленно-экономический техникум</w:t>
      </w:r>
      <w:r w:rsidR="00BE13CC" w:rsidRPr="00E63D60">
        <w:rPr>
          <w:b w:val="0"/>
        </w:rPr>
        <w:t>»</w:t>
      </w:r>
      <w:r w:rsidRPr="00E63D60">
        <w:rPr>
          <w:b w:val="0"/>
        </w:rPr>
        <w:t xml:space="preserve">, </w:t>
      </w:r>
      <w:r w:rsidR="00BE13CC" w:rsidRPr="00E63D60">
        <w:rPr>
          <w:b w:val="0"/>
        </w:rPr>
        <w:t>«</w:t>
      </w:r>
      <w:r w:rsidRPr="00E63D60">
        <w:rPr>
          <w:b w:val="0"/>
        </w:rPr>
        <w:t>Печорское речное училище филиала ФГБОУ ВПО и ГУМРФ имени адмирала С. О. Макарова</w:t>
      </w:r>
      <w:r w:rsidR="00BE13CC" w:rsidRPr="00E63D60">
        <w:rPr>
          <w:b w:val="0"/>
        </w:rPr>
        <w:t>»</w:t>
      </w:r>
      <w:r w:rsidRPr="00E63D60">
        <w:rPr>
          <w:b w:val="0"/>
        </w:rPr>
        <w:t xml:space="preserve">). Численность обучающихся дневных общеобразовательных учреждений - 5704 человека, по заочной форме в МОУ </w:t>
      </w:r>
      <w:r w:rsidR="00BE13CC" w:rsidRPr="00E63D60">
        <w:rPr>
          <w:b w:val="0"/>
        </w:rPr>
        <w:t>«</w:t>
      </w:r>
      <w:r w:rsidRPr="00E63D60">
        <w:rPr>
          <w:b w:val="0"/>
        </w:rPr>
        <w:t>СОШ № 4</w:t>
      </w:r>
      <w:r w:rsidR="00BE13CC" w:rsidRPr="00E63D60">
        <w:rPr>
          <w:b w:val="0"/>
        </w:rPr>
        <w:t>»</w:t>
      </w:r>
      <w:r w:rsidRPr="00E63D60">
        <w:rPr>
          <w:b w:val="0"/>
        </w:rPr>
        <w:t xml:space="preserve"> - 30 человек. В числе общеобразовательных учреждений, предлагающих расширенную программу обучения, функционирует 1 гимназия, где обучаются 737 школьника. Преподавательскую деятельность в дневных общеобразовательных учреждениях ведут 394 учителя, средняя нагрузка на одного учителя составляет 14,2 учащихся. 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t xml:space="preserve">На 1 января 2013 года 1997 детей занимались в 67 объединениях на базе МАОУ ДОД </w:t>
      </w:r>
      <w:r w:rsidR="00BE13CC" w:rsidRPr="00E63D60">
        <w:rPr>
          <w:b w:val="0"/>
        </w:rPr>
        <w:t>«</w:t>
      </w:r>
      <w:r w:rsidRPr="00E63D60">
        <w:rPr>
          <w:b w:val="0"/>
        </w:rPr>
        <w:t>ДДТ</w:t>
      </w:r>
      <w:r w:rsidR="00BE13CC" w:rsidRPr="00E63D60">
        <w:rPr>
          <w:b w:val="0"/>
        </w:rPr>
        <w:t>»</w:t>
      </w:r>
      <w:r w:rsidRPr="00E63D60">
        <w:rPr>
          <w:b w:val="0"/>
        </w:rPr>
        <w:t xml:space="preserve">. </w:t>
      </w:r>
    </w:p>
    <w:p w:rsidR="00F7617A" w:rsidRPr="00E63D60" w:rsidRDefault="00154568" w:rsidP="00E63D60">
      <w:pPr>
        <w:pStyle w:val="1"/>
        <w:rPr>
          <w:b w:val="0"/>
        </w:rPr>
      </w:pPr>
      <w:r w:rsidRPr="00E63D60">
        <w:rPr>
          <w:b w:val="0"/>
        </w:rPr>
        <w:lastRenderedPageBreak/>
        <w:t>ГОУ СПО «Печорский промышленно-экономический техникум» - одно из самых крупных учебных заведений города Печоры. В нем обучается более тысячи человек по 16 профессиям начального и 4 специальностям среднего профессионального образования. С 2009 года открыто заочное отделение по специальностям «строительство и эксплуатация зданий и сооружений», «электрические станции, сети и системы». В техникуме 11 учебных корпусов, современный производственный комплекс, включающий в себя кондитерский цех, 2 учебных магазина, парикмахерскую.</w:t>
      </w:r>
      <w:r w:rsidR="00F36037" w:rsidRPr="00E63D60">
        <w:rPr>
          <w:b w:val="0"/>
        </w:rPr>
        <w:t xml:space="preserve"> Техникум создан в сентябре 2008 года на базе профессионального лицея № 23, профессионального училища № 10 и профессионального училища № 4. В техникуме осуществляется подготовка специалистов для различных отраслей промышленности, учреждений управления и экономики. Ежегодно трудоустраиваются около 80% выпускников техникума. Преподавательскую деятельность ведут 155 инженерно-педагогических работников, из них 38 преподавателей и 88 мастеров.</w:t>
      </w:r>
      <w:r w:rsidR="00F7617A" w:rsidRPr="00E63D60">
        <w:rPr>
          <w:b w:val="0"/>
        </w:rPr>
        <w:t xml:space="preserve"> За последние 3 года выпускниками техникума стали более 2200 человек. </w:t>
      </w:r>
    </w:p>
    <w:p w:rsidR="00F7617A" w:rsidRPr="00E63D60" w:rsidRDefault="00BE13CC" w:rsidP="00E63D60">
      <w:pPr>
        <w:pStyle w:val="1"/>
        <w:rPr>
          <w:b w:val="0"/>
        </w:rPr>
      </w:pPr>
      <w:r w:rsidRPr="00E63D60">
        <w:rPr>
          <w:b w:val="0"/>
        </w:rPr>
        <w:t>«</w:t>
      </w:r>
      <w:r w:rsidR="00F7617A" w:rsidRPr="00E63D60">
        <w:rPr>
          <w:b w:val="0"/>
        </w:rPr>
        <w:t>Печорское речное училище - филиал ФГБОУ ВПО и ГУМРФ имени адмирала С. О. Макарова</w:t>
      </w:r>
      <w:r w:rsidRPr="00E63D60">
        <w:rPr>
          <w:b w:val="0"/>
        </w:rPr>
        <w:t>»</w:t>
      </w:r>
      <w:r w:rsidR="00F7617A" w:rsidRPr="00E63D60">
        <w:rPr>
          <w:b w:val="0"/>
        </w:rPr>
        <w:t xml:space="preserve"> — крупное учебное заведение по подготовке высококлассных специалистов для речного флота, располагающее современной материальной базой. Тысячи выпускников училища работают на 23 водных бассейнах России. Педагогическую деятельность в училище ведут 47 педагогов. 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t>Культура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t xml:space="preserve">В 2012 году муниципальная сеть отрасли </w:t>
      </w:r>
      <w:r w:rsidR="00BE13CC" w:rsidRPr="00E63D60">
        <w:rPr>
          <w:b w:val="0"/>
        </w:rPr>
        <w:t>«</w:t>
      </w:r>
      <w:r w:rsidRPr="00E63D60">
        <w:rPr>
          <w:b w:val="0"/>
        </w:rPr>
        <w:t>Культура</w:t>
      </w:r>
      <w:r w:rsidR="00BE13CC" w:rsidRPr="00E63D60">
        <w:rPr>
          <w:b w:val="0"/>
        </w:rPr>
        <w:t>»</w:t>
      </w:r>
      <w:r w:rsidRPr="00E63D60">
        <w:rPr>
          <w:b w:val="0"/>
        </w:rPr>
        <w:t xml:space="preserve"> представлена 5 – ю учреждениями: </w:t>
      </w:r>
    </w:p>
    <w:p w:rsidR="00F7617A" w:rsidRPr="00E63D60" w:rsidRDefault="00F7617A" w:rsidP="00E63D60">
      <w:pPr>
        <w:pStyle w:val="1"/>
        <w:rPr>
          <w:b w:val="0"/>
        </w:rPr>
      </w:pPr>
      <w:r w:rsidRPr="00E63D60">
        <w:rPr>
          <w:b w:val="0"/>
        </w:rPr>
        <w:sym w:font="Symbol" w:char="F02D"/>
      </w:r>
      <w:r w:rsidRPr="00E63D60">
        <w:rPr>
          <w:b w:val="0"/>
        </w:rPr>
        <w:t xml:space="preserve"> МБУ </w:t>
      </w:r>
      <w:r w:rsidR="00BE13CC" w:rsidRPr="00E63D60">
        <w:rPr>
          <w:b w:val="0"/>
        </w:rPr>
        <w:t>«</w:t>
      </w:r>
      <w:r w:rsidRPr="00E63D60">
        <w:rPr>
          <w:b w:val="0"/>
        </w:rPr>
        <w:t xml:space="preserve">МКО </w:t>
      </w:r>
      <w:r w:rsidR="00BE13CC" w:rsidRPr="00E63D60">
        <w:rPr>
          <w:b w:val="0"/>
        </w:rPr>
        <w:t>«</w:t>
      </w:r>
      <w:r w:rsidRPr="00E63D60">
        <w:rPr>
          <w:b w:val="0"/>
        </w:rPr>
        <w:t>Меридиан</w:t>
      </w:r>
      <w:r w:rsidR="00BE13CC" w:rsidRPr="00E63D60">
        <w:rPr>
          <w:b w:val="0"/>
        </w:rPr>
        <w:t>»</w:t>
      </w:r>
      <w:r w:rsidRPr="00E63D60">
        <w:rPr>
          <w:b w:val="0"/>
        </w:rPr>
        <w:t xml:space="preserve">, в которое входит 20 учреждений клубного типа, </w:t>
      </w:r>
      <w:r w:rsidRPr="00E63D60">
        <w:rPr>
          <w:b w:val="0"/>
        </w:rPr>
        <w:sym w:font="Symbol" w:char="F02D"/>
      </w:r>
      <w:r w:rsidRPr="00E63D60">
        <w:rPr>
          <w:b w:val="0"/>
        </w:rPr>
        <w:t xml:space="preserve"> МБУ </w:t>
      </w:r>
      <w:r w:rsidR="00BE13CC" w:rsidRPr="00E63D60">
        <w:rPr>
          <w:b w:val="0"/>
        </w:rPr>
        <w:t>«</w:t>
      </w:r>
      <w:r w:rsidRPr="00E63D60">
        <w:rPr>
          <w:b w:val="0"/>
        </w:rPr>
        <w:t xml:space="preserve">ГО </w:t>
      </w:r>
      <w:r w:rsidR="00BE13CC" w:rsidRPr="00E63D60">
        <w:rPr>
          <w:b w:val="0"/>
        </w:rPr>
        <w:t>«</w:t>
      </w:r>
      <w:r w:rsidRPr="00E63D60">
        <w:rPr>
          <w:b w:val="0"/>
        </w:rPr>
        <w:t>Досуг</w:t>
      </w:r>
      <w:r w:rsidR="00BE13CC" w:rsidRPr="00E63D60">
        <w:rPr>
          <w:b w:val="0"/>
        </w:rPr>
        <w:t>»</w:t>
      </w:r>
      <w:r w:rsidRPr="00E63D60">
        <w:rPr>
          <w:b w:val="0"/>
        </w:rPr>
        <w:t xml:space="preserve">, </w:t>
      </w:r>
      <w:r w:rsidRPr="00E63D60">
        <w:rPr>
          <w:b w:val="0"/>
        </w:rPr>
        <w:sym w:font="Symbol" w:char="F02D"/>
      </w:r>
      <w:r w:rsidRPr="00E63D60">
        <w:rPr>
          <w:b w:val="0"/>
        </w:rPr>
        <w:t xml:space="preserve"> МБУ </w:t>
      </w:r>
      <w:r w:rsidR="00BE13CC" w:rsidRPr="00E63D60">
        <w:rPr>
          <w:b w:val="0"/>
        </w:rPr>
        <w:t>«</w:t>
      </w:r>
      <w:r w:rsidRPr="00E63D60">
        <w:rPr>
          <w:b w:val="0"/>
        </w:rPr>
        <w:t xml:space="preserve">ГО </w:t>
      </w:r>
      <w:r w:rsidR="00BE13CC" w:rsidRPr="00E63D60">
        <w:rPr>
          <w:b w:val="0"/>
        </w:rPr>
        <w:t>«</w:t>
      </w:r>
      <w:r w:rsidRPr="00E63D60">
        <w:rPr>
          <w:b w:val="0"/>
        </w:rPr>
        <w:t>Центр досуга и кино</w:t>
      </w:r>
      <w:r w:rsidR="00BE13CC" w:rsidRPr="00E63D60">
        <w:rPr>
          <w:b w:val="0"/>
        </w:rPr>
        <w:t>»</w:t>
      </w:r>
      <w:r w:rsidRPr="00E63D60">
        <w:rPr>
          <w:b w:val="0"/>
        </w:rPr>
        <w:t xml:space="preserve">, МБУ </w:t>
      </w:r>
      <w:r w:rsidR="00BE13CC" w:rsidRPr="00E63D60">
        <w:rPr>
          <w:b w:val="0"/>
        </w:rPr>
        <w:t>«</w:t>
      </w:r>
      <w:r w:rsidRPr="00E63D60">
        <w:rPr>
          <w:b w:val="0"/>
        </w:rPr>
        <w:t>Межпоселенческая централизованная библиотечная система</w:t>
      </w:r>
      <w:r w:rsidR="00BE13CC" w:rsidRPr="00E63D60">
        <w:rPr>
          <w:b w:val="0"/>
        </w:rPr>
        <w:t>»</w:t>
      </w:r>
      <w:r w:rsidRPr="00E63D60">
        <w:rPr>
          <w:b w:val="0"/>
        </w:rPr>
        <w:t xml:space="preserve">, МБУ </w:t>
      </w:r>
      <w:r w:rsidR="00BE13CC" w:rsidRPr="00E63D60">
        <w:rPr>
          <w:b w:val="0"/>
        </w:rPr>
        <w:t>«</w:t>
      </w:r>
      <w:r w:rsidRPr="00E63D60">
        <w:rPr>
          <w:b w:val="0"/>
        </w:rPr>
        <w:t>Печорский историко-краеведческий музей</w:t>
      </w:r>
      <w:r w:rsidR="00BE13CC" w:rsidRPr="00E63D60">
        <w:rPr>
          <w:b w:val="0"/>
        </w:rPr>
        <w:t>»</w:t>
      </w:r>
      <w:r w:rsidRPr="00E63D60">
        <w:rPr>
          <w:b w:val="0"/>
        </w:rPr>
        <w:t xml:space="preserve">. Муниципальная сеть включает в себя: 22 библиотеки, в том числе и 20 филиалов библиотек в городских и сельских поселениях муниципального района; 20 учреждений клубного типа; 1 музей; 2 </w:t>
      </w:r>
      <w:proofErr w:type="spellStart"/>
      <w:r w:rsidRPr="00E63D60">
        <w:rPr>
          <w:b w:val="0"/>
        </w:rPr>
        <w:t>киновидеоустановки</w:t>
      </w:r>
      <w:proofErr w:type="spellEnd"/>
      <w:r w:rsidRPr="00E63D60">
        <w:rPr>
          <w:b w:val="0"/>
        </w:rPr>
        <w:t xml:space="preserve">. </w:t>
      </w:r>
    </w:p>
    <w:p w:rsidR="00F7617A" w:rsidRPr="00E63D60" w:rsidRDefault="00F7617A" w:rsidP="00E63D60">
      <w:pPr>
        <w:pStyle w:val="1"/>
        <w:rPr>
          <w:b w:val="0"/>
        </w:rPr>
      </w:pPr>
      <w:proofErr w:type="gramStart"/>
      <w:r w:rsidRPr="00E63D60">
        <w:rPr>
          <w:b w:val="0"/>
        </w:rPr>
        <w:t xml:space="preserve">В муниципальном районе развиты народные промыслы: резьба и роспись по дереву, художественная обработка бересты, плетение (лоза, корень), узорное вязание, кружевоплетение, обработка глины, кожи, меха, вышивка, изготовление народной куклы. </w:t>
      </w:r>
      <w:proofErr w:type="gramEnd"/>
    </w:p>
    <w:p w:rsidR="00F7617A" w:rsidRDefault="00F7617A" w:rsidP="00154568">
      <w:r>
        <w:t>Здравоохранение</w:t>
      </w:r>
    </w:p>
    <w:p w:rsidR="00C71F9F" w:rsidRDefault="00C71F9F" w:rsidP="00F7617A"/>
    <w:p w:rsidR="00E63D60" w:rsidRDefault="00F7617A" w:rsidP="00F36037">
      <w:pPr>
        <w:ind w:firstLine="708"/>
        <w:jc w:val="both"/>
      </w:pPr>
      <w:proofErr w:type="gramStart"/>
      <w:r>
        <w:t xml:space="preserve">Сфера здравоохранения в муниципальном районе </w:t>
      </w:r>
      <w:r w:rsidR="00BE13CC">
        <w:t>«</w:t>
      </w:r>
      <w:r>
        <w:t>Печора</w:t>
      </w:r>
      <w:r w:rsidR="00BE13CC">
        <w:t>»</w:t>
      </w:r>
      <w:r>
        <w:t xml:space="preserve"> представлена: - учреждениями и организациями, непосредственно оказывающими медицинскую помощь населению: амбулаторно-поликлинические, стационарно-поликлинические, диспансеры и другие; - организацией, осуществляющей надзорные функции при оказании медицинской помощи населению – Территориальный отдел Управления Федеральной службы по надзору в сфере защиты прав потребителей и благополучия человека по Республике Коми в городе Печоре;</w:t>
      </w:r>
      <w:proofErr w:type="gramEnd"/>
      <w:r>
        <w:t xml:space="preserve"> - учреждениями и организациями, обеспечивающими функции при оказании медицинской помощи - государственная аптека и частная аптечная сеть. В системе здравоохранения муниципального района на начало 2013 года насчитывалось 5 государственных больничных учреждений на 570 коек. Обеспеченность населения больничными койками на 10 тыс. жителей составила 109 единиц. На 1 января 2013 года в муниципальном районе </w:t>
      </w:r>
      <w:r w:rsidR="00BE13CC">
        <w:t>«</w:t>
      </w:r>
      <w:r>
        <w:t>Печора</w:t>
      </w:r>
      <w:r w:rsidR="00BE13CC">
        <w:t>»</w:t>
      </w:r>
      <w:r>
        <w:t xml:space="preserve"> в системе здравоохранения функционировали: </w:t>
      </w:r>
    </w:p>
    <w:p w:rsidR="00F7617A" w:rsidRPr="00F7617A" w:rsidRDefault="00F7617A" w:rsidP="00E63D60">
      <w:pPr>
        <w:jc w:val="both"/>
      </w:pPr>
      <w:bookmarkStart w:id="15" w:name="_GoBack"/>
      <w:bookmarkEnd w:id="15"/>
      <w:r>
        <w:sym w:font="Symbol" w:char="F0B7"/>
      </w:r>
      <w:r>
        <w:t xml:space="preserve"> государственные учреждения: - 5 самостоятельных больничных учреждений, в т. </w:t>
      </w:r>
      <w:proofErr w:type="gramStart"/>
      <w:r>
        <w:t xml:space="preserve">ч. 2 районные больницы (п. Кожва, п. Каджером), число коек - 617; - 8 поликлинических </w:t>
      </w:r>
      <w:r>
        <w:lastRenderedPageBreak/>
        <w:t>отделений для взрослых в составе больничных учреждений; - 3 поликлинических акушерско – гинекологических отделения; - 2 детские поликлиники; - 1 стоматологическая поликлиника;</w:t>
      </w:r>
      <w:proofErr w:type="gramEnd"/>
      <w:r>
        <w:t xml:space="preserve"> - </w:t>
      </w:r>
      <w:proofErr w:type="gramStart"/>
      <w:r>
        <w:t xml:space="preserve">5 поликлинических стоматологических отделений (кабинетов) в составе больничных учреждений; - 1 амбулатория общей врачебной практики; - 1 центр общей врачебной (семейной) практики; - 3 отделения скорой медицинской помощи в составе больничных учреждений, 8 бригад скорой помощи; - 24 фельдшерско – акушерских пункта; </w:t>
      </w:r>
      <w:r>
        <w:sym w:font="Symbol" w:char="F0B7"/>
      </w:r>
      <w:r>
        <w:t xml:space="preserve"> негосударственные учреждения: - 3 амбулаторно – поликлинические учреждения; - 1 стоматологическое, зубопротезное отделение; - 1 акушерско – гинекологическое отделение;</w:t>
      </w:r>
      <w:proofErr w:type="gramEnd"/>
      <w:r>
        <w:t xml:space="preserve"> - 1 негосударственное учреждение здравоохранения ООО </w:t>
      </w:r>
      <w:r w:rsidR="00BE13CC">
        <w:t>«</w:t>
      </w:r>
      <w:r>
        <w:t>Российские железные дороги</w:t>
      </w:r>
      <w:r w:rsidR="00BE13CC">
        <w:t>»</w:t>
      </w:r>
      <w:r>
        <w:t xml:space="preserve">. </w:t>
      </w:r>
      <w:proofErr w:type="gramStart"/>
      <w:r>
        <w:t>На 1 января 2013 года обеспеченность врачебным персоналом на 10 тыс. человек населения составила 38 врачей (всего в муниципальном районе в государственных ЛПУ насчитывалось 189 врачей всех специальностей, без зубных; в негосударственных ЛПУ – 20 человек), средним медицинским персоналом на 10 тыс. жителей - 154 человека (численность среднего медицинского персонала в муниципальном районе в государственных ЛПУ - 786 человек;</w:t>
      </w:r>
      <w:proofErr w:type="gramEnd"/>
      <w:r>
        <w:t xml:space="preserve"> в </w:t>
      </w:r>
      <w:proofErr w:type="gramStart"/>
      <w:r>
        <w:t>негосударственных</w:t>
      </w:r>
      <w:proofErr w:type="gramEnd"/>
      <w:r>
        <w:t xml:space="preserve"> ЛПУ – 73 человека). Мощность амбулаторно – поликлинических учреждений самостоятельных и отделений в составе больничных учреждений </w:t>
      </w:r>
      <w:proofErr w:type="gramStart"/>
      <w:r>
        <w:t>на конец</w:t>
      </w:r>
      <w:proofErr w:type="gramEnd"/>
      <w:r>
        <w:t xml:space="preserve"> 2012 года составила 2308 посещений в смену или 427 посещений на 10 тыс. населения. Мощность негосударственных амбулаторно – поликлинических учреждений – 390 посещений в смену. Среднесписочная численность работников учреждений здравоохранения и предоставления социальных услуг всех форм собственности </w:t>
      </w:r>
      <w:proofErr w:type="gramStart"/>
      <w:r>
        <w:t>на конец</w:t>
      </w:r>
      <w:proofErr w:type="gramEnd"/>
      <w:r>
        <w:t xml:space="preserve"> 2012 года составила 2254 человек, муниципальной формы собственности – 1298 человек. Среднемесячная заработная плата работников учреждений муниципальной формы собственности составила 23987 рублей. </w:t>
      </w:r>
      <w:proofErr w:type="gramStart"/>
      <w:r>
        <w:t xml:space="preserve">В целях обеспечения врачами и средними медицинскими работниками учреждений здравоохранения, действующих на территории муниципального района </w:t>
      </w:r>
      <w:r w:rsidR="00BE13CC">
        <w:t>«</w:t>
      </w:r>
      <w:r>
        <w:t>Печора</w:t>
      </w:r>
      <w:r w:rsidR="00BE13CC">
        <w:t>»</w:t>
      </w:r>
      <w:r>
        <w:t xml:space="preserve">, выпускники школ направляются на обучение на контрактной основе в Коми филиал государственного образовательного учреждения высшего профессионального образования </w:t>
      </w:r>
      <w:r w:rsidR="00BE13CC">
        <w:t>«</w:t>
      </w:r>
      <w:r>
        <w:t>Кировская государственная медицинская академия Министерства здравоохранения и социального развития Российской Федерации</w:t>
      </w:r>
      <w:r w:rsidR="00BE13CC">
        <w:t>»</w:t>
      </w:r>
      <w:r>
        <w:t>, расположенный в г. Сыктывкаре, медицинские академии и университеты на территории Северо – Западного федерального округа, и 3</w:t>
      </w:r>
      <w:proofErr w:type="gramEnd"/>
      <w:r>
        <w:t xml:space="preserve"> государственных автономных образовательных учреждения среднего профессионального образования Республики Коми: </w:t>
      </w:r>
      <w:r w:rsidR="00BE13CC">
        <w:t>«</w:t>
      </w:r>
      <w:r>
        <w:t xml:space="preserve">Сыктывкарский медицинский колледж им. </w:t>
      </w:r>
      <w:proofErr w:type="spellStart"/>
      <w:r>
        <w:t>И.П.Морозова</w:t>
      </w:r>
      <w:proofErr w:type="spellEnd"/>
      <w:r w:rsidR="00BE13CC">
        <w:t>»</w:t>
      </w:r>
      <w:r>
        <w:t xml:space="preserve">, </w:t>
      </w:r>
      <w:r w:rsidR="00BE13CC">
        <w:t>«</w:t>
      </w:r>
      <w:r>
        <w:t>Воркутинский медицинский колледж</w:t>
      </w:r>
      <w:r w:rsidR="00BE13CC">
        <w:t>»</w:t>
      </w:r>
      <w:r>
        <w:t xml:space="preserve">, </w:t>
      </w:r>
      <w:r w:rsidR="00BE13CC">
        <w:t>«</w:t>
      </w:r>
      <w:proofErr w:type="spellStart"/>
      <w:r>
        <w:t>Ухтинский</w:t>
      </w:r>
      <w:proofErr w:type="spellEnd"/>
      <w:r>
        <w:t xml:space="preserve"> медицинский колледж</w:t>
      </w:r>
      <w:r w:rsidR="00BE13CC">
        <w:t>»</w:t>
      </w:r>
      <w:r>
        <w:t>. Уровень первичной заболеваемости (число случаев заболеваний с диагнозом, установленным впервые в жизни, в расчете на 10 тыс. человек населения) в 2012 году был равен 47,3 тыс. случаев. Ежегодно постановлением Правительства Республики Коми утверждается территориальная программа государственных гарантий бесплатного оказания гражданам медицинской помощи на территории Республики Коми на очередной год (далее - Программа). Исполнение программы осуществляется Фондом обязательного медицинского страхования Республики Коми, страховыми медицинскими организациями и финансируется за счет средств республиканского бюджета Республики Коми и территориального фонда обязательного медицинского страхования.</w:t>
      </w:r>
    </w:p>
    <w:p w:rsidR="00F7617A" w:rsidRDefault="00F7617A" w:rsidP="00F7617A"/>
    <w:p w:rsidR="00F7617A" w:rsidRPr="00F7617A" w:rsidRDefault="00F7617A" w:rsidP="00F7617A"/>
    <w:p w:rsidR="00394509" w:rsidRDefault="00394509">
      <w:pPr>
        <w:spacing w:after="200" w:line="276" w:lineRule="auto"/>
        <w:rPr>
          <w:rFonts w:eastAsiaTheme="majorEastAsia" w:cstheme="majorBidi"/>
          <w:b/>
          <w:bCs/>
        </w:rPr>
      </w:pPr>
      <w:bookmarkStart w:id="16" w:name="_Toc489529597"/>
      <w:bookmarkEnd w:id="14"/>
      <w:r>
        <w:br w:type="page"/>
      </w:r>
    </w:p>
    <w:p w:rsidR="00986202" w:rsidRDefault="00986202" w:rsidP="00E63D60">
      <w:pPr>
        <w:pStyle w:val="1"/>
      </w:pPr>
      <w:r>
        <w:lastRenderedPageBreak/>
        <w:t>2. О</w:t>
      </w:r>
      <w:r w:rsidRPr="00F43A49">
        <w:t>босновани</w:t>
      </w:r>
      <w:r>
        <w:t>е</w:t>
      </w:r>
      <w:r w:rsidRPr="00F43A49">
        <w:t xml:space="preserve"> расчетных показателей, содержащихся в основной части нормативов гр</w:t>
      </w:r>
      <w:r>
        <w:t>адостроительного проектирования</w:t>
      </w:r>
      <w:bookmarkEnd w:id="16"/>
    </w:p>
    <w:p w:rsidR="0089329D" w:rsidRDefault="0089329D" w:rsidP="00B54231">
      <w:pPr>
        <w:tabs>
          <w:tab w:val="left" w:pos="0"/>
        </w:tabs>
        <w:ind w:firstLine="567"/>
        <w:contextualSpacing/>
        <w:jc w:val="both"/>
        <w:outlineLvl w:val="1"/>
        <w:rPr>
          <w:color w:val="4F81BD" w:themeColor="accent1"/>
        </w:rPr>
      </w:pPr>
    </w:p>
    <w:p w:rsidR="0089329D" w:rsidRPr="004F46A1" w:rsidRDefault="00986202" w:rsidP="00394509">
      <w:pPr>
        <w:spacing w:after="240"/>
        <w:ind w:firstLine="567"/>
        <w:jc w:val="both"/>
      </w:pPr>
      <w:r>
        <w:t>2.</w:t>
      </w:r>
      <w:r w:rsidR="0089329D" w:rsidRPr="004F46A1">
        <w:t>1</w:t>
      </w:r>
      <w:r w:rsidR="006E1C9D" w:rsidRPr="004F46A1">
        <w:t>.</w:t>
      </w:r>
      <w:r w:rsidR="0089329D" w:rsidRPr="004F46A1">
        <w:t xml:space="preserve"> Обоснование расчетных показателей, устанавливаемых для объектов местного значения в области жилищного </w:t>
      </w:r>
      <w:proofErr w:type="gramStart"/>
      <w:r w:rsidR="0089329D" w:rsidRPr="004F46A1">
        <w:t>строительства</w:t>
      </w:r>
      <w:proofErr w:type="gramEnd"/>
      <w:r w:rsidR="0089329D" w:rsidRPr="004F46A1">
        <w:t xml:space="preserve"> содержащихся в пункте 1.1.1 раздела 1 части 1 нормативов.</w:t>
      </w:r>
    </w:p>
    <w:p w:rsidR="0089329D" w:rsidRPr="004F46A1" w:rsidRDefault="0089329D" w:rsidP="00394509">
      <w:pPr>
        <w:spacing w:after="240"/>
        <w:ind w:firstLine="567"/>
        <w:jc w:val="both"/>
      </w:pPr>
      <w:r w:rsidRPr="00C71F9F">
        <w:t xml:space="preserve">Удельные размеры площадок различного функционального назначения приняты согласно </w:t>
      </w:r>
      <w:r w:rsidR="0028222B" w:rsidRPr="00C71F9F">
        <w:t xml:space="preserve">п.8.3.14 таблице 8.3 </w:t>
      </w:r>
      <w:r w:rsidR="00BE13CC" w:rsidRPr="00C71F9F">
        <w:t>«</w:t>
      </w:r>
      <w:r w:rsidRPr="004F46A1">
        <w:t>Региональных нормативов градостроительного проектирования Республики Коми</w:t>
      </w:r>
      <w:r w:rsidR="00BE13CC">
        <w:t>»</w:t>
      </w:r>
      <w:r w:rsidR="005D0383">
        <w:t xml:space="preserve">, </w:t>
      </w:r>
      <w:r w:rsidR="005D0383" w:rsidRPr="00D341B3">
        <w:t>утвержденных</w:t>
      </w:r>
      <w:r w:rsidR="007F6BCF" w:rsidRPr="00D341B3">
        <w:t xml:space="preserve"> постановлением Правительства</w:t>
      </w:r>
      <w:r w:rsidR="00C71F9F">
        <w:t xml:space="preserve"> </w:t>
      </w:r>
      <w:r w:rsidR="007F6BCF" w:rsidRPr="00D341B3">
        <w:t>Республики Коми №133 от 18.03.2016 г</w:t>
      </w:r>
      <w:proofErr w:type="gramStart"/>
      <w:r w:rsidR="007F6BCF" w:rsidRPr="00D341B3">
        <w:t>.</w:t>
      </w:r>
      <w:r w:rsidR="00360181" w:rsidRPr="00D341B3">
        <w:t>(</w:t>
      </w:r>
      <w:proofErr w:type="gramEnd"/>
      <w:r w:rsidR="00360181" w:rsidRPr="00D341B3">
        <w:t>РНГП РК)</w:t>
      </w:r>
    </w:p>
    <w:p w:rsidR="006E1C9D" w:rsidRPr="004F46A1" w:rsidRDefault="00986202" w:rsidP="00394509">
      <w:pPr>
        <w:spacing w:after="240"/>
        <w:ind w:firstLine="567"/>
        <w:jc w:val="both"/>
      </w:pPr>
      <w:r>
        <w:t>2.</w:t>
      </w:r>
      <w:r w:rsidR="006E1C9D" w:rsidRPr="004F46A1">
        <w:t xml:space="preserve">2. Обоснование расчетных показателей, устанавливаемых для объектов местного значения в области </w:t>
      </w:r>
      <w:proofErr w:type="gramStart"/>
      <w:r w:rsidR="006E1C9D" w:rsidRPr="004F46A1">
        <w:t>образования</w:t>
      </w:r>
      <w:proofErr w:type="gramEnd"/>
      <w:r w:rsidR="006E1C9D" w:rsidRPr="004F46A1">
        <w:t xml:space="preserve"> содержащихся в пункте 1.2.1 </w:t>
      </w:r>
      <w:r w:rsidR="00AD5BDF" w:rsidRPr="004F46A1">
        <w:t xml:space="preserve"> и 1.2.2 </w:t>
      </w:r>
      <w:r w:rsidR="006E1C9D" w:rsidRPr="004F46A1">
        <w:t>раздела 1 части 1 нормативов.</w:t>
      </w:r>
    </w:p>
    <w:p w:rsidR="00360181" w:rsidRPr="00BD11D5" w:rsidRDefault="006E1C9D" w:rsidP="008C6055">
      <w:pPr>
        <w:autoSpaceDE w:val="0"/>
        <w:autoSpaceDN w:val="0"/>
        <w:adjustRightInd w:val="0"/>
        <w:spacing w:after="240"/>
        <w:ind w:firstLine="567"/>
        <w:jc w:val="both"/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дошкольного образования приняты </w:t>
      </w:r>
      <w:proofErr w:type="gramStart"/>
      <w:r w:rsidRPr="004F46A1">
        <w:t>согласно Приложения</w:t>
      </w:r>
      <w:proofErr w:type="gramEnd"/>
      <w:r w:rsidRPr="004F46A1">
        <w:t xml:space="preserve"> 4 </w:t>
      </w:r>
      <w:r w:rsidR="00BE13CC">
        <w:t>«</w:t>
      </w:r>
      <w:r w:rsidRPr="004F46A1">
        <w:t>Нормы расчета объектов обслуживания и размеры их земельных участков</w:t>
      </w:r>
      <w:r w:rsidR="00BE13CC">
        <w:t>»</w:t>
      </w:r>
      <w:r w:rsidRPr="004F46A1">
        <w:t xml:space="preserve"> </w:t>
      </w:r>
      <w:r w:rsidR="00360181" w:rsidRPr="00D341B3">
        <w:t>(РНГП РК)</w:t>
      </w:r>
      <w:r w:rsidR="002F10BC" w:rsidRPr="00D341B3">
        <w:t xml:space="preserve">, Приложения Методических рекомендаций, утвержденных </w:t>
      </w:r>
      <w:proofErr w:type="spellStart"/>
      <w:r w:rsidR="002F10BC" w:rsidRPr="00D341B3">
        <w:t>Минобрнауки</w:t>
      </w:r>
      <w:proofErr w:type="spellEnd"/>
      <w:r w:rsidR="002F10BC" w:rsidRPr="00D341B3">
        <w:t xml:space="preserve"> России от 04.05.2016г. № АК-15/02вн</w:t>
      </w:r>
      <w:r w:rsidR="00BD11D5">
        <w:t xml:space="preserve">; </w:t>
      </w:r>
      <w:r w:rsidR="00BD11D5" w:rsidRPr="00D44527">
        <w:rPr>
          <w:bCs/>
        </w:rPr>
        <w:t xml:space="preserve">Стратегия социально-экономического развития муниципального образования муниципального района </w:t>
      </w:r>
      <w:r w:rsidR="00BE13CC">
        <w:rPr>
          <w:bCs/>
        </w:rPr>
        <w:t>«</w:t>
      </w:r>
      <w:r w:rsidR="00FF196C">
        <w:rPr>
          <w:bCs/>
        </w:rPr>
        <w:t>Печора</w:t>
      </w:r>
      <w:r w:rsidR="00BE13CC">
        <w:rPr>
          <w:bCs/>
        </w:rPr>
        <w:t>»</w:t>
      </w:r>
      <w:r w:rsidR="00BD11D5" w:rsidRPr="00D44527">
        <w:rPr>
          <w:bCs/>
        </w:rPr>
        <w:t xml:space="preserve"> на период до 20</w:t>
      </w:r>
      <w:r w:rsidR="00D44527" w:rsidRPr="00D44527">
        <w:rPr>
          <w:bCs/>
        </w:rPr>
        <w:t>2</w:t>
      </w:r>
      <w:r w:rsidR="00BD11D5" w:rsidRPr="00D44527">
        <w:rPr>
          <w:bCs/>
        </w:rPr>
        <w:t>0 года</w:t>
      </w:r>
      <w:r w:rsidR="00BE13CC">
        <w:rPr>
          <w:bCs/>
        </w:rPr>
        <w:t>»</w:t>
      </w:r>
      <w:r w:rsidR="00D44527" w:rsidRPr="00D44527">
        <w:rPr>
          <w:bCs/>
        </w:rPr>
        <w:t xml:space="preserve">, </w:t>
      </w:r>
      <w:r w:rsidR="00BD11D5" w:rsidRPr="00D44527">
        <w:t xml:space="preserve">Утверждена решением Совета </w:t>
      </w:r>
      <w:r w:rsidR="00D44527" w:rsidRPr="00D44527">
        <w:t xml:space="preserve">МО </w:t>
      </w:r>
      <w:r w:rsidR="00FF196C">
        <w:t>МР</w:t>
      </w:r>
      <w:r w:rsidR="00BD11D5" w:rsidRPr="00D44527">
        <w:t xml:space="preserve"> </w:t>
      </w:r>
      <w:r w:rsidR="00BE13CC">
        <w:t>«</w:t>
      </w:r>
      <w:r w:rsidR="00FF196C">
        <w:rPr>
          <w:bCs/>
        </w:rPr>
        <w:t>Печора</w:t>
      </w:r>
      <w:r w:rsidR="00BE13CC">
        <w:t>»</w:t>
      </w:r>
      <w:r w:rsidR="00BD11D5" w:rsidRPr="00D44527">
        <w:t xml:space="preserve"> от </w:t>
      </w:r>
      <w:r w:rsidR="00FF196C">
        <w:t>14.02</w:t>
      </w:r>
      <w:r w:rsidR="00D44527" w:rsidRPr="00D44527">
        <w:t>.2014</w:t>
      </w:r>
      <w:r w:rsidR="00BD11D5" w:rsidRPr="00D44527">
        <w:t xml:space="preserve"> года№</w:t>
      </w:r>
      <w:r w:rsidR="00FF196C">
        <w:t>5-13/328</w:t>
      </w:r>
      <w:r w:rsidR="002F10BC" w:rsidRPr="00D44527">
        <w:t>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>2.3. Обоснование расчетных показателей, устанавливаемых для объектов местного значения в области здравоохранения содержащихся в пункте 1.3 раздела 1 части 1 нормативов.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</w:t>
      </w:r>
      <w:r w:rsidR="00BE13CC">
        <w:t>«</w:t>
      </w:r>
      <w:r w:rsidRPr="004F46A1">
        <w:t>Нормы расчета объектов обслуживания и размеры их земельных участков</w:t>
      </w:r>
      <w:r w:rsidR="00BE13CC">
        <w:t>»</w:t>
      </w:r>
      <w:r w:rsidRPr="004F46A1">
        <w:t xml:space="preserve"> </w:t>
      </w:r>
      <w:r w:rsidR="00360181" w:rsidRPr="00D341B3">
        <w:t>(РНГП РК)</w:t>
      </w:r>
      <w:proofErr w:type="gramStart"/>
      <w:r w:rsidR="00BE13CC">
        <w:rPr>
          <w:sz w:val="22"/>
          <w:szCs w:val="22"/>
        </w:rPr>
        <w:t>»</w:t>
      </w:r>
      <w:r w:rsidRPr="004F46A1">
        <w:t>Р</w:t>
      </w:r>
      <w:proofErr w:type="gramEnd"/>
      <w:r w:rsidRPr="004F46A1">
        <w:t>егиональных нормативов градостроительного проектирования Республики Коми</w:t>
      </w:r>
      <w:r w:rsidR="00BE13CC">
        <w:t>»</w:t>
      </w:r>
      <w:r w:rsidRPr="004F46A1">
        <w:t>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>2.4. Обоснование расчетных показателей, устанавливаемых для объектов местного значения в области физической культуры и спорта содержащихся в пункте 1.4 раздела 1 части 1 нормативов.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</w:t>
      </w:r>
      <w:proofErr w:type="gramStart"/>
      <w:r w:rsidRPr="004F46A1">
        <w:t>согласно Приложения</w:t>
      </w:r>
      <w:proofErr w:type="gramEnd"/>
      <w:r w:rsidRPr="004F46A1">
        <w:t xml:space="preserve"> 4 </w:t>
      </w:r>
      <w:r w:rsidR="00BE13CC">
        <w:t>«</w:t>
      </w:r>
      <w:r w:rsidRPr="004F46A1">
        <w:t>Нормы расчета объектов обслуживания и размеры их земельных участков</w:t>
      </w:r>
      <w:r w:rsidR="00BE13CC">
        <w:t>»</w:t>
      </w:r>
      <w:r w:rsidRPr="004F46A1">
        <w:t xml:space="preserve"> </w:t>
      </w:r>
      <w:r w:rsidR="00D341B3" w:rsidRPr="00D341B3">
        <w:t>РНГП РК</w:t>
      </w:r>
      <w:r w:rsidRPr="004F46A1">
        <w:t>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>2.5. Обоснование расчетных показателей, устанавливаемых для объектов местного значения в области культуры и социального обеспечения содержащихся в пункте 1.5.1  и 1.5.2 раздела 1 части 1 нормативов.</w:t>
      </w:r>
    </w:p>
    <w:p w:rsidR="00172B07" w:rsidRDefault="00AD5BDF" w:rsidP="00394509">
      <w:pPr>
        <w:spacing w:after="240"/>
        <w:ind w:firstLine="567"/>
        <w:jc w:val="both"/>
        <w:rPr>
          <w:sz w:val="22"/>
          <w:szCs w:val="22"/>
        </w:rPr>
      </w:pPr>
      <w:r w:rsidRPr="004F46A1"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</w:t>
      </w:r>
      <w:proofErr w:type="gramStart"/>
      <w:r w:rsidRPr="004F46A1">
        <w:t>согласно Приложения</w:t>
      </w:r>
      <w:proofErr w:type="gramEnd"/>
      <w:r w:rsidRPr="004F46A1">
        <w:t xml:space="preserve"> 4 </w:t>
      </w:r>
      <w:r w:rsidR="00BE13CC">
        <w:t>«</w:t>
      </w:r>
      <w:r w:rsidRPr="004F46A1">
        <w:t>Нормы расчета объектов обслуживания и размеры их земельных участков</w:t>
      </w:r>
      <w:r w:rsidR="00BE13CC">
        <w:t>»</w:t>
      </w:r>
      <w:r w:rsidRPr="004F46A1">
        <w:t xml:space="preserve"> </w:t>
      </w:r>
      <w:r w:rsidR="00D341B3" w:rsidRPr="00D341B3">
        <w:t>РНГП РК</w:t>
      </w:r>
      <w:r w:rsidR="00D341B3" w:rsidRPr="004F46A1">
        <w:t>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>2.6. Обоснование расчетных показателей, устанавливаемых для объектов местного значения в области рекреации содержащихся в пункте 1.6 раздела 1 части 1 нормативов.</w:t>
      </w:r>
    </w:p>
    <w:p w:rsidR="003C07AD" w:rsidRPr="004F46A1" w:rsidRDefault="00AD5BDF" w:rsidP="00394509">
      <w:pPr>
        <w:spacing w:after="240"/>
        <w:ind w:firstLine="567"/>
        <w:jc w:val="both"/>
      </w:pPr>
      <w:r w:rsidRPr="004F46A1">
        <w:lastRenderedPageBreak/>
        <w:t xml:space="preserve">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</w:t>
      </w:r>
      <w:r w:rsidR="003C07AD" w:rsidRPr="004F46A1">
        <w:t>рекреации</w:t>
      </w:r>
      <w:r w:rsidRPr="004F46A1">
        <w:t xml:space="preserve"> приняты </w:t>
      </w:r>
      <w:proofErr w:type="gramStart"/>
      <w:r w:rsidRPr="004F46A1">
        <w:t>согласно</w:t>
      </w:r>
      <w:r w:rsidR="00C71F9F">
        <w:t xml:space="preserve"> </w:t>
      </w:r>
      <w:r w:rsidR="008C7079" w:rsidRPr="004F46A1">
        <w:t>Приложения</w:t>
      </w:r>
      <w:proofErr w:type="gramEnd"/>
      <w:r w:rsidR="008C7079" w:rsidRPr="004F46A1">
        <w:t xml:space="preserve"> 4 </w:t>
      </w:r>
      <w:r w:rsidR="00BE13CC">
        <w:t>«</w:t>
      </w:r>
      <w:r w:rsidR="008C7079" w:rsidRPr="004F46A1">
        <w:t>Нормы расчета объектов обслуживания и размеры их земельных участков</w:t>
      </w:r>
      <w:r w:rsidR="00BE13CC">
        <w:t>»</w:t>
      </w:r>
      <w:r w:rsidR="008C7079" w:rsidRPr="004F46A1">
        <w:t xml:space="preserve"> </w:t>
      </w:r>
      <w:r w:rsidR="008C7079" w:rsidRPr="00D341B3">
        <w:t>РНГП РК</w:t>
      </w:r>
      <w:r w:rsidR="00D341B3">
        <w:t>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 xml:space="preserve">2.7. Обоснование расчетных показателей, устанавливаемых для объектов местного значения в области </w:t>
      </w:r>
      <w:r w:rsidR="003C07AD" w:rsidRPr="004F46A1">
        <w:t>в области энергетики и инженерной инфраструктуры</w:t>
      </w:r>
      <w:r w:rsidRPr="004F46A1">
        <w:t xml:space="preserve"> содержащихся в пункте 1.</w:t>
      </w:r>
      <w:r w:rsidR="003C07AD" w:rsidRPr="004F46A1">
        <w:t>7</w:t>
      </w:r>
      <w:r w:rsidRPr="004F46A1">
        <w:t xml:space="preserve">  1 части 1 нормативов.</w:t>
      </w:r>
    </w:p>
    <w:p w:rsidR="0058016F" w:rsidRPr="004F46A1" w:rsidRDefault="0058016F" w:rsidP="00394509">
      <w:pPr>
        <w:spacing w:after="240"/>
        <w:ind w:firstLine="567"/>
        <w:jc w:val="both"/>
        <w:rPr>
          <w:bCs/>
        </w:rPr>
      </w:pPr>
      <w:r w:rsidRPr="004F46A1">
        <w:rPr>
          <w:bCs/>
        </w:rPr>
        <w:t>2.7.1. Обоснование расчетных показателей объектов, относящиеся к области электроснабжения, содержащиеся в пункте 1.7.1. раздела 1 части 1 нормативов.</w:t>
      </w:r>
    </w:p>
    <w:p w:rsidR="0058016F" w:rsidRPr="00EA3ADA" w:rsidRDefault="0058016F" w:rsidP="00394509">
      <w:pPr>
        <w:spacing w:after="240"/>
        <w:ind w:firstLine="567"/>
        <w:jc w:val="both"/>
      </w:pPr>
      <w:r w:rsidRPr="00EA3ADA">
        <w:t xml:space="preserve">Расчетные показатели по  электропотреблению </w:t>
      </w:r>
      <w:proofErr w:type="spellStart"/>
      <w:r w:rsidRPr="00EA3ADA">
        <w:t>кВт·</w:t>
      </w:r>
      <w:proofErr w:type="gramStart"/>
      <w:r w:rsidRPr="00EA3ADA">
        <w:t>ч</w:t>
      </w:r>
      <w:proofErr w:type="spellEnd"/>
      <w:proofErr w:type="gramEnd"/>
      <w:r w:rsidRPr="00EA3ADA">
        <w:t xml:space="preserve"> /год на 1 чел. приняты на уровне </w:t>
      </w:r>
      <w:hyperlink r:id="rId9" w:history="1">
        <w:r w:rsidRPr="00EA3ADA">
          <w:rPr>
            <w:bCs/>
          </w:rPr>
          <w:t xml:space="preserve">приложения </w:t>
        </w:r>
        <w:r w:rsidR="006134E2" w:rsidRPr="00EA3ADA">
          <w:rPr>
            <w:bCs/>
          </w:rPr>
          <w:t>Л</w:t>
        </w:r>
      </w:hyperlink>
      <w:r w:rsidRPr="00EA3ADA">
        <w:rPr>
          <w:bCs/>
        </w:rPr>
        <w:t xml:space="preserve"> свода правил СП 42.13330.201</w:t>
      </w:r>
      <w:r w:rsidR="002E5692" w:rsidRPr="00EA3ADA">
        <w:rPr>
          <w:bCs/>
        </w:rPr>
        <w:t>6</w:t>
      </w:r>
      <w:r w:rsidRPr="00EA3ADA">
        <w:t xml:space="preserve"> </w:t>
      </w:r>
      <w:r w:rsidR="00BE13CC">
        <w:t>«</w:t>
      </w:r>
      <w:r w:rsidRPr="00EA3ADA">
        <w:t>Градостроительство. Планировка и застройка городских и сельских поселений</w:t>
      </w:r>
      <w:r w:rsidR="00BE13CC">
        <w:t>»</w:t>
      </w:r>
      <w:r w:rsidRPr="00EA3ADA">
        <w:t>.</w:t>
      </w:r>
      <w:r w:rsidR="008B5667" w:rsidRPr="00EA3ADA">
        <w:t xml:space="preserve"> Показатель для поселков городского типа принят с коэффициентом 0,8, как для малого города.</w:t>
      </w:r>
    </w:p>
    <w:p w:rsidR="008B5667" w:rsidRPr="004F46A1" w:rsidRDefault="0058016F" w:rsidP="00394509">
      <w:pPr>
        <w:spacing w:after="240"/>
        <w:ind w:firstLine="567"/>
        <w:jc w:val="both"/>
      </w:pPr>
      <w:r w:rsidRPr="00EA3ADA">
        <w:t xml:space="preserve">Использование максимума  электрической нагрузки </w:t>
      </w:r>
      <w:proofErr w:type="gramStart"/>
      <w:r w:rsidRPr="00EA3ADA">
        <w:t>ч</w:t>
      </w:r>
      <w:proofErr w:type="gramEnd"/>
      <w:r w:rsidRPr="00EA3ADA">
        <w:t xml:space="preserve">/год так же принято в соответствии с приложением </w:t>
      </w:r>
      <w:r w:rsidR="006134E2" w:rsidRPr="00EA3ADA">
        <w:t>Л</w:t>
      </w:r>
      <w:r w:rsidRPr="00EA3ADA">
        <w:t xml:space="preserve"> СП 42.13330.201</w:t>
      </w:r>
      <w:r w:rsidR="002E5692" w:rsidRPr="00EA3ADA">
        <w:t>6</w:t>
      </w:r>
      <w:r w:rsidRPr="00EA3ADA">
        <w:t>.</w:t>
      </w:r>
      <w:r w:rsidR="008B5667">
        <w:t>Показатель для поселков городского типа принят</w:t>
      </w:r>
      <w:r w:rsidR="00154568">
        <w:t xml:space="preserve"> </w:t>
      </w:r>
      <w:r w:rsidR="008B5667">
        <w:t>с коэффициентом 0,8, как для малого города.</w:t>
      </w:r>
    </w:p>
    <w:p w:rsidR="0058016F" w:rsidRPr="004F46A1" w:rsidRDefault="0058016F" w:rsidP="00394509">
      <w:pPr>
        <w:spacing w:after="240"/>
        <w:ind w:firstLine="567"/>
        <w:jc w:val="both"/>
      </w:pPr>
      <w:r w:rsidRPr="004F46A1">
        <w:t xml:space="preserve">Электрическая нагрузка, расход электроэнергии приняты согласно </w:t>
      </w:r>
      <w:hyperlink r:id="rId10" w:history="1">
        <w:r w:rsidRPr="004F46A1">
          <w:t>РД 34.20.185-94</w:t>
        </w:r>
      </w:hyperlink>
      <w:r w:rsidRPr="004F46A1">
        <w:t>.</w:t>
      </w:r>
    </w:p>
    <w:p w:rsidR="0058016F" w:rsidRPr="004F46A1" w:rsidRDefault="0058016F" w:rsidP="00394509">
      <w:pPr>
        <w:spacing w:after="240"/>
        <w:ind w:firstLine="567"/>
        <w:jc w:val="both"/>
      </w:pPr>
      <w:r w:rsidRPr="004F46A1">
        <w:t>2.7.2. Обоснование расчетных показателей объектов, относящиеся к области тепло-, газоснабжения содержащихся в пункте 1.7.2 раздела 1 части 1 нормативов.</w:t>
      </w:r>
    </w:p>
    <w:p w:rsidR="0058016F" w:rsidRPr="004F46A1" w:rsidRDefault="0058016F" w:rsidP="00394509">
      <w:pPr>
        <w:spacing w:after="240"/>
        <w:ind w:firstLine="567"/>
        <w:jc w:val="both"/>
      </w:pPr>
      <w:r w:rsidRPr="004F46A1">
        <w:t>По показателям №№1, 2, 3, 4 указанные укрупненные показатели потребления газа при теплоте сгорания 34 МДж/ м</w:t>
      </w:r>
      <w:r w:rsidRPr="004F46A1">
        <w:rPr>
          <w:vertAlign w:val="superscript"/>
        </w:rPr>
        <w:t>3</w:t>
      </w:r>
      <w:r w:rsidR="00E63D60">
        <w:rPr>
          <w:noProof/>
        </w:rPr>
      </w:r>
      <w:r w:rsidR="00E63D60">
        <w:rPr>
          <w:noProof/>
        </w:rPr>
        <w:pict>
          <v:rect id="Rectangle 2" o:spid="_x0000_s1026" alt="СП 42-101-2003 Общие положения по проектированию и строительству газораспределительных систем из металлических и полиэтиленовых труб" style="width:8.25pt;height:17.25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" filled="f" stroked="f">
            <o:lock v:ext="edit" aspectratio="t"/>
            <w10:wrap type="none"/>
            <w10:anchorlock/>
          </v:rect>
        </w:pict>
      </w:r>
      <w:r w:rsidRPr="004F46A1">
        <w:t xml:space="preserve"> (8000 ккал/ м</w:t>
      </w:r>
      <w:r w:rsidRPr="004F46A1">
        <w:rPr>
          <w:vertAlign w:val="superscript"/>
        </w:rPr>
        <w:t>3</w:t>
      </w:r>
      <w:r w:rsidRPr="004F46A1">
        <w:t xml:space="preserve">) приняты согласно п. 3.12 </w:t>
      </w:r>
      <w:hyperlink r:id="rId11" w:history="1">
        <w:r w:rsidRPr="004F46A1">
          <w:t>СП 42-101-2003</w:t>
        </w:r>
      </w:hyperlink>
      <w:r w:rsidRPr="004F46A1">
        <w:t xml:space="preserve"> </w:t>
      </w:r>
      <w:r w:rsidR="00BE13CC">
        <w:t>«</w:t>
      </w:r>
      <w:r w:rsidRPr="004F46A1">
        <w:t>Общие положения по проектированию и строительству газораспределительных систем из металлических и полиэтиленовых труб</w:t>
      </w:r>
      <w:r w:rsidR="00BE13CC">
        <w:t>»</w:t>
      </w:r>
      <w:r w:rsidRPr="004F46A1">
        <w:t>.</w:t>
      </w:r>
    </w:p>
    <w:p w:rsidR="0058016F" w:rsidRPr="004F46A1" w:rsidRDefault="0058016F" w:rsidP="00394509">
      <w:pPr>
        <w:spacing w:after="240"/>
        <w:ind w:firstLine="567"/>
        <w:jc w:val="both"/>
        <w:rPr>
          <w:rFonts w:cs="Calibri"/>
        </w:rPr>
      </w:pPr>
      <w:r w:rsidRPr="004F46A1">
        <w:t>2.</w:t>
      </w:r>
      <w:r w:rsidR="00C0480C" w:rsidRPr="004F46A1">
        <w:t>7</w:t>
      </w:r>
      <w:r w:rsidRPr="004F46A1">
        <w:t>.3. Обоснование расчетных показателей объектов, относящихся к области водоснабжения населения, содержащихся в пункте 1.</w:t>
      </w:r>
      <w:r w:rsidR="00C0480C" w:rsidRPr="004F46A1">
        <w:t>7</w:t>
      </w:r>
      <w:r w:rsidRPr="004F46A1">
        <w:t>.3. раздела 1 части 1 нормативов.</w:t>
      </w:r>
    </w:p>
    <w:p w:rsidR="00D341B3" w:rsidRDefault="0058016F" w:rsidP="00394509">
      <w:pPr>
        <w:spacing w:after="240"/>
        <w:ind w:firstLine="567"/>
        <w:jc w:val="both"/>
      </w:pPr>
      <w:r w:rsidRPr="001F627E">
        <w:t xml:space="preserve">Расчетные показатели приняты </w:t>
      </w:r>
      <w:proofErr w:type="gramStart"/>
      <w:r w:rsidR="009B4064" w:rsidRPr="001F627E">
        <w:t xml:space="preserve">согласно </w:t>
      </w:r>
      <w:r w:rsidR="00032FC1">
        <w:t>приложения</w:t>
      </w:r>
      <w:proofErr w:type="gramEnd"/>
      <w:r w:rsidR="00032FC1">
        <w:t xml:space="preserve"> А2</w:t>
      </w:r>
      <w:r w:rsidR="001F627E" w:rsidRPr="00032FC1">
        <w:t>СП 3</w:t>
      </w:r>
      <w:r w:rsidR="0059241D" w:rsidRPr="00032FC1">
        <w:t>0</w:t>
      </w:r>
      <w:r w:rsidR="001F627E" w:rsidRPr="00032FC1">
        <w:t>.13330.201</w:t>
      </w:r>
      <w:r w:rsidR="0059241D" w:rsidRPr="00032FC1">
        <w:t>6</w:t>
      </w:r>
      <w:r w:rsidR="001F627E" w:rsidRPr="00032FC1">
        <w:t xml:space="preserve"> </w:t>
      </w:r>
      <w:r w:rsidR="00BE13CC">
        <w:t>«</w:t>
      </w:r>
      <w:r w:rsidR="0059241D" w:rsidRPr="00032FC1">
        <w:t>Внутренний водопровод и канализация зданий</w:t>
      </w:r>
      <w:r w:rsidR="00BE13CC">
        <w:t>»</w:t>
      </w:r>
      <w:r w:rsidR="001F627E" w:rsidRPr="00032FC1">
        <w:t>.</w:t>
      </w:r>
    </w:p>
    <w:p w:rsidR="0058016F" w:rsidRPr="004F46A1" w:rsidRDefault="0058016F" w:rsidP="00394509">
      <w:pPr>
        <w:spacing w:after="240"/>
        <w:ind w:firstLine="567"/>
        <w:jc w:val="both"/>
        <w:rPr>
          <w:rFonts w:cs="Calibri"/>
          <w:bCs/>
        </w:rPr>
      </w:pPr>
      <w:r w:rsidRPr="004F46A1">
        <w:t>2.</w:t>
      </w:r>
      <w:r w:rsidR="009B4064" w:rsidRPr="004F46A1">
        <w:t>7</w:t>
      </w:r>
      <w:r w:rsidRPr="004F46A1">
        <w:t>.4. Обоснование расчетных показателей объектов, относящихся к области водоотведения содержащиеся в пункте 1.</w:t>
      </w:r>
      <w:r w:rsidR="009B4064" w:rsidRPr="004F46A1">
        <w:t>7</w:t>
      </w:r>
      <w:r w:rsidRPr="004F46A1">
        <w:t>.4. раздела 1 части 1 нормативов.</w:t>
      </w:r>
    </w:p>
    <w:p w:rsidR="0058016F" w:rsidRPr="006F061A" w:rsidRDefault="0058016F" w:rsidP="00394509">
      <w:pPr>
        <w:spacing w:after="240"/>
        <w:ind w:firstLine="567"/>
        <w:jc w:val="both"/>
      </w:pPr>
      <w:r w:rsidRPr="004F46A1">
        <w:t xml:space="preserve">Расчетные показатели №№1,2,3 приняты по  объектам-аналогам (с учетом расходов на полив) и согласно </w:t>
      </w:r>
      <w:hyperlink r:id="rId12" w:history="1">
        <w:r w:rsidRPr="004F46A1">
          <w:t xml:space="preserve">таблице </w:t>
        </w:r>
        <w:r w:rsidR="006F061A">
          <w:t>1</w:t>
        </w:r>
      </w:hyperlink>
      <w:r w:rsidRPr="004F46A1">
        <w:rPr>
          <w:bCs/>
        </w:rPr>
        <w:t xml:space="preserve"> свода правил </w:t>
      </w:r>
      <w:r w:rsidR="006F061A">
        <w:rPr>
          <w:rFonts w:ascii="Arial" w:hAnsi="Arial"/>
          <w:color w:val="000000"/>
          <w:sz w:val="22"/>
          <w:szCs w:val="22"/>
        </w:rPr>
        <w:t>СП 31.13330.2012</w:t>
      </w:r>
      <w:r w:rsidR="00BE13CC">
        <w:t>»</w:t>
      </w:r>
      <w:r w:rsidR="006F061A">
        <w:rPr>
          <w:bCs/>
        </w:rPr>
        <w:t>В</w:t>
      </w:r>
      <w:r w:rsidR="006F061A" w:rsidRPr="006F061A">
        <w:rPr>
          <w:bCs/>
        </w:rPr>
        <w:t>одоснабжение. Наружные сети и сооружения</w:t>
      </w:r>
      <w:r w:rsidR="00BE13CC">
        <w:t>»</w:t>
      </w:r>
      <w:r w:rsidRPr="006F061A">
        <w:t>.</w:t>
      </w:r>
    </w:p>
    <w:p w:rsidR="008C7079" w:rsidRDefault="00AD5BDF" w:rsidP="00394509">
      <w:pPr>
        <w:spacing w:after="240"/>
        <w:ind w:firstLine="709"/>
        <w:jc w:val="both"/>
      </w:pPr>
      <w:r w:rsidRPr="004F46A1">
        <w:t xml:space="preserve">2.8. Обоснование расчетных показателей, устанавливаемых для объектов местного значения в области </w:t>
      </w:r>
      <w:r w:rsidR="00B9766D" w:rsidRPr="004F46A1">
        <w:t>автомобильных дорог местного значения</w:t>
      </w:r>
      <w:r w:rsidRPr="004F46A1">
        <w:t xml:space="preserve"> содержащихся в пункте 1.</w:t>
      </w:r>
      <w:r w:rsidR="00B9766D" w:rsidRPr="004F46A1">
        <w:t>8</w:t>
      </w:r>
      <w:r w:rsidRPr="004F46A1">
        <w:t xml:space="preserve"> раздела 1 части 1 нормативов.</w:t>
      </w:r>
    </w:p>
    <w:p w:rsidR="00B9766D" w:rsidRPr="004F46A1" w:rsidRDefault="00B9766D" w:rsidP="00394509">
      <w:pPr>
        <w:spacing w:after="240"/>
        <w:ind w:firstLine="567"/>
        <w:jc w:val="both"/>
      </w:pPr>
      <w:r w:rsidRPr="001F627E">
        <w:t xml:space="preserve">Расчетные показатели приняты </w:t>
      </w:r>
      <w:proofErr w:type="gramStart"/>
      <w:r w:rsidRPr="001F627E">
        <w:t xml:space="preserve">согласно </w:t>
      </w:r>
      <w:r w:rsidR="001F627E" w:rsidRPr="001F627E">
        <w:t>Приложения</w:t>
      </w:r>
      <w:proofErr w:type="gramEnd"/>
      <w:r w:rsidR="001F627E" w:rsidRPr="001F627E">
        <w:t xml:space="preserve"> 4 </w:t>
      </w:r>
      <w:r w:rsidR="00BE13CC">
        <w:t>«</w:t>
      </w:r>
      <w:r w:rsidR="001F627E" w:rsidRPr="001F627E">
        <w:t>Нормы расчета объектов обслуживания и размеры их земельных участков</w:t>
      </w:r>
      <w:r w:rsidR="00BE13CC">
        <w:t>»</w:t>
      </w:r>
      <w:r w:rsidR="001F627E" w:rsidRPr="001F627E">
        <w:t xml:space="preserve"> РНГП РК.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 xml:space="preserve">2.9. Обоснование расчетных показателей, устанавливаемых для объектов </w:t>
      </w:r>
      <w:r w:rsidR="00B9766D" w:rsidRPr="004F46A1">
        <w:t xml:space="preserve">сельского хозяйства  и объектов местного значения, имеющих промышленное и коммунально-складское назначение </w:t>
      </w:r>
      <w:r w:rsidRPr="004F46A1">
        <w:t xml:space="preserve"> содержащихся в пункте 1.</w:t>
      </w:r>
      <w:r w:rsidR="00B9766D" w:rsidRPr="004F46A1">
        <w:t>9</w:t>
      </w:r>
      <w:r w:rsidRPr="004F46A1">
        <w:t xml:space="preserve"> раздела 1 части 1 нормативов.</w:t>
      </w:r>
    </w:p>
    <w:p w:rsidR="00B9766D" w:rsidRDefault="00B9766D" w:rsidP="00394509">
      <w:pPr>
        <w:spacing w:after="240"/>
        <w:ind w:firstLine="567"/>
        <w:jc w:val="both"/>
      </w:pPr>
      <w:r w:rsidRPr="004F46A1">
        <w:lastRenderedPageBreak/>
        <w:t xml:space="preserve">Размеры санитарно-защитных зон предприятий сельского хозяйства  и </w:t>
      </w:r>
      <w:proofErr w:type="gramStart"/>
      <w:r w:rsidRPr="004F46A1">
        <w:t>объектов местного значения, имеющих промышленное и коммунально-складское назначение приняты</w:t>
      </w:r>
      <w:proofErr w:type="gramEnd"/>
      <w:r w:rsidRPr="004F46A1">
        <w:t xml:space="preserve"> в соответствии с </w:t>
      </w:r>
      <w:r w:rsidR="00BE13CC">
        <w:t>«</w:t>
      </w:r>
      <w:r w:rsidRPr="004F46A1">
        <w:t>СанПиН 2.2.1/2.1.1.1200-03. Санитарно-защитные зоны и санитарная классификация предприятий, сооружений  и иных объектов. Санитарно-эпидемиологические правила и нормативы</w:t>
      </w:r>
      <w:r w:rsidR="00BE13CC">
        <w:t>»</w:t>
      </w:r>
      <w:r w:rsidRPr="004F46A1">
        <w:t>.</w:t>
      </w:r>
    </w:p>
    <w:p w:rsidR="00FF00E5" w:rsidRDefault="00FF00E5" w:rsidP="00394509">
      <w:pPr>
        <w:spacing w:after="240"/>
        <w:ind w:firstLine="567"/>
        <w:jc w:val="both"/>
      </w:pPr>
      <w:r>
        <w:t xml:space="preserve">2.10 </w:t>
      </w:r>
      <w:r w:rsidRPr="004F46A1">
        <w:t>Обоснование расчетных показателей, устанавливаемых для объектов местного значения в области</w:t>
      </w:r>
      <w:r w:rsidRPr="00A158B6">
        <w:t xml:space="preserve"> предупреждения чрезвычайных ситуаций, стихийных бедствий, эпиде</w:t>
      </w:r>
      <w:r>
        <w:t xml:space="preserve">мий и ликвидации их </w:t>
      </w:r>
      <w:proofErr w:type="gramStart"/>
      <w:r>
        <w:t>последствий</w:t>
      </w:r>
      <w:proofErr w:type="gramEnd"/>
      <w:r w:rsidR="00C71F9F">
        <w:t xml:space="preserve"> </w:t>
      </w:r>
      <w:r w:rsidRPr="004F46A1">
        <w:t>содержащихся в пункте 1.1</w:t>
      </w:r>
      <w:r>
        <w:t>0</w:t>
      </w:r>
      <w:r w:rsidRPr="004F46A1">
        <w:t xml:space="preserve"> раздела 1 части 1 нормативов</w:t>
      </w:r>
    </w:p>
    <w:p w:rsidR="00FF00E5" w:rsidRPr="004F46A1" w:rsidRDefault="00FF00E5" w:rsidP="00394509">
      <w:pPr>
        <w:spacing w:after="240"/>
        <w:ind w:firstLine="567"/>
        <w:jc w:val="both"/>
      </w:pPr>
      <w:r w:rsidRPr="004F46A1">
        <w:t>Расчетные показатели приняты согласно п.</w:t>
      </w:r>
      <w:r>
        <w:t xml:space="preserve">1.2 части </w:t>
      </w:r>
      <w:r>
        <w:rPr>
          <w:lang w:val="en-US"/>
        </w:rPr>
        <w:t>II</w:t>
      </w:r>
      <w:r>
        <w:t>Р</w:t>
      </w:r>
      <w:r w:rsidRPr="00D341B3">
        <w:t xml:space="preserve">НГП </w:t>
      </w:r>
      <w:r>
        <w:t>РК.</w:t>
      </w:r>
    </w:p>
    <w:p w:rsidR="00AD5BDF" w:rsidRPr="004F46A1" w:rsidRDefault="00AD5BDF" w:rsidP="00394509">
      <w:pPr>
        <w:spacing w:after="240"/>
        <w:ind w:firstLine="567"/>
        <w:jc w:val="both"/>
      </w:pPr>
      <w:r w:rsidRPr="004F46A1">
        <w:t>2.1</w:t>
      </w:r>
      <w:r w:rsidR="00FF00E5">
        <w:t>1</w:t>
      </w:r>
      <w:r w:rsidRPr="004F46A1">
        <w:t xml:space="preserve">. Обоснование расчетных показателей, устанавливаемых для объектов местного значения в области </w:t>
      </w:r>
      <w:r w:rsidR="00B9766D" w:rsidRPr="004F46A1">
        <w:t>утилизации и переработки бытовых и промышленных отходов</w:t>
      </w:r>
      <w:r w:rsidRPr="004F46A1">
        <w:t xml:space="preserve"> содержащихся в пункте 1.</w:t>
      </w:r>
      <w:r w:rsidR="00B9766D" w:rsidRPr="004F46A1">
        <w:t>11</w:t>
      </w:r>
      <w:r w:rsidRPr="004F46A1">
        <w:t xml:space="preserve"> раздела 1 части 1 нормативов.</w:t>
      </w:r>
    </w:p>
    <w:p w:rsidR="00B9766D" w:rsidRPr="004F46A1" w:rsidRDefault="00FB442D" w:rsidP="00394509">
      <w:pPr>
        <w:spacing w:after="240"/>
        <w:ind w:firstLine="567"/>
        <w:jc w:val="both"/>
      </w:pPr>
      <w:r w:rsidRPr="004F46A1">
        <w:t>Расчетные показатели приняты согласно</w:t>
      </w:r>
      <w:r w:rsidR="006C52F9">
        <w:t xml:space="preserve"> п.2.4части </w:t>
      </w:r>
      <w:proofErr w:type="gramStart"/>
      <w:r w:rsidR="006C52F9">
        <w:rPr>
          <w:lang w:val="en-US"/>
        </w:rPr>
        <w:t>II</w:t>
      </w:r>
      <w:proofErr w:type="gramEnd"/>
      <w:r w:rsidR="006C52F9">
        <w:t>Р</w:t>
      </w:r>
      <w:r w:rsidR="006C52F9" w:rsidRPr="00D341B3">
        <w:t xml:space="preserve">НГП </w:t>
      </w:r>
      <w:r w:rsidR="006C52F9">
        <w:t xml:space="preserve">РК и </w:t>
      </w:r>
      <w:r w:rsidRPr="004F46A1">
        <w:t>приложения</w:t>
      </w:r>
      <w:r w:rsidR="00C71F9F">
        <w:t xml:space="preserve"> </w:t>
      </w:r>
      <w:r w:rsidR="006C52F9">
        <w:t>К</w:t>
      </w:r>
      <w:r w:rsidRPr="006C52F9">
        <w:rPr>
          <w:bCs/>
        </w:rPr>
        <w:t>СП 42.13330.201</w:t>
      </w:r>
      <w:r w:rsidR="002E5692" w:rsidRPr="006C52F9">
        <w:rPr>
          <w:bCs/>
        </w:rPr>
        <w:t>6</w:t>
      </w:r>
      <w:r w:rsidRPr="004F46A1">
        <w:t xml:space="preserve"> </w:t>
      </w:r>
      <w:r w:rsidR="00BE13CC">
        <w:t>«</w:t>
      </w:r>
      <w:r w:rsidRPr="004F46A1">
        <w:t>Градостроительство. Планировка и застройка городских и сельских поселений</w:t>
      </w:r>
      <w:r w:rsidR="00BE13CC">
        <w:t>»</w:t>
      </w:r>
      <w:r w:rsidRPr="004F46A1">
        <w:t>.</w:t>
      </w:r>
    </w:p>
    <w:p w:rsidR="00FB442D" w:rsidRPr="004F46A1" w:rsidRDefault="00FB442D" w:rsidP="00394509">
      <w:pPr>
        <w:spacing w:after="240"/>
        <w:ind w:firstLine="567"/>
        <w:jc w:val="both"/>
      </w:pPr>
      <w:r w:rsidRPr="004F46A1">
        <w:t>2.1</w:t>
      </w:r>
      <w:r w:rsidR="00FF00E5">
        <w:t>2</w:t>
      </w:r>
      <w:r w:rsidRPr="004F46A1">
        <w:t>. Обоснование расчетных показателей, устанавливаемых для объектов местного значения в области захоронений содержащихся в пункте 1.12 раздела 1 части 1 нормативов.</w:t>
      </w:r>
    </w:p>
    <w:p w:rsidR="00EE1E38" w:rsidRDefault="00FB442D" w:rsidP="00394509">
      <w:pPr>
        <w:spacing w:after="240"/>
        <w:ind w:firstLine="567"/>
        <w:jc w:val="both"/>
        <w:rPr>
          <w:color w:val="C0504D" w:themeColor="accent2"/>
        </w:rPr>
      </w:pPr>
      <w:r w:rsidRPr="004F46A1">
        <w:t xml:space="preserve">Расчетные показатели приняты </w:t>
      </w:r>
      <w:proofErr w:type="gramStart"/>
      <w:r w:rsidRPr="004F46A1">
        <w:t xml:space="preserve">согласно </w:t>
      </w:r>
      <w:r w:rsidR="008C7079" w:rsidRPr="004F46A1">
        <w:t>Приложения</w:t>
      </w:r>
      <w:proofErr w:type="gramEnd"/>
      <w:r w:rsidR="008C7079" w:rsidRPr="004F46A1">
        <w:t xml:space="preserve"> 4 </w:t>
      </w:r>
      <w:r w:rsidR="00BE13CC">
        <w:t>«</w:t>
      </w:r>
      <w:r w:rsidR="008C7079" w:rsidRPr="004F46A1">
        <w:t>Нормы расчета объектов обслуживания и размеры их земельных участков</w:t>
      </w:r>
      <w:r w:rsidR="00BE13CC">
        <w:t>»</w:t>
      </w:r>
      <w:r w:rsidR="008C7079" w:rsidRPr="004F46A1">
        <w:t xml:space="preserve"> </w:t>
      </w:r>
      <w:r w:rsidR="008C7079" w:rsidRPr="00D341B3">
        <w:t>РНГП РК</w:t>
      </w:r>
      <w:r w:rsidR="008C7079">
        <w:rPr>
          <w:color w:val="C0504D" w:themeColor="accent2"/>
        </w:rPr>
        <w:t>.</w:t>
      </w:r>
    </w:p>
    <w:p w:rsidR="00C71F9F" w:rsidRDefault="00C71F9F" w:rsidP="00394509">
      <w:pPr>
        <w:spacing w:after="240"/>
        <w:ind w:firstLine="567"/>
        <w:jc w:val="both"/>
        <w:rPr>
          <w:color w:val="C0504D" w:themeColor="accent2"/>
        </w:rPr>
      </w:pPr>
    </w:p>
    <w:p w:rsidR="00C71F9F" w:rsidRDefault="00C71F9F" w:rsidP="00394509">
      <w:pPr>
        <w:spacing w:after="240"/>
        <w:ind w:firstLine="567"/>
        <w:jc w:val="both"/>
        <w:rPr>
          <w:color w:val="C0504D" w:themeColor="accent2"/>
        </w:rPr>
      </w:pPr>
    </w:p>
    <w:p w:rsidR="00C71F9F" w:rsidRPr="00C71F9F" w:rsidRDefault="00C71F9F" w:rsidP="00C71F9F">
      <w:pPr>
        <w:spacing w:after="240"/>
        <w:jc w:val="center"/>
      </w:pPr>
      <w:r w:rsidRPr="00C71F9F">
        <w:t>______________________________________</w:t>
      </w:r>
    </w:p>
    <w:sectPr w:rsidR="00C71F9F" w:rsidRPr="00C71F9F" w:rsidSect="00154568">
      <w:footerReference w:type="default" r:id="rId13"/>
      <w:pgSz w:w="11906" w:h="16838"/>
      <w:pgMar w:top="957" w:right="707" w:bottom="851" w:left="1701" w:header="709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87F" w:rsidRDefault="00B1287F" w:rsidP="00C77073">
      <w:r>
        <w:separator/>
      </w:r>
    </w:p>
  </w:endnote>
  <w:endnote w:type="continuationSeparator" w:id="0">
    <w:p w:rsidR="00B1287F" w:rsidRDefault="00B1287F" w:rsidP="00C7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4762"/>
      <w:docPartObj>
        <w:docPartGallery w:val="Page Numbers (Bottom of Page)"/>
        <w:docPartUnique/>
      </w:docPartObj>
    </w:sdtPr>
    <w:sdtEndPr/>
    <w:sdtContent>
      <w:p w:rsidR="00B1287F" w:rsidRDefault="00B1287F">
        <w:pPr>
          <w:pStyle w:val="af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3D60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87F" w:rsidRDefault="00B1287F" w:rsidP="00C77073">
      <w:r>
        <w:separator/>
      </w:r>
    </w:p>
  </w:footnote>
  <w:footnote w:type="continuationSeparator" w:id="0">
    <w:p w:rsidR="00B1287F" w:rsidRDefault="00B1287F" w:rsidP="00C7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CA2"/>
    <w:multiLevelType w:val="hybridMultilevel"/>
    <w:tmpl w:val="1D3278B8"/>
    <w:lvl w:ilvl="0" w:tplc="EF809F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54227121"/>
    <w:multiLevelType w:val="hybridMultilevel"/>
    <w:tmpl w:val="9EC2F7C6"/>
    <w:lvl w:ilvl="0" w:tplc="EF809F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47779F"/>
    <w:multiLevelType w:val="multilevel"/>
    <w:tmpl w:val="175C6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706B0FCB"/>
    <w:multiLevelType w:val="hybridMultilevel"/>
    <w:tmpl w:val="379EF1E0"/>
    <w:lvl w:ilvl="0" w:tplc="57AE2F2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F809F1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AD6427"/>
    <w:multiLevelType w:val="hybridMultilevel"/>
    <w:tmpl w:val="D0F4B212"/>
    <w:lvl w:ilvl="0" w:tplc="EF809F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684"/>
    <w:rsid w:val="00005427"/>
    <w:rsid w:val="00007579"/>
    <w:rsid w:val="000250A9"/>
    <w:rsid w:val="00032FC1"/>
    <w:rsid w:val="00071F31"/>
    <w:rsid w:val="00077660"/>
    <w:rsid w:val="00092A9E"/>
    <w:rsid w:val="00093135"/>
    <w:rsid w:val="0009381A"/>
    <w:rsid w:val="000959DC"/>
    <w:rsid w:val="000A638D"/>
    <w:rsid w:val="000C2DAB"/>
    <w:rsid w:val="000D4A04"/>
    <w:rsid w:val="000D5283"/>
    <w:rsid w:val="000E7447"/>
    <w:rsid w:val="000F34E9"/>
    <w:rsid w:val="000F6C79"/>
    <w:rsid w:val="0011120C"/>
    <w:rsid w:val="0011215B"/>
    <w:rsid w:val="00115BEE"/>
    <w:rsid w:val="00123266"/>
    <w:rsid w:val="00125FCE"/>
    <w:rsid w:val="00131B86"/>
    <w:rsid w:val="00142DC5"/>
    <w:rsid w:val="00153A44"/>
    <w:rsid w:val="00154568"/>
    <w:rsid w:val="00172B07"/>
    <w:rsid w:val="001959D9"/>
    <w:rsid w:val="001A010E"/>
    <w:rsid w:val="001A0383"/>
    <w:rsid w:val="001A12D9"/>
    <w:rsid w:val="001B0502"/>
    <w:rsid w:val="001B6081"/>
    <w:rsid w:val="001C3684"/>
    <w:rsid w:val="001C4339"/>
    <w:rsid w:val="001D4731"/>
    <w:rsid w:val="001D480E"/>
    <w:rsid w:val="001D7A18"/>
    <w:rsid w:val="001E66DD"/>
    <w:rsid w:val="001F627E"/>
    <w:rsid w:val="00210050"/>
    <w:rsid w:val="00222134"/>
    <w:rsid w:val="002256DF"/>
    <w:rsid w:val="002309B3"/>
    <w:rsid w:val="00274F73"/>
    <w:rsid w:val="00276130"/>
    <w:rsid w:val="0028088C"/>
    <w:rsid w:val="0028222B"/>
    <w:rsid w:val="002836AA"/>
    <w:rsid w:val="00283BEE"/>
    <w:rsid w:val="002A0456"/>
    <w:rsid w:val="002B4309"/>
    <w:rsid w:val="002D1056"/>
    <w:rsid w:val="002E5692"/>
    <w:rsid w:val="002E7666"/>
    <w:rsid w:val="002F10BC"/>
    <w:rsid w:val="00301136"/>
    <w:rsid w:val="00302CB4"/>
    <w:rsid w:val="00307850"/>
    <w:rsid w:val="00310D40"/>
    <w:rsid w:val="003211F7"/>
    <w:rsid w:val="00322067"/>
    <w:rsid w:val="00342695"/>
    <w:rsid w:val="00360181"/>
    <w:rsid w:val="00374188"/>
    <w:rsid w:val="00374866"/>
    <w:rsid w:val="003764B0"/>
    <w:rsid w:val="0039056A"/>
    <w:rsid w:val="00394509"/>
    <w:rsid w:val="00397587"/>
    <w:rsid w:val="003A0164"/>
    <w:rsid w:val="003A7E4F"/>
    <w:rsid w:val="003A7EF0"/>
    <w:rsid w:val="003B11E4"/>
    <w:rsid w:val="003B2E2B"/>
    <w:rsid w:val="003B7CC2"/>
    <w:rsid w:val="003C07AD"/>
    <w:rsid w:val="003D1D63"/>
    <w:rsid w:val="003D5C62"/>
    <w:rsid w:val="00404122"/>
    <w:rsid w:val="00407261"/>
    <w:rsid w:val="00425382"/>
    <w:rsid w:val="00435497"/>
    <w:rsid w:val="004379AF"/>
    <w:rsid w:val="004507DE"/>
    <w:rsid w:val="00452408"/>
    <w:rsid w:val="0047012A"/>
    <w:rsid w:val="00473526"/>
    <w:rsid w:val="004875E2"/>
    <w:rsid w:val="00493A99"/>
    <w:rsid w:val="0049526D"/>
    <w:rsid w:val="004C18EE"/>
    <w:rsid w:val="004F43B6"/>
    <w:rsid w:val="004F46A1"/>
    <w:rsid w:val="004F4D18"/>
    <w:rsid w:val="005056F5"/>
    <w:rsid w:val="005234AB"/>
    <w:rsid w:val="00527257"/>
    <w:rsid w:val="00532599"/>
    <w:rsid w:val="00540DF2"/>
    <w:rsid w:val="0054561B"/>
    <w:rsid w:val="0055577B"/>
    <w:rsid w:val="0056520E"/>
    <w:rsid w:val="00570F87"/>
    <w:rsid w:val="00571436"/>
    <w:rsid w:val="005743C1"/>
    <w:rsid w:val="0058016F"/>
    <w:rsid w:val="00582A12"/>
    <w:rsid w:val="00583961"/>
    <w:rsid w:val="0059241D"/>
    <w:rsid w:val="005A40CA"/>
    <w:rsid w:val="005B0C14"/>
    <w:rsid w:val="005D0383"/>
    <w:rsid w:val="00600CA5"/>
    <w:rsid w:val="006134E2"/>
    <w:rsid w:val="006251D8"/>
    <w:rsid w:val="00641740"/>
    <w:rsid w:val="006525CB"/>
    <w:rsid w:val="006569F3"/>
    <w:rsid w:val="00684277"/>
    <w:rsid w:val="006B321D"/>
    <w:rsid w:val="006B6A54"/>
    <w:rsid w:val="006C275B"/>
    <w:rsid w:val="006C52F9"/>
    <w:rsid w:val="006D401E"/>
    <w:rsid w:val="006D4AC4"/>
    <w:rsid w:val="006E1C9D"/>
    <w:rsid w:val="006E6987"/>
    <w:rsid w:val="006F061A"/>
    <w:rsid w:val="006F3209"/>
    <w:rsid w:val="00702499"/>
    <w:rsid w:val="007174F4"/>
    <w:rsid w:val="00724D52"/>
    <w:rsid w:val="007254C7"/>
    <w:rsid w:val="0072553D"/>
    <w:rsid w:val="007434DB"/>
    <w:rsid w:val="007462EE"/>
    <w:rsid w:val="0078264E"/>
    <w:rsid w:val="00791EAB"/>
    <w:rsid w:val="007937B9"/>
    <w:rsid w:val="00797432"/>
    <w:rsid w:val="007A13B2"/>
    <w:rsid w:val="007A7AC5"/>
    <w:rsid w:val="007D2B20"/>
    <w:rsid w:val="007E038E"/>
    <w:rsid w:val="007F4061"/>
    <w:rsid w:val="007F6BCF"/>
    <w:rsid w:val="00805D01"/>
    <w:rsid w:val="008110EC"/>
    <w:rsid w:val="00832E26"/>
    <w:rsid w:val="00855995"/>
    <w:rsid w:val="00856C6F"/>
    <w:rsid w:val="008714E2"/>
    <w:rsid w:val="00875289"/>
    <w:rsid w:val="00876EFE"/>
    <w:rsid w:val="00885C27"/>
    <w:rsid w:val="0089329D"/>
    <w:rsid w:val="008B5667"/>
    <w:rsid w:val="008C0049"/>
    <w:rsid w:val="008C6055"/>
    <w:rsid w:val="008C7079"/>
    <w:rsid w:val="008D1535"/>
    <w:rsid w:val="008D454D"/>
    <w:rsid w:val="008D54AC"/>
    <w:rsid w:val="008D5573"/>
    <w:rsid w:val="00902DAA"/>
    <w:rsid w:val="0092431E"/>
    <w:rsid w:val="00930426"/>
    <w:rsid w:val="00933016"/>
    <w:rsid w:val="00934127"/>
    <w:rsid w:val="009347C6"/>
    <w:rsid w:val="0093766D"/>
    <w:rsid w:val="0094030E"/>
    <w:rsid w:val="009431E7"/>
    <w:rsid w:val="00944531"/>
    <w:rsid w:val="009665DC"/>
    <w:rsid w:val="00973926"/>
    <w:rsid w:val="00984923"/>
    <w:rsid w:val="00986202"/>
    <w:rsid w:val="009A058A"/>
    <w:rsid w:val="009B4064"/>
    <w:rsid w:val="009C286B"/>
    <w:rsid w:val="009D03A8"/>
    <w:rsid w:val="009D1786"/>
    <w:rsid w:val="009D1F47"/>
    <w:rsid w:val="009D6CA3"/>
    <w:rsid w:val="009F20FC"/>
    <w:rsid w:val="00A065D9"/>
    <w:rsid w:val="00A115BE"/>
    <w:rsid w:val="00A12676"/>
    <w:rsid w:val="00A218E9"/>
    <w:rsid w:val="00A278D9"/>
    <w:rsid w:val="00A34CCF"/>
    <w:rsid w:val="00A3718F"/>
    <w:rsid w:val="00A4200F"/>
    <w:rsid w:val="00A42860"/>
    <w:rsid w:val="00A53F64"/>
    <w:rsid w:val="00A71E69"/>
    <w:rsid w:val="00A778CC"/>
    <w:rsid w:val="00A77F6F"/>
    <w:rsid w:val="00AB0B43"/>
    <w:rsid w:val="00AC6376"/>
    <w:rsid w:val="00AD1D4D"/>
    <w:rsid w:val="00AD2572"/>
    <w:rsid w:val="00AD5BDF"/>
    <w:rsid w:val="00AE18E0"/>
    <w:rsid w:val="00AF63EE"/>
    <w:rsid w:val="00B00303"/>
    <w:rsid w:val="00B032F3"/>
    <w:rsid w:val="00B06D6D"/>
    <w:rsid w:val="00B1287F"/>
    <w:rsid w:val="00B14845"/>
    <w:rsid w:val="00B34714"/>
    <w:rsid w:val="00B44856"/>
    <w:rsid w:val="00B47F61"/>
    <w:rsid w:val="00B5041B"/>
    <w:rsid w:val="00B54231"/>
    <w:rsid w:val="00B55803"/>
    <w:rsid w:val="00B56880"/>
    <w:rsid w:val="00B629CA"/>
    <w:rsid w:val="00B67F6C"/>
    <w:rsid w:val="00B77A62"/>
    <w:rsid w:val="00B84B25"/>
    <w:rsid w:val="00B85613"/>
    <w:rsid w:val="00B865C6"/>
    <w:rsid w:val="00B9612D"/>
    <w:rsid w:val="00B9766D"/>
    <w:rsid w:val="00BA334F"/>
    <w:rsid w:val="00BC1229"/>
    <w:rsid w:val="00BC45F6"/>
    <w:rsid w:val="00BD11D5"/>
    <w:rsid w:val="00BE13CC"/>
    <w:rsid w:val="00BE2AC3"/>
    <w:rsid w:val="00BF1986"/>
    <w:rsid w:val="00C0480C"/>
    <w:rsid w:val="00C048F9"/>
    <w:rsid w:val="00C135BA"/>
    <w:rsid w:val="00C24121"/>
    <w:rsid w:val="00C3176C"/>
    <w:rsid w:val="00C32BF8"/>
    <w:rsid w:val="00C37A8D"/>
    <w:rsid w:val="00C50817"/>
    <w:rsid w:val="00C65391"/>
    <w:rsid w:val="00C65F4D"/>
    <w:rsid w:val="00C71F9F"/>
    <w:rsid w:val="00C77073"/>
    <w:rsid w:val="00C81036"/>
    <w:rsid w:val="00C825D3"/>
    <w:rsid w:val="00C85165"/>
    <w:rsid w:val="00CA2EB8"/>
    <w:rsid w:val="00CA4328"/>
    <w:rsid w:val="00CD4983"/>
    <w:rsid w:val="00CE7B9B"/>
    <w:rsid w:val="00CF7B8E"/>
    <w:rsid w:val="00D014C6"/>
    <w:rsid w:val="00D02945"/>
    <w:rsid w:val="00D05989"/>
    <w:rsid w:val="00D12F77"/>
    <w:rsid w:val="00D15118"/>
    <w:rsid w:val="00D20BE9"/>
    <w:rsid w:val="00D24669"/>
    <w:rsid w:val="00D341B3"/>
    <w:rsid w:val="00D44527"/>
    <w:rsid w:val="00D46A35"/>
    <w:rsid w:val="00D5080B"/>
    <w:rsid w:val="00D66ADB"/>
    <w:rsid w:val="00D874F5"/>
    <w:rsid w:val="00D9311D"/>
    <w:rsid w:val="00D950CF"/>
    <w:rsid w:val="00D957B1"/>
    <w:rsid w:val="00DB272D"/>
    <w:rsid w:val="00DB604D"/>
    <w:rsid w:val="00DC1195"/>
    <w:rsid w:val="00DC3435"/>
    <w:rsid w:val="00DD5BDC"/>
    <w:rsid w:val="00DE0EFC"/>
    <w:rsid w:val="00DE51B8"/>
    <w:rsid w:val="00DF07E3"/>
    <w:rsid w:val="00E078FB"/>
    <w:rsid w:val="00E2755F"/>
    <w:rsid w:val="00E33C6F"/>
    <w:rsid w:val="00E34C47"/>
    <w:rsid w:val="00E35376"/>
    <w:rsid w:val="00E37E97"/>
    <w:rsid w:val="00E56480"/>
    <w:rsid w:val="00E60C72"/>
    <w:rsid w:val="00E63D60"/>
    <w:rsid w:val="00E94525"/>
    <w:rsid w:val="00EA3ADA"/>
    <w:rsid w:val="00EE1E38"/>
    <w:rsid w:val="00EF2CCA"/>
    <w:rsid w:val="00EF2E55"/>
    <w:rsid w:val="00EF7199"/>
    <w:rsid w:val="00F15FA3"/>
    <w:rsid w:val="00F16663"/>
    <w:rsid w:val="00F36037"/>
    <w:rsid w:val="00F4310F"/>
    <w:rsid w:val="00F43A49"/>
    <w:rsid w:val="00F4507E"/>
    <w:rsid w:val="00F46D66"/>
    <w:rsid w:val="00F56CC2"/>
    <w:rsid w:val="00F73916"/>
    <w:rsid w:val="00F7617A"/>
    <w:rsid w:val="00FA6A41"/>
    <w:rsid w:val="00FB442D"/>
    <w:rsid w:val="00FC5F70"/>
    <w:rsid w:val="00FF00E5"/>
    <w:rsid w:val="00FF1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E63D60"/>
    <w:pPr>
      <w:keepNext/>
      <w:keepLines/>
      <w:widowControl w:val="0"/>
      <w:spacing w:after="240"/>
      <w:jc w:val="both"/>
      <w:outlineLvl w:val="0"/>
    </w:pPr>
    <w:rPr>
      <w:rFonts w:eastAsiaTheme="majorEastAsia" w:cstheme="majorBidi"/>
      <w:b/>
      <w:bCs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9347C6"/>
    <w:pPr>
      <w:spacing w:before="100" w:beforeAutospacing="1" w:after="150"/>
      <w:ind w:right="-285" w:firstLine="567"/>
      <w:outlineLvl w:val="3"/>
    </w:pPr>
    <w:rPr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E63D60"/>
    <w:rPr>
      <w:rFonts w:ascii="Times New Roman" w:eastAsiaTheme="majorEastAsia" w:hAnsi="Times New Roman" w:cstheme="majorBidi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9347C6"/>
    <w:rPr>
      <w:rFonts w:ascii="Times New Roman" w:eastAsia="Times New Roman" w:hAnsi="Times New Roman" w:cs="Times New Roman"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1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1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1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1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2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0"/>
    <w:rsid w:val="00E37E97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933016"/>
    <w:pPr>
      <w:widowControl w:val="0"/>
      <w:ind w:firstLine="567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302CB4"/>
    <w:pPr>
      <w:keepNext/>
      <w:keepLines/>
      <w:widowControl w:val="0"/>
      <w:spacing w:before="480"/>
      <w:jc w:val="both"/>
      <w:outlineLvl w:val="0"/>
    </w:pPr>
    <w:rPr>
      <w:rFonts w:eastAsiaTheme="majorEastAsia" w:cstheme="majorBidi"/>
      <w:bCs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9347C6"/>
    <w:pPr>
      <w:spacing w:before="100" w:beforeAutospacing="1" w:after="150"/>
      <w:ind w:right="-285" w:firstLine="567"/>
      <w:outlineLvl w:val="3"/>
    </w:pPr>
    <w:rPr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302CB4"/>
    <w:rPr>
      <w:rFonts w:ascii="Times New Roman" w:eastAsiaTheme="majorEastAsia" w:hAnsi="Times New Roman" w:cstheme="majorBidi"/>
      <w:b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9347C6"/>
    <w:rPr>
      <w:rFonts w:ascii="Times New Roman" w:eastAsia="Times New Roman" w:hAnsi="Times New Roman" w:cs="Times New Roman"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semiHidden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1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1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1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1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2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0"/>
    <w:rsid w:val="00E37E97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933016"/>
    <w:pPr>
      <w:widowControl w:val="0"/>
      <w:ind w:firstLine="567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AppData\Local\Users\mpalatkin\Downloads\&#1042;&#1086;&#1076;&#1086;&#1090;&#1074;&#1077;&#1076;&#1077;&#1085;&#1080;&#1077;%20&#1090;&#1072;&#1073;&#1083;%2012%20&#1057;&#1042;&#1054;&#1044;%20&#1087;&#1088;&#1072;&#1074;&#1080;&#1083;%20&#1043;&#1088;&#1072;&#1076;&#1086;&#1089;&#1090;&#1088;&#1086;&#1080;&#1090;&#1077;&#1083;&#1100;&#1089;&#1090;&#1074;&#1086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AppData\Local\Users\mpalatkin\Downloads\&#1057;&#1055;%2042-101-2003%20&#1043;&#1040;&#1047;.do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AppData\Local\Users\mpalatkin\Downloads\&#1056;&#1044;%2034.20%20&#1080;&#1085;&#1089;&#1090;&#1088;&#1091;&#1082;%20&#1087;&#1086;%20&#1087;&#1088;&#1086;&#1077;&#1082;&#1090;&#1080;&#1088;%20&#1075;&#1086;&#1088;&#1101;&#1083;&#1077;&#1082;&#1090;&#1088;&#1086;&#1089;&#1077;&#1090;&#1077;&#1081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AppData\Local\Users\mpalatkin\Downloads\&#1053;&#1086;&#1088;&#1084;&#1099;%20&#1101;&#1083;&#1077;&#1082;&#1090;&#1088;&#1086;&#1087;&#1086;&#1090;&#1088;&#1077;&#1073;&#1083;&#1077;&#1085;&#1080;&#1103;%20%20&#1055;&#1088;&#1080;&#1083;%20&#1053;%20&#1057;&#1074;&#1086;&#1076;%20&#1087;&#1088;&#1072;&#1074;&#1080;&#1083;%20&#1043;&#1088;&#1072;&#1076;&#1086;&#1089;&#1090;&#1088;&#1086;&#1080;&#1090;&#1077;&#1083;&#1100;&#1089;&#1090;&#1074;&#1086;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0E1AE-E8FC-49F0-84AE-9A750B0E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20</Pages>
  <Words>8523</Words>
  <Characters>48587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МНГП 2</vt:lpstr>
    </vt:vector>
  </TitlesOfParts>
  <Company>Microsoft</Company>
  <LinksUpToDate>false</LinksUpToDate>
  <CharactersWithSpaces>56997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МНГП 2</dc:title>
  <dc:creator>Близнюк ИС</dc:creator>
  <cp:lastModifiedBy>Дячук</cp:lastModifiedBy>
  <cp:revision>12</cp:revision>
  <cp:lastPrinted>2018-08-02T12:14:00Z</cp:lastPrinted>
  <dcterms:created xsi:type="dcterms:W3CDTF">2018-06-21T10:59:00Z</dcterms:created>
  <dcterms:modified xsi:type="dcterms:W3CDTF">2018-08-02T12:17:00Z</dcterms:modified>
</cp:coreProperties>
</file>