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846DDE">
              <w:rPr>
                <w:sz w:val="26"/>
                <w:szCs w:val="26"/>
                <w:u w:val="single"/>
              </w:rPr>
              <w:t xml:space="preserve"> </w:t>
            </w:r>
            <w:r w:rsidR="000F2268">
              <w:rPr>
                <w:sz w:val="26"/>
                <w:szCs w:val="26"/>
                <w:u w:val="single"/>
              </w:rPr>
              <w:t>15</w:t>
            </w:r>
            <w:r w:rsidR="0089796C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AA7198">
              <w:rPr>
                <w:sz w:val="26"/>
                <w:szCs w:val="26"/>
                <w:u w:val="single"/>
              </w:rPr>
              <w:t xml:space="preserve"> ию</w:t>
            </w:r>
            <w:r w:rsidR="001466F3">
              <w:rPr>
                <w:sz w:val="26"/>
                <w:szCs w:val="26"/>
                <w:u w:val="single"/>
              </w:rPr>
              <w:t>л</w:t>
            </w:r>
            <w:r w:rsidR="00AA7198">
              <w:rPr>
                <w:sz w:val="26"/>
                <w:szCs w:val="26"/>
                <w:u w:val="single"/>
              </w:rPr>
              <w:t xml:space="preserve">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564B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0F2268">
              <w:rPr>
                <w:bCs/>
                <w:sz w:val="28"/>
                <w:szCs w:val="28"/>
              </w:rPr>
              <w:t xml:space="preserve"> 781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A92630" w:rsidP="009241A3">
            <w:pPr>
              <w:jc w:val="both"/>
              <w:rPr>
                <w:szCs w:val="26"/>
              </w:rPr>
            </w:pPr>
            <w:r w:rsidRPr="00A478E4">
              <w:rPr>
                <w:szCs w:val="26"/>
              </w:rPr>
              <w:t xml:space="preserve">О внесении изменений  </w:t>
            </w:r>
            <w:r w:rsidRPr="00817FDD">
              <w:rPr>
                <w:szCs w:val="26"/>
              </w:rPr>
              <w:t xml:space="preserve">в  постановление  администрации муниципального  района  «Печора»  от </w:t>
            </w:r>
            <w:r>
              <w:rPr>
                <w:szCs w:val="26"/>
              </w:rPr>
              <w:t>24</w:t>
            </w:r>
            <w:r w:rsidRPr="00817FDD">
              <w:rPr>
                <w:szCs w:val="26"/>
              </w:rPr>
              <w:t>.</w:t>
            </w:r>
            <w:r>
              <w:rPr>
                <w:szCs w:val="26"/>
              </w:rPr>
              <w:t>12</w:t>
            </w:r>
            <w:r w:rsidRPr="00817FDD">
              <w:rPr>
                <w:szCs w:val="26"/>
              </w:rPr>
              <w:t>.201</w:t>
            </w:r>
            <w:r>
              <w:rPr>
                <w:szCs w:val="26"/>
              </w:rPr>
              <w:t>3</w:t>
            </w:r>
            <w:r w:rsidRPr="00817FDD">
              <w:rPr>
                <w:szCs w:val="26"/>
              </w:rPr>
              <w:t xml:space="preserve">г. № </w:t>
            </w:r>
            <w:r>
              <w:rPr>
                <w:szCs w:val="26"/>
              </w:rPr>
              <w:t>2521</w:t>
            </w:r>
            <w:r w:rsidRPr="00817FDD">
              <w:rPr>
                <w:szCs w:val="26"/>
              </w:rPr>
              <w:t xml:space="preserve"> 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</w:t>
      </w:r>
      <w:r w:rsidR="00A92630">
        <w:rPr>
          <w:szCs w:val="26"/>
        </w:rPr>
        <w:t>21 «</w:t>
      </w:r>
      <w:r w:rsidR="00A92630" w:rsidRPr="00817FDD">
        <w:rPr>
          <w:szCs w:val="26"/>
        </w:rPr>
        <w:t>О</w:t>
      </w:r>
      <w:r w:rsidR="00A92630">
        <w:rPr>
          <w:szCs w:val="26"/>
        </w:rPr>
        <w:t xml:space="preserve"> муниципальной программе «Энергосбережение и повышение энергетической эффективности на территории </w:t>
      </w:r>
      <w:r w:rsidR="00A92630" w:rsidRPr="00817FDD">
        <w:rPr>
          <w:szCs w:val="26"/>
        </w:rPr>
        <w:t>муниципального района «Печор</w:t>
      </w:r>
      <w:r w:rsidR="00A92630">
        <w:rPr>
          <w:szCs w:val="26"/>
        </w:rPr>
        <w:t xml:space="preserve">а»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  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Pr="00320DD6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9263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а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A9263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A92630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A92630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F2268"/>
    <w:rsid w:val="0010322C"/>
    <w:rsid w:val="00105686"/>
    <w:rsid w:val="001156CC"/>
    <w:rsid w:val="0013231C"/>
    <w:rsid w:val="0014304C"/>
    <w:rsid w:val="001466F3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46DDE"/>
    <w:rsid w:val="0085654D"/>
    <w:rsid w:val="0089796C"/>
    <w:rsid w:val="00897FA9"/>
    <w:rsid w:val="008A2D3C"/>
    <w:rsid w:val="008D30E6"/>
    <w:rsid w:val="008D438E"/>
    <w:rsid w:val="008E01A0"/>
    <w:rsid w:val="008F5A3F"/>
    <w:rsid w:val="00903395"/>
    <w:rsid w:val="0090512A"/>
    <w:rsid w:val="00921EC6"/>
    <w:rsid w:val="009241A3"/>
    <w:rsid w:val="009501BF"/>
    <w:rsid w:val="009C2462"/>
    <w:rsid w:val="009F64EB"/>
    <w:rsid w:val="00A33086"/>
    <w:rsid w:val="00A7096F"/>
    <w:rsid w:val="00A92416"/>
    <w:rsid w:val="00A92630"/>
    <w:rsid w:val="00A940D5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198</cp:revision>
  <cp:lastPrinted>2019-07-15T14:15:00Z</cp:lastPrinted>
  <dcterms:created xsi:type="dcterms:W3CDTF">2015-10-07T06:21:00Z</dcterms:created>
  <dcterms:modified xsi:type="dcterms:W3CDTF">2019-07-15T14:15:00Z</dcterms:modified>
</cp:coreProperties>
</file>