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B7" w:rsidRDefault="0074767A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7681F">
        <w:rPr>
          <w:rFonts w:ascii="Times New Roman" w:hAnsi="Times New Roman" w:cs="Times New Roman"/>
          <w:sz w:val="26"/>
          <w:szCs w:val="26"/>
        </w:rPr>
        <w:t>Приложение 4</w:t>
      </w:r>
    </w:p>
    <w:p w:rsidR="004F37B7" w:rsidRDefault="004F37B7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Стратегии со</w:t>
      </w:r>
      <w:r w:rsidR="00B7681F">
        <w:rPr>
          <w:rFonts w:ascii="Times New Roman" w:hAnsi="Times New Roman" w:cs="Times New Roman"/>
          <w:sz w:val="26"/>
          <w:szCs w:val="26"/>
        </w:rPr>
        <w:t>циально-экономического развития</w:t>
      </w:r>
    </w:p>
    <w:p w:rsidR="004F37B7" w:rsidRDefault="00B7681F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4F37B7" w:rsidRDefault="004F37B7" w:rsidP="004F37B7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BC5EAC" w:rsidRDefault="00F20D44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476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14CC" w:rsidRDefault="006614CC">
      <w:pPr>
        <w:spacing w:after="1" w:line="260" w:lineRule="atLeast"/>
        <w:jc w:val="center"/>
        <w:outlineLvl w:val="0"/>
        <w:rPr>
          <w:rFonts w:ascii="Times New Roman" w:hAnsi="Times New Roman" w:cs="Times New Roman"/>
          <w:b/>
          <w:sz w:val="26"/>
        </w:rPr>
      </w:pPr>
    </w:p>
    <w:p w:rsidR="006614CC" w:rsidRPr="006614CC" w:rsidRDefault="006614CC">
      <w:pPr>
        <w:spacing w:after="1" w:line="260" w:lineRule="atLeast"/>
        <w:jc w:val="center"/>
        <w:outlineLvl w:val="0"/>
        <w:rPr>
          <w:b/>
        </w:rPr>
      </w:pPr>
      <w:r w:rsidRPr="006614CC">
        <w:rPr>
          <w:rFonts w:ascii="Times New Roman" w:hAnsi="Times New Roman" w:cs="Times New Roman"/>
          <w:b/>
          <w:sz w:val="26"/>
        </w:rPr>
        <w:t>Перечень</w:t>
      </w:r>
    </w:p>
    <w:p w:rsidR="006614CC" w:rsidRDefault="006614CC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инвестиционных проектов Республики Коми, касающихся </w:t>
      </w:r>
    </w:p>
    <w:p w:rsidR="006614CC" w:rsidRPr="006614CC" w:rsidRDefault="006614CC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муниципального района «Печора»</w:t>
      </w:r>
    </w:p>
    <w:p w:rsidR="006614CC" w:rsidRDefault="006614CC">
      <w:pPr>
        <w:spacing w:after="1" w:line="260" w:lineRule="atLeast"/>
      </w:pPr>
    </w:p>
    <w:p w:rsidR="006614CC" w:rsidRDefault="006614CC">
      <w:pPr>
        <w:spacing w:after="1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20"/>
        <w:gridCol w:w="1701"/>
        <w:gridCol w:w="2659"/>
        <w:gridCol w:w="1474"/>
        <w:gridCol w:w="1396"/>
      </w:tblGrid>
      <w:tr w:rsidR="006614CC" w:rsidRPr="006614CC" w:rsidTr="00B7681F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2659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6614CC" w:rsidRPr="006614CC" w:rsidTr="00B7681F">
        <w:trPr>
          <w:trHeight w:val="129"/>
        </w:trPr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14CC" w:rsidRPr="006614CC" w:rsidTr="00B7681F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0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газопроводов Бованенково – Ухта»</w:t>
            </w:r>
          </w:p>
        </w:tc>
        <w:tc>
          <w:tcPr>
            <w:tcW w:w="1701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«Газпром»</w:t>
            </w:r>
          </w:p>
        </w:tc>
        <w:tc>
          <w:tcPr>
            <w:tcW w:w="2659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газопроводов Бованенково - Ухта предназначена для транспортировки природного газа с полуострова Ямал. Сырьевой базой являются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Бованенковское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Харасавэйское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  <w:tc>
          <w:tcPr>
            <w:tcW w:w="1474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Информация о стоимости проекта инициатором проекта не предоставляется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2007 - 2020</w:t>
            </w:r>
          </w:p>
        </w:tc>
      </w:tr>
      <w:tr w:rsidR="006614CC" w:rsidRPr="006614CC" w:rsidTr="00B7681F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Магистральный газопро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Бованенково-Ухта, III нитка»</w:t>
            </w:r>
          </w:p>
        </w:tc>
        <w:tc>
          <w:tcPr>
            <w:tcW w:w="1701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2024 - 2028</w:t>
            </w:r>
          </w:p>
        </w:tc>
      </w:tr>
      <w:tr w:rsidR="006614CC" w:rsidRPr="006614CC" w:rsidTr="00B7681F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Создание и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нструкция автомобильной дороги 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Сыктывкар - Ухта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Печора - Усинск - Нарьян-Мар»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участках пос. Малая Пера -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,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- пос. Каджером</w:t>
            </w:r>
            <w:proofErr w:type="gramEnd"/>
          </w:p>
        </w:tc>
        <w:tc>
          <w:tcPr>
            <w:tcW w:w="1701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дорожного хозяйства Республики Коми</w:t>
            </w:r>
          </w:p>
        </w:tc>
        <w:tc>
          <w:tcPr>
            <w:tcW w:w="2659" w:type="dxa"/>
            <w:vMerge w:val="restart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автомобильных дорог Республики Коми для повышения транспортной доступности районов и населенных пунктов республики, формирование предпосылок социально-экономического развития и повышения качества жизни населения за счет создания эффективной транспортной инфраструктуры (автомобильного транспорта)</w:t>
            </w:r>
          </w:p>
        </w:tc>
        <w:tc>
          <w:tcPr>
            <w:tcW w:w="1474" w:type="dxa"/>
            <w:tcBorders>
              <w:bottom w:val="nil"/>
            </w:tcBorders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Объем капитальных вложений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4 841,7</w:t>
            </w:r>
          </w:p>
        </w:tc>
        <w:tc>
          <w:tcPr>
            <w:tcW w:w="1396" w:type="dxa"/>
            <w:tcBorders>
              <w:bottom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2016 - 2019</w:t>
            </w:r>
          </w:p>
        </w:tc>
      </w:tr>
      <w:tr w:rsidR="006614CC" w:rsidRPr="006614CC" w:rsidTr="00B7681F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</w:tcPr>
          <w:p w:rsidR="006614CC" w:rsidRPr="006614CC" w:rsidRDefault="006614CC" w:rsidP="00B76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Стоимость концессион</w:t>
            </w:r>
            <w:r w:rsidR="000414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ного соглашения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10 133</w:t>
            </w:r>
          </w:p>
        </w:tc>
        <w:tc>
          <w:tcPr>
            <w:tcW w:w="1396" w:type="dxa"/>
            <w:tcBorders>
              <w:top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2015 - 2026</w:t>
            </w:r>
          </w:p>
        </w:tc>
      </w:tr>
      <w:tr w:rsidR="006614CC" w:rsidRPr="006614CC" w:rsidTr="00B7681F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Строительство цеха по ремонту и обслуживанию путевой техники ПМС - 110 ст. Кожва</w:t>
            </w:r>
          </w:p>
        </w:tc>
        <w:tc>
          <w:tcPr>
            <w:tcW w:w="1701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Центральная дирекци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ремонту пути - филиал ОАО «РЖД»</w:t>
            </w:r>
          </w:p>
        </w:tc>
        <w:tc>
          <w:tcPr>
            <w:tcW w:w="2659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Строительство цеха для текущего ремонта и обслуживания путевой техники с котельной и административно-бытовым помещением</w:t>
            </w:r>
          </w:p>
        </w:tc>
        <w:tc>
          <w:tcPr>
            <w:tcW w:w="1474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732,8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2005 - 2020</w:t>
            </w:r>
          </w:p>
        </w:tc>
      </w:tr>
      <w:tr w:rsidR="006614CC" w:rsidRPr="006614CC" w:rsidTr="00B7681F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ГРЭС - Ухта – Микунь»</w:t>
            </w:r>
          </w:p>
        </w:tc>
        <w:tc>
          <w:tcPr>
            <w:tcW w:w="1701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ПАО "Федеральная сетевая компания Единой энергетической системы"</w:t>
            </w:r>
          </w:p>
        </w:tc>
        <w:tc>
          <w:tcPr>
            <w:tcW w:w="2659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энергоснабжения центральных и южных районов Республики Коми, обеспечение увеличения возможной мощности для технологического присоединения в этих районах</w:t>
            </w:r>
          </w:p>
        </w:tc>
        <w:tc>
          <w:tcPr>
            <w:tcW w:w="1474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9 582,12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2009 - 2021</w:t>
            </w:r>
          </w:p>
        </w:tc>
      </w:tr>
      <w:tr w:rsidR="006614CC" w:rsidRPr="006614CC" w:rsidTr="00B7681F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Разработка Кыртаельского месторождения</w:t>
            </w:r>
          </w:p>
        </w:tc>
        <w:tc>
          <w:tcPr>
            <w:tcW w:w="1701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«ЛУКОЙЛ-КОМИ»</w:t>
            </w:r>
          </w:p>
        </w:tc>
        <w:tc>
          <w:tcPr>
            <w:tcW w:w="2659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Создание нового производства с целью рациональной разработки Кыртаельского месторождения и достижения утвержденного в проекте коэффициента извлечения нефти</w:t>
            </w:r>
          </w:p>
        </w:tc>
        <w:tc>
          <w:tcPr>
            <w:tcW w:w="1474" w:type="dxa"/>
          </w:tcPr>
          <w:p w:rsidR="006614CC" w:rsidRPr="006614CC" w:rsidRDefault="006614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39 361,3</w:t>
            </w:r>
          </w:p>
        </w:tc>
        <w:tc>
          <w:tcPr>
            <w:tcW w:w="1396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2004 - 2040</w:t>
            </w:r>
          </w:p>
        </w:tc>
      </w:tr>
      <w:tr w:rsidR="00AB11BE" w:rsidRPr="006614CC" w:rsidTr="00B7681F">
        <w:tc>
          <w:tcPr>
            <w:tcW w:w="510" w:type="dxa"/>
          </w:tcPr>
          <w:p w:rsidR="00AB11BE" w:rsidRDefault="000439F8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20" w:type="dxa"/>
          </w:tcPr>
          <w:p w:rsidR="00AB11BE" w:rsidRPr="006614CC" w:rsidRDefault="00AA15DF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5D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мостового перехода через р. Лыжа на автомобильной дороге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15DF">
              <w:rPr>
                <w:rFonts w:ascii="Times New Roman" w:hAnsi="Times New Roman" w:cs="Times New Roman"/>
                <w:sz w:val="24"/>
                <w:szCs w:val="24"/>
              </w:rPr>
              <w:t>Печора (о</w:t>
            </w:r>
            <w:r w:rsidR="00963B4A">
              <w:rPr>
                <w:rFonts w:ascii="Times New Roman" w:hAnsi="Times New Roman" w:cs="Times New Roman"/>
                <w:sz w:val="24"/>
                <w:szCs w:val="24"/>
              </w:rPr>
              <w:t>т п. Кожва) - Усть-Уса – Усинск»</w:t>
            </w:r>
          </w:p>
        </w:tc>
        <w:tc>
          <w:tcPr>
            <w:tcW w:w="1701" w:type="dxa"/>
          </w:tcPr>
          <w:p w:rsidR="00AB11BE" w:rsidRDefault="00AB11BE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1BE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дорожного хозяйства Республики Коми</w:t>
            </w:r>
          </w:p>
        </w:tc>
        <w:tc>
          <w:tcPr>
            <w:tcW w:w="2659" w:type="dxa"/>
          </w:tcPr>
          <w:p w:rsidR="00AB11BE" w:rsidRPr="006614CC" w:rsidRDefault="00963B4A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4A">
              <w:rPr>
                <w:rFonts w:ascii="Times New Roman" w:hAnsi="Times New Roman" w:cs="Times New Roman"/>
                <w:sz w:val="24"/>
                <w:szCs w:val="24"/>
              </w:rPr>
              <w:t>Строительство мостового перехода через р. Лыжа</w:t>
            </w:r>
            <w:bookmarkStart w:id="0" w:name="_GoBack"/>
            <w:bookmarkEnd w:id="0"/>
          </w:p>
        </w:tc>
        <w:tc>
          <w:tcPr>
            <w:tcW w:w="1474" w:type="dxa"/>
          </w:tcPr>
          <w:p w:rsidR="00AB11BE" w:rsidRPr="006614CC" w:rsidRDefault="008E05CC" w:rsidP="00B7681F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</w:t>
            </w:r>
          </w:p>
        </w:tc>
        <w:tc>
          <w:tcPr>
            <w:tcW w:w="1396" w:type="dxa"/>
          </w:tcPr>
          <w:p w:rsidR="00AB11BE" w:rsidRPr="006614CC" w:rsidRDefault="007D6C1B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</w:tr>
    </w:tbl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14CC" w:rsidRDefault="006614C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614CC" w:rsidSect="00F52AC8">
      <w:footerReference w:type="default" r:id="rId9"/>
      <w:pgSz w:w="11906" w:h="16838"/>
      <w:pgMar w:top="1134" w:right="850" w:bottom="1134" w:left="1701" w:header="708" w:footer="708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1B" w:rsidRDefault="007D6C1B" w:rsidP="00D33577">
      <w:pPr>
        <w:spacing w:after="0" w:line="240" w:lineRule="auto"/>
      </w:pPr>
      <w:r>
        <w:separator/>
      </w:r>
    </w:p>
  </w:endnote>
  <w:endnote w:type="continuationSeparator" w:id="0">
    <w:p w:rsidR="007D6C1B" w:rsidRDefault="007D6C1B" w:rsidP="00D33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831010"/>
      <w:docPartObj>
        <w:docPartGallery w:val="Page Numbers (Bottom of Page)"/>
        <w:docPartUnique/>
      </w:docPartObj>
    </w:sdtPr>
    <w:sdtEndPr/>
    <w:sdtContent>
      <w:p w:rsidR="007D6C1B" w:rsidRDefault="007D6C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81F">
          <w:rPr>
            <w:noProof/>
          </w:rPr>
          <w:t>83</w:t>
        </w:r>
        <w:r>
          <w:fldChar w:fldCharType="end"/>
        </w:r>
      </w:p>
    </w:sdtContent>
  </w:sdt>
  <w:p w:rsidR="007D6C1B" w:rsidRDefault="007D6C1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1B" w:rsidRDefault="007D6C1B" w:rsidP="00D33577">
      <w:pPr>
        <w:spacing w:after="0" w:line="240" w:lineRule="auto"/>
      </w:pPr>
      <w:r>
        <w:separator/>
      </w:r>
    </w:p>
  </w:footnote>
  <w:footnote w:type="continuationSeparator" w:id="0">
    <w:p w:rsidR="007D6C1B" w:rsidRDefault="007D6C1B" w:rsidP="00D33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14D6"/>
    <w:rsid w:val="00043757"/>
    <w:rsid w:val="000439F8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093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45D4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0304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7B7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63245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87B6D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2F97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14CC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1B"/>
    <w:rsid w:val="007D6C6C"/>
    <w:rsid w:val="007D7335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05CC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55391"/>
    <w:rsid w:val="0096216C"/>
    <w:rsid w:val="00963B4A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5DF"/>
    <w:rsid w:val="00AA1E96"/>
    <w:rsid w:val="00AA2F6D"/>
    <w:rsid w:val="00AA4252"/>
    <w:rsid w:val="00AB11BE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681F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3577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01EB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2AC8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3577"/>
  </w:style>
  <w:style w:type="paragraph" w:styleId="ab">
    <w:name w:val="footer"/>
    <w:basedOn w:val="a"/>
    <w:link w:val="ac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3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3577"/>
  </w:style>
  <w:style w:type="paragraph" w:styleId="ab">
    <w:name w:val="footer"/>
    <w:basedOn w:val="a"/>
    <w:link w:val="ac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3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9F260-D661-4233-82A5-4BFD6157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Дячук</cp:lastModifiedBy>
  <cp:revision>17</cp:revision>
  <cp:lastPrinted>2019-11-01T12:45:00Z</cp:lastPrinted>
  <dcterms:created xsi:type="dcterms:W3CDTF">2019-08-07T11:58:00Z</dcterms:created>
  <dcterms:modified xsi:type="dcterms:W3CDTF">2019-11-01T12:45:00Z</dcterms:modified>
</cp:coreProperties>
</file>