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FA651E">
        <w:rPr>
          <w:bCs/>
          <w:sz w:val="26"/>
          <w:szCs w:val="26"/>
        </w:rPr>
        <w:t>20 декабря 2019 года</w:t>
      </w:r>
      <w:r>
        <w:rPr>
          <w:bCs/>
          <w:sz w:val="26"/>
          <w:szCs w:val="26"/>
        </w:rPr>
        <w:t xml:space="preserve"> № </w:t>
      </w:r>
      <w:r w:rsidR="00FA651E">
        <w:rPr>
          <w:bCs/>
          <w:sz w:val="26"/>
          <w:szCs w:val="26"/>
        </w:rPr>
        <w:t>6-41/465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7D4106" w:rsidRDefault="007D4106" w:rsidP="007D4106">
      <w:pPr>
        <w:jc w:val="center"/>
        <w:rPr>
          <w:b/>
          <w:sz w:val="26"/>
          <w:szCs w:val="26"/>
        </w:rPr>
      </w:pPr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Pr="00F77924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98364E" w:rsidRPr="00244B74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b/>
          <w:sz w:val="26"/>
          <w:szCs w:val="26"/>
        </w:rPr>
        <w:t xml:space="preserve">в границах сельского поселения «Каджером» </w:t>
      </w:r>
      <w:r w:rsidR="00244B74" w:rsidRPr="00244B74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244B74" w:rsidRPr="00244B74" w:rsidRDefault="00244B74" w:rsidP="007D4106">
      <w:pPr>
        <w:jc w:val="center"/>
        <w:rPr>
          <w:b/>
          <w:sz w:val="26"/>
          <w:szCs w:val="26"/>
        </w:rPr>
      </w:pPr>
    </w:p>
    <w:p w:rsidR="007962FC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D4106" w:rsidRPr="00F77924">
        <w:rPr>
          <w:sz w:val="26"/>
          <w:szCs w:val="26"/>
        </w:rPr>
        <w:t xml:space="preserve">Настоящий Порядок устанавливает процедуру </w:t>
      </w:r>
      <w:r w:rsidR="00E36BBF">
        <w:rPr>
          <w:sz w:val="26"/>
          <w:szCs w:val="26"/>
        </w:rPr>
        <w:t>предоставления</w:t>
      </w:r>
      <w:r w:rsidR="007D4106" w:rsidRPr="00F77924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F77924">
        <w:rPr>
          <w:sz w:val="26"/>
          <w:szCs w:val="26"/>
        </w:rPr>
        <w:t xml:space="preserve">(далее – бюджет муниципального района) </w:t>
      </w:r>
      <w:r w:rsidR="00E9172F" w:rsidRPr="00F77924">
        <w:rPr>
          <w:sz w:val="26"/>
          <w:szCs w:val="26"/>
        </w:rPr>
        <w:t xml:space="preserve">бюджету муниципального образования </w:t>
      </w:r>
      <w:r w:rsidR="00E57BB1" w:rsidRPr="00F77924">
        <w:rPr>
          <w:sz w:val="26"/>
          <w:szCs w:val="26"/>
        </w:rPr>
        <w:t xml:space="preserve">сельского поселения «Каджером» </w:t>
      </w:r>
      <w:r w:rsidR="002231D8" w:rsidRPr="00F77924">
        <w:rPr>
          <w:sz w:val="26"/>
          <w:szCs w:val="26"/>
        </w:rPr>
        <w:t xml:space="preserve">(далее – бюджет сельского поселения) </w:t>
      </w:r>
      <w:r w:rsidR="00E36BBF" w:rsidRPr="00F77924">
        <w:rPr>
          <w:sz w:val="26"/>
          <w:szCs w:val="26"/>
        </w:rPr>
        <w:t>межбюджетных трансфертов</w:t>
      </w:r>
      <w:r w:rsidR="00E36BBF" w:rsidRPr="00F77924">
        <w:rPr>
          <w:bCs/>
          <w:sz w:val="26"/>
          <w:szCs w:val="26"/>
        </w:rPr>
        <w:t xml:space="preserve"> </w:t>
      </w:r>
      <w:r w:rsidR="00244B74" w:rsidRPr="00E250D6">
        <w:rPr>
          <w:sz w:val="26"/>
          <w:szCs w:val="26"/>
        </w:rPr>
        <w:t xml:space="preserve">на </w:t>
      </w:r>
      <w:r w:rsidR="00244B74" w:rsidRPr="00E250D6">
        <w:rPr>
          <w:bCs/>
          <w:sz w:val="26"/>
          <w:szCs w:val="26"/>
        </w:rPr>
        <w:t xml:space="preserve">осуществление части полномочий муниципального района «Печора» </w:t>
      </w:r>
      <w:r w:rsidR="00244B74" w:rsidRPr="00E06549">
        <w:rPr>
          <w:bCs/>
          <w:sz w:val="26"/>
          <w:szCs w:val="26"/>
        </w:rPr>
        <w:t>по созданию условий для предоставления транспортных услуг населению и</w:t>
      </w:r>
      <w:r w:rsidR="00244B74" w:rsidRPr="00E250D6">
        <w:rPr>
          <w:bCs/>
          <w:sz w:val="26"/>
          <w:szCs w:val="26"/>
        </w:rPr>
        <w:t xml:space="preserve"> </w:t>
      </w:r>
      <w:r w:rsidR="00244B74" w:rsidRPr="00E250D6">
        <w:rPr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sz w:val="26"/>
          <w:szCs w:val="26"/>
        </w:rPr>
        <w:t xml:space="preserve">в границах сельского поселения «Каджером» </w:t>
      </w:r>
      <w:r w:rsidR="00244B74" w:rsidRPr="00E250D6">
        <w:rPr>
          <w:sz w:val="26"/>
          <w:szCs w:val="26"/>
        </w:rPr>
        <w:t>между населенными пунктами Каджером, Трубоседъёль, Причал</w:t>
      </w:r>
      <w:r w:rsidR="00244B74" w:rsidRPr="00F77924">
        <w:rPr>
          <w:sz w:val="26"/>
          <w:szCs w:val="26"/>
        </w:rPr>
        <w:t xml:space="preserve"> </w:t>
      </w:r>
      <w:r w:rsidR="00295497" w:rsidRPr="00F77924">
        <w:rPr>
          <w:sz w:val="26"/>
          <w:szCs w:val="26"/>
        </w:rPr>
        <w:t>(далее - организация транспортного обслуживания)</w:t>
      </w:r>
      <w:r w:rsidR="007962FC" w:rsidRPr="00F77924">
        <w:rPr>
          <w:sz w:val="26"/>
          <w:szCs w:val="26"/>
        </w:rPr>
        <w:t xml:space="preserve">. </w:t>
      </w:r>
    </w:p>
    <w:p w:rsidR="007D4106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D4106" w:rsidRPr="00F77924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F77924">
        <w:rPr>
          <w:bCs/>
          <w:sz w:val="26"/>
          <w:szCs w:val="26"/>
        </w:rPr>
        <w:t xml:space="preserve">по </w:t>
      </w:r>
      <w:r w:rsidR="007962FC" w:rsidRPr="00F77924">
        <w:rPr>
          <w:sz w:val="26"/>
          <w:szCs w:val="26"/>
        </w:rPr>
        <w:t>организации транспортного обслуживания</w:t>
      </w:r>
      <w:r w:rsidR="002231D8" w:rsidRPr="00F77924">
        <w:rPr>
          <w:sz w:val="26"/>
          <w:szCs w:val="26"/>
        </w:rPr>
        <w:t>.</w:t>
      </w:r>
      <w:r w:rsidR="007962FC" w:rsidRPr="00F77924">
        <w:rPr>
          <w:sz w:val="26"/>
          <w:szCs w:val="26"/>
        </w:rPr>
        <w:t xml:space="preserve"> </w:t>
      </w:r>
    </w:p>
    <w:p w:rsidR="007962FC" w:rsidRDefault="00115055" w:rsidP="009744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7D4106" w:rsidRPr="00115055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115055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115055">
        <w:rPr>
          <w:sz w:val="26"/>
          <w:szCs w:val="26"/>
        </w:rPr>
        <w:t xml:space="preserve">из бюджета муниципального образования муниципального района «Печора» бюджету сельского поселения «Каджером» на осуществление части полномочий муниципального района «Печора» </w:t>
      </w:r>
      <w:r w:rsidR="00CE420B" w:rsidRPr="00115055">
        <w:rPr>
          <w:bCs/>
          <w:sz w:val="26"/>
          <w:szCs w:val="26"/>
        </w:rPr>
        <w:t xml:space="preserve">по </w:t>
      </w:r>
      <w:r w:rsidR="00CE420B" w:rsidRPr="00115055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Трубоседъёль, Причал</w:t>
      </w:r>
      <w:r w:rsidR="00095BEE">
        <w:rPr>
          <w:sz w:val="26"/>
          <w:szCs w:val="26"/>
        </w:rPr>
        <w:t xml:space="preserve"> (далее – межбюджетные трансферты)</w:t>
      </w:r>
      <w:r w:rsidR="00CE420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к настоящему порядку</w:t>
      </w:r>
      <w:r w:rsidR="00295497" w:rsidRPr="00F77924">
        <w:rPr>
          <w:sz w:val="26"/>
          <w:szCs w:val="26"/>
        </w:rPr>
        <w:t>.</w:t>
      </w:r>
      <w:proofErr w:type="gramEnd"/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4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Межбюджетные трансферты ежемесячно, не позднее 15-го числа месяца</w:t>
      </w:r>
      <w:r w:rsidR="0098364E">
        <w:rPr>
          <w:sz w:val="26"/>
          <w:szCs w:val="26"/>
        </w:rPr>
        <w:t>,</w:t>
      </w:r>
      <w:r w:rsidR="007D4106" w:rsidRPr="00F77924">
        <w:rPr>
          <w:sz w:val="26"/>
          <w:szCs w:val="26"/>
        </w:rPr>
        <w:t xml:space="preserve"> перечисляются из бюджета муниципального района в бюджет </w:t>
      </w:r>
      <w:r w:rsidR="007962FC" w:rsidRPr="00F77924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>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5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115055">
        <w:rPr>
          <w:sz w:val="26"/>
          <w:szCs w:val="26"/>
        </w:rPr>
        <w:t>А</w:t>
      </w:r>
      <w:r w:rsidR="007D4106" w:rsidRPr="00F77924">
        <w:rPr>
          <w:sz w:val="26"/>
          <w:szCs w:val="26"/>
        </w:rPr>
        <w:t xml:space="preserve">дминистрацию </w:t>
      </w:r>
      <w:r w:rsidR="0055245B">
        <w:rPr>
          <w:sz w:val="26"/>
          <w:szCs w:val="26"/>
        </w:rPr>
        <w:t xml:space="preserve">муниципального </w:t>
      </w:r>
      <w:r w:rsidR="007D4106" w:rsidRPr="00F77924">
        <w:rPr>
          <w:sz w:val="26"/>
          <w:szCs w:val="26"/>
        </w:rPr>
        <w:t xml:space="preserve">района </w:t>
      </w:r>
      <w:r w:rsidR="0055245B">
        <w:rPr>
          <w:sz w:val="26"/>
          <w:szCs w:val="26"/>
        </w:rPr>
        <w:t xml:space="preserve">«Печора» </w:t>
      </w:r>
      <w:r w:rsidR="007D4106" w:rsidRPr="00F77924">
        <w:rPr>
          <w:sz w:val="26"/>
          <w:szCs w:val="26"/>
        </w:rPr>
        <w:t xml:space="preserve">отчет о расходах бюджета </w:t>
      </w:r>
      <w:r w:rsidR="007962FC" w:rsidRPr="00F77924">
        <w:rPr>
          <w:sz w:val="26"/>
          <w:szCs w:val="26"/>
        </w:rPr>
        <w:t>сельского поселения</w:t>
      </w:r>
      <w:r w:rsidR="007D4106" w:rsidRPr="00F77924">
        <w:rPr>
          <w:sz w:val="26"/>
          <w:szCs w:val="26"/>
        </w:rPr>
        <w:t xml:space="preserve">, источником финансового обеспечения которых являются межбюджетные трансферты, предоставленные бюджетом </w:t>
      </w:r>
      <w:r w:rsidR="00110B67" w:rsidRPr="00F77924">
        <w:rPr>
          <w:sz w:val="26"/>
          <w:szCs w:val="26"/>
        </w:rPr>
        <w:t>муниципального района.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6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 xml:space="preserve">я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>нес</w:t>
      </w:r>
      <w:r w:rsidR="007962FC" w:rsidRPr="00F77924">
        <w:rPr>
          <w:sz w:val="26"/>
          <w:szCs w:val="26"/>
        </w:rPr>
        <w:t>ё</w:t>
      </w:r>
      <w:r w:rsidR="007D4106" w:rsidRPr="00F77924">
        <w:rPr>
          <w:sz w:val="26"/>
          <w:szCs w:val="26"/>
        </w:rPr>
        <w:t xml:space="preserve">т </w:t>
      </w:r>
      <w:r w:rsidR="0013175C">
        <w:rPr>
          <w:sz w:val="26"/>
          <w:szCs w:val="26"/>
        </w:rPr>
        <w:t xml:space="preserve">юридическую </w:t>
      </w:r>
      <w:r w:rsidR="007D4106" w:rsidRPr="00F77924">
        <w:rPr>
          <w:sz w:val="26"/>
          <w:szCs w:val="26"/>
        </w:rPr>
        <w:t>ответственность</w:t>
      </w:r>
      <w:r w:rsidR="0013175C">
        <w:rPr>
          <w:sz w:val="26"/>
          <w:szCs w:val="26"/>
        </w:rPr>
        <w:t>,</w:t>
      </w:r>
      <w:r w:rsidR="007D4106" w:rsidRPr="00F77924">
        <w:rPr>
          <w:sz w:val="26"/>
          <w:szCs w:val="26"/>
        </w:rPr>
        <w:t xml:space="preserve"> </w:t>
      </w:r>
      <w:r w:rsidR="0013175C">
        <w:rPr>
          <w:sz w:val="26"/>
          <w:szCs w:val="26"/>
        </w:rPr>
        <w:t xml:space="preserve">предусмотренную законодательством Российской Федерации, </w:t>
      </w:r>
      <w:r w:rsidR="007D4106" w:rsidRPr="00F77924">
        <w:rPr>
          <w:sz w:val="26"/>
          <w:szCs w:val="26"/>
        </w:rPr>
        <w:t>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 xml:space="preserve">При установлении отсутствия потребности в межбюджетных трансфертах, их остаток </w:t>
      </w:r>
      <w:r>
        <w:rPr>
          <w:sz w:val="26"/>
          <w:szCs w:val="26"/>
        </w:rPr>
        <w:t>(</w:t>
      </w:r>
      <w:r w:rsidR="007D4106" w:rsidRPr="00F77924">
        <w:rPr>
          <w:sz w:val="26"/>
          <w:szCs w:val="26"/>
        </w:rPr>
        <w:t>либо часть остатка</w:t>
      </w:r>
      <w:r>
        <w:rPr>
          <w:sz w:val="26"/>
          <w:szCs w:val="26"/>
        </w:rPr>
        <w:t>)</w:t>
      </w:r>
      <w:r w:rsidR="007D4106" w:rsidRPr="00F77924">
        <w:rPr>
          <w:sz w:val="26"/>
          <w:szCs w:val="26"/>
        </w:rPr>
        <w:t xml:space="preserve"> подлежит возврату в доход бюджета муниципального района</w:t>
      </w:r>
      <w:r w:rsidR="0036500E">
        <w:rPr>
          <w:sz w:val="26"/>
          <w:szCs w:val="26"/>
        </w:rPr>
        <w:t xml:space="preserve"> не позднее 20 числа следующего месяца за </w:t>
      </w:r>
      <w:proofErr w:type="gramStart"/>
      <w:r w:rsidR="0036500E">
        <w:rPr>
          <w:sz w:val="26"/>
          <w:szCs w:val="26"/>
        </w:rPr>
        <w:t>отчетным</w:t>
      </w:r>
      <w:bookmarkStart w:id="1" w:name="_GoBack"/>
      <w:bookmarkEnd w:id="1"/>
      <w:proofErr w:type="gramEnd"/>
      <w:r w:rsidR="007D4106" w:rsidRPr="00F77924">
        <w:rPr>
          <w:sz w:val="26"/>
          <w:szCs w:val="26"/>
        </w:rPr>
        <w:t>.</w:t>
      </w: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7D4106" w:rsidRDefault="007D4106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p w:rsidR="00FA651E" w:rsidRPr="000501B2" w:rsidRDefault="00FA651E" w:rsidP="00FA651E">
      <w:pPr>
        <w:ind w:left="5040"/>
        <w:jc w:val="right"/>
        <w:rPr>
          <w:sz w:val="26"/>
          <w:szCs w:val="26"/>
        </w:rPr>
      </w:pPr>
      <w:r w:rsidRPr="000501B2">
        <w:rPr>
          <w:sz w:val="26"/>
          <w:szCs w:val="26"/>
        </w:rPr>
        <w:lastRenderedPageBreak/>
        <w:t>Приложение</w:t>
      </w:r>
    </w:p>
    <w:p w:rsidR="00FA651E" w:rsidRDefault="00FA651E" w:rsidP="00FA651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FA651E" w:rsidRDefault="00FA651E" w:rsidP="00FA651E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FA651E" w:rsidRDefault="00FA651E" w:rsidP="00FA651E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FA651E" w:rsidRDefault="00FA651E" w:rsidP="00FA651E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FA651E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FA651E" w:rsidRPr="006C35C0" w:rsidRDefault="00FA651E" w:rsidP="00FA651E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>Каджером, Трубоседъёль, Причал</w:t>
      </w:r>
    </w:p>
    <w:p w:rsidR="00FA651E" w:rsidRDefault="00FA651E" w:rsidP="00FA651E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FA651E" w:rsidRDefault="00FA651E" w:rsidP="00FA651E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 xml:space="preserve">из бюджета муниципального образования муниципального района «Печора» бюджету </w:t>
      </w:r>
      <w:r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 xml:space="preserve">сельского поселения «Каджером»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>
        <w:rPr>
          <w:b/>
          <w:sz w:val="26"/>
          <w:szCs w:val="26"/>
        </w:rPr>
        <w:t xml:space="preserve">  </w:t>
      </w:r>
      <w:r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>
        <w:rPr>
          <w:b/>
          <w:sz w:val="26"/>
          <w:szCs w:val="26"/>
        </w:rPr>
        <w:t xml:space="preserve">в границах сельского поселения «Каджером» </w:t>
      </w:r>
      <w:r w:rsidRPr="000501B2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FA651E" w:rsidRDefault="00FA651E" w:rsidP="00FA651E">
      <w:pPr>
        <w:jc w:val="both"/>
        <w:rPr>
          <w:b/>
          <w:sz w:val="26"/>
          <w:szCs w:val="26"/>
        </w:rPr>
      </w:pPr>
    </w:p>
    <w:p w:rsidR="00FA651E" w:rsidRDefault="00FA651E" w:rsidP="00FA651E">
      <w:pPr>
        <w:jc w:val="center"/>
        <w:rPr>
          <w:b/>
          <w:sz w:val="26"/>
          <w:szCs w:val="26"/>
        </w:rPr>
      </w:pPr>
    </w:p>
    <w:p w:rsidR="00FA651E" w:rsidRPr="006C35C0" w:rsidRDefault="00FA651E" w:rsidP="00FA651E">
      <w:pPr>
        <w:pStyle w:val="a4"/>
        <w:shd w:val="clear" w:color="auto" w:fill="FFFFFF"/>
        <w:spacing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Размер межбюджетных трансфертов</w:t>
      </w:r>
      <w:r w:rsidRPr="00C12D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осуществление полномочий по 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>
        <w:rPr>
          <w:sz w:val="26"/>
          <w:szCs w:val="26"/>
        </w:rPr>
        <w:t>.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D5516">
        <w:rPr>
          <w:sz w:val="26"/>
          <w:szCs w:val="26"/>
        </w:rPr>
        <w:t xml:space="preserve">Расходы на содержание штатной численности работников органов местного самоуправления </w:t>
      </w:r>
      <w:r>
        <w:rPr>
          <w:sz w:val="26"/>
          <w:szCs w:val="26"/>
        </w:rPr>
        <w:t>сельского поселения «Каджером»</w:t>
      </w:r>
      <w:r w:rsidRPr="004D5516">
        <w:rPr>
          <w:sz w:val="26"/>
          <w:szCs w:val="26"/>
        </w:rPr>
        <w:t xml:space="preserve">, необходимые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 xml:space="preserve">, определяются исходя из годового расчетного фонда оплаты труда с отчислениями по должности муниципальной службы ведущего специалиста, определяемого в соответствии с </w:t>
      </w:r>
      <w:hyperlink r:id="rId6" w:history="1">
        <w:r>
          <w:rPr>
            <w:iCs/>
            <w:sz w:val="26"/>
            <w:szCs w:val="26"/>
          </w:rPr>
          <w:t>Решением</w:t>
        </w:r>
        <w:r w:rsidRPr="009C3964">
          <w:rPr>
            <w:iCs/>
            <w:sz w:val="26"/>
            <w:szCs w:val="26"/>
          </w:rPr>
          <w:t xml:space="preserve"> </w:t>
        </w:r>
        <w:r>
          <w:rPr>
            <w:iCs/>
            <w:sz w:val="26"/>
            <w:szCs w:val="26"/>
          </w:rPr>
          <w:t xml:space="preserve">Совета муниципального района  «Печора» от </w:t>
        </w:r>
        <w:r w:rsidRPr="00BA75EF">
          <w:rPr>
            <w:iCs/>
            <w:sz w:val="26"/>
            <w:szCs w:val="26"/>
          </w:rPr>
          <w:t>23 декабря 2009 г. N 4-20/393</w:t>
        </w:r>
        <w:r w:rsidRPr="009C3964">
          <w:rPr>
            <w:iCs/>
            <w:sz w:val="26"/>
            <w:szCs w:val="26"/>
          </w:rPr>
          <w:t xml:space="preserve"> </w:t>
        </w:r>
        <w:r w:rsidRPr="00BA75EF">
          <w:rPr>
            <w:iCs/>
            <w:sz w:val="26"/>
            <w:szCs w:val="26"/>
          </w:rPr>
          <w:t xml:space="preserve">"Об утверждении Положения </w:t>
        </w:r>
        <w:r>
          <w:rPr>
            <w:iCs/>
            <w:sz w:val="26"/>
            <w:szCs w:val="26"/>
          </w:rPr>
          <w:t>о муниципальной службе в</w:t>
        </w:r>
        <w:r w:rsidRPr="00BA75EF">
          <w:rPr>
            <w:iCs/>
            <w:sz w:val="26"/>
            <w:szCs w:val="26"/>
          </w:rPr>
          <w:t xml:space="preserve"> муниципально</w:t>
        </w:r>
        <w:r>
          <w:rPr>
            <w:iCs/>
            <w:sz w:val="26"/>
            <w:szCs w:val="26"/>
          </w:rPr>
          <w:t>м</w:t>
        </w:r>
        <w:r w:rsidRPr="00BA75EF">
          <w:rPr>
            <w:iCs/>
            <w:sz w:val="26"/>
            <w:szCs w:val="26"/>
          </w:rPr>
          <w:t xml:space="preserve"> образовани</w:t>
        </w:r>
        <w:r>
          <w:rPr>
            <w:iCs/>
            <w:sz w:val="26"/>
            <w:szCs w:val="26"/>
          </w:rPr>
          <w:t>и</w:t>
        </w:r>
        <w:r w:rsidRPr="00BA75EF">
          <w:rPr>
            <w:iCs/>
            <w:sz w:val="26"/>
            <w:szCs w:val="26"/>
          </w:rPr>
          <w:t xml:space="preserve"> муниципального района</w:t>
        </w:r>
        <w:proofErr w:type="gramEnd"/>
        <w:r w:rsidRPr="00BA75EF">
          <w:rPr>
            <w:iCs/>
            <w:sz w:val="26"/>
            <w:szCs w:val="26"/>
          </w:rPr>
          <w:t xml:space="preserve"> "Печора"</w:t>
        </w:r>
        <w:r>
          <w:rPr>
            <w:iCs/>
            <w:sz w:val="26"/>
            <w:szCs w:val="26"/>
          </w:rPr>
          <w:t xml:space="preserve"> </w:t>
        </w:r>
      </w:hyperlink>
      <w:r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из расчета 0,1 штатной единицы.</w:t>
      </w:r>
    </w:p>
    <w:p w:rsidR="00FA651E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Материальные затраты устанавливаются в размере </w:t>
      </w:r>
      <w:r>
        <w:rPr>
          <w:sz w:val="26"/>
          <w:szCs w:val="26"/>
        </w:rPr>
        <w:t>60000</w:t>
      </w:r>
      <w:r w:rsidRPr="004D5516">
        <w:rPr>
          <w:sz w:val="26"/>
          <w:szCs w:val="26"/>
        </w:rPr>
        <w:t xml:space="preserve"> рублей в год и складываются из расходов </w:t>
      </w:r>
      <w:proofErr w:type="gramStart"/>
      <w:r w:rsidRPr="004D5516">
        <w:rPr>
          <w:sz w:val="26"/>
          <w:szCs w:val="26"/>
        </w:rPr>
        <w:t>на</w:t>
      </w:r>
      <w:proofErr w:type="gramEnd"/>
      <w:r w:rsidRPr="004D5516">
        <w:rPr>
          <w:sz w:val="26"/>
          <w:szCs w:val="26"/>
        </w:rPr>
        <w:t>: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1) приобретение канцелярских товаров;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2) приобретение прочих расходных материалов, необходимых органам местного самоуправления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>;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3) услуги связи;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4) обслуживание оргтехники;</w:t>
      </w:r>
    </w:p>
    <w:p w:rsidR="00FA651E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5) транспортные расходы</w:t>
      </w:r>
      <w:r>
        <w:rPr>
          <w:sz w:val="26"/>
          <w:szCs w:val="26"/>
        </w:rPr>
        <w:t>.</w:t>
      </w:r>
    </w:p>
    <w:p w:rsidR="00FA651E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A651E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Размер межбюджетных трансфе</w:t>
      </w:r>
      <w:r>
        <w:rPr>
          <w:sz w:val="26"/>
          <w:szCs w:val="26"/>
        </w:rPr>
        <w:t xml:space="preserve">ртов на осуществление полномочий по 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 w:rsidRPr="004D5516">
        <w:rPr>
          <w:sz w:val="26"/>
          <w:szCs w:val="26"/>
        </w:rPr>
        <w:t xml:space="preserve"> определяется по </w:t>
      </w:r>
      <w:r w:rsidRPr="004D5516">
        <w:rPr>
          <w:sz w:val="26"/>
          <w:szCs w:val="26"/>
        </w:rPr>
        <w:lastRenderedPageBreak/>
        <w:t>формуле: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Мз</w:t>
      </w:r>
      <w:proofErr w:type="spellEnd"/>
      <w:r w:rsidRPr="004D5516">
        <w:rPr>
          <w:sz w:val="26"/>
          <w:szCs w:val="26"/>
        </w:rPr>
        <w:t>,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где: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 w:rsidRPr="004D5516">
        <w:rPr>
          <w:sz w:val="26"/>
          <w:szCs w:val="26"/>
        </w:rPr>
        <w:t xml:space="preserve"> - </w:t>
      </w:r>
      <w:r>
        <w:rPr>
          <w:sz w:val="26"/>
          <w:szCs w:val="26"/>
        </w:rPr>
        <w:t>размер</w:t>
      </w:r>
      <w:r w:rsidRPr="004D5516">
        <w:rPr>
          <w:sz w:val="26"/>
          <w:szCs w:val="26"/>
        </w:rPr>
        <w:t xml:space="preserve"> межбюджетных трансфертов </w:t>
      </w:r>
      <w:r>
        <w:rPr>
          <w:sz w:val="26"/>
          <w:szCs w:val="26"/>
        </w:rPr>
        <w:t xml:space="preserve">на осуществление полномочий по 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 w:rsidRPr="004D5516">
        <w:rPr>
          <w:sz w:val="26"/>
          <w:szCs w:val="26"/>
        </w:rPr>
        <w:t>;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Рсш</w:t>
      </w:r>
      <w:proofErr w:type="spellEnd"/>
      <w:r w:rsidRPr="004D5516"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FA651E" w:rsidRPr="004D5516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Мз</w:t>
      </w:r>
      <w:proofErr w:type="spellEnd"/>
      <w:r w:rsidRPr="004D5516">
        <w:rPr>
          <w:sz w:val="26"/>
          <w:szCs w:val="26"/>
        </w:rPr>
        <w:t xml:space="preserve"> - материальные з</w:t>
      </w:r>
      <w:r>
        <w:rPr>
          <w:sz w:val="26"/>
          <w:szCs w:val="26"/>
        </w:rPr>
        <w:t>атраты на исполнение полномочий.</w:t>
      </w:r>
    </w:p>
    <w:p w:rsidR="00FA651E" w:rsidRPr="000501B2" w:rsidRDefault="00FA651E" w:rsidP="00FA651E">
      <w:pPr>
        <w:jc w:val="center"/>
        <w:rPr>
          <w:b/>
          <w:sz w:val="26"/>
          <w:szCs w:val="26"/>
        </w:rPr>
      </w:pPr>
    </w:p>
    <w:p w:rsidR="00FA651E" w:rsidRPr="00C12D8E" w:rsidRDefault="00FA651E" w:rsidP="00FA651E">
      <w:pPr>
        <w:pStyle w:val="a4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Размер межбюджетных трансфертов </w:t>
      </w:r>
      <w:r w:rsidRPr="00FB54DC">
        <w:rPr>
          <w:sz w:val="26"/>
          <w:szCs w:val="26"/>
        </w:rPr>
        <w:t>на осуществление части полномочий муниципального района «Печора»</w:t>
      </w:r>
      <w:r>
        <w:rPr>
          <w:sz w:val="26"/>
          <w:szCs w:val="26"/>
        </w:rPr>
        <w:t xml:space="preserve">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населения.</w:t>
      </w:r>
    </w:p>
    <w:p w:rsidR="00FA651E" w:rsidRDefault="00FA651E" w:rsidP="00FA651E">
      <w:pPr>
        <w:shd w:val="clear" w:color="auto" w:fill="FFFFFF"/>
        <w:spacing w:line="320" w:lineRule="exact"/>
        <w:ind w:left="14" w:firstLine="709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Норматив финансовых затрат на 1 км утверждается нормативно-правовым актом администрации муниципального района  «Печора»  и включает расходы по оплате труда с начислениями, материальные затраты (ГСМ, запчасти и др.), амортизация, прочие затраты.</w:t>
      </w:r>
    </w:p>
    <w:p w:rsidR="00FA651E" w:rsidRDefault="00FA651E" w:rsidP="00FA651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Размер межбюджетных трансфе</w:t>
      </w:r>
      <w:r>
        <w:rPr>
          <w:sz w:val="26"/>
          <w:szCs w:val="26"/>
        </w:rPr>
        <w:t xml:space="preserve">ртов на осуществление полномочий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 </w:t>
      </w:r>
      <w:r w:rsidRPr="004D5516">
        <w:rPr>
          <w:sz w:val="26"/>
          <w:szCs w:val="26"/>
        </w:rPr>
        <w:t>определяется по формуле:</w:t>
      </w:r>
    </w:p>
    <w:p w:rsidR="00FA651E" w:rsidRPr="000501B2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Рото</w:t>
      </w:r>
      <w:proofErr w:type="spellEnd"/>
      <w:r w:rsidRPr="000501B2">
        <w:rPr>
          <w:sz w:val="26"/>
          <w:szCs w:val="26"/>
        </w:rPr>
        <w:t xml:space="preserve"> = </w:t>
      </w:r>
      <w:proofErr w:type="spellStart"/>
      <w:proofErr w:type="gramStart"/>
      <w:r w:rsidRPr="000501B2">
        <w:rPr>
          <w:sz w:val="26"/>
          <w:szCs w:val="26"/>
        </w:rPr>
        <w:t>Кр</w:t>
      </w:r>
      <w:proofErr w:type="spellEnd"/>
      <w:proofErr w:type="gramEnd"/>
      <w:r w:rsidRPr="000501B2">
        <w:rPr>
          <w:sz w:val="26"/>
          <w:szCs w:val="26"/>
        </w:rPr>
        <w:t>*</w:t>
      </w: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>*</w:t>
      </w:r>
      <w:proofErr w:type="spellStart"/>
      <w:r>
        <w:rPr>
          <w:sz w:val="26"/>
          <w:szCs w:val="26"/>
        </w:rPr>
        <w:t>Нфз</w:t>
      </w:r>
      <w:proofErr w:type="spellEnd"/>
      <w:r w:rsidRPr="000501B2">
        <w:rPr>
          <w:sz w:val="26"/>
          <w:szCs w:val="26"/>
        </w:rPr>
        <w:t>,</w:t>
      </w:r>
    </w:p>
    <w:p w:rsidR="00FA651E" w:rsidRPr="000501B2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FA651E" w:rsidRPr="000501B2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Рото</w:t>
      </w:r>
      <w:proofErr w:type="spellEnd"/>
      <w:r w:rsidRPr="000501B2">
        <w:rPr>
          <w:sz w:val="26"/>
          <w:szCs w:val="26"/>
        </w:rPr>
        <w:t xml:space="preserve"> – </w:t>
      </w:r>
      <w:r>
        <w:rPr>
          <w:sz w:val="26"/>
          <w:szCs w:val="26"/>
        </w:rPr>
        <w:t>размер</w:t>
      </w:r>
      <w:r w:rsidRPr="000501B2"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межбюджетных трансфе</w:t>
      </w:r>
      <w:r>
        <w:rPr>
          <w:sz w:val="26"/>
          <w:szCs w:val="26"/>
        </w:rPr>
        <w:t xml:space="preserve">ртов на осуществление полномочий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</w:t>
      </w:r>
      <w:r w:rsidRPr="000501B2">
        <w:rPr>
          <w:sz w:val="26"/>
          <w:szCs w:val="26"/>
        </w:rPr>
        <w:t>;</w:t>
      </w:r>
    </w:p>
    <w:p w:rsidR="00FA651E" w:rsidRPr="000501B2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proofErr w:type="gramStart"/>
      <w:r w:rsidRPr="000501B2">
        <w:rPr>
          <w:sz w:val="26"/>
          <w:szCs w:val="26"/>
        </w:rPr>
        <w:t>Кр</w:t>
      </w:r>
      <w:proofErr w:type="spellEnd"/>
      <w:proofErr w:type="gramEnd"/>
      <w:r w:rsidRPr="000501B2">
        <w:rPr>
          <w:sz w:val="26"/>
          <w:szCs w:val="26"/>
        </w:rPr>
        <w:t xml:space="preserve"> – количество рейсов;</w:t>
      </w:r>
    </w:p>
    <w:p w:rsidR="00FA651E" w:rsidRPr="000501B2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между населенными пунктами;</w:t>
      </w:r>
    </w:p>
    <w:p w:rsidR="00FA651E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Pr="000501B2">
        <w:rPr>
          <w:sz w:val="26"/>
          <w:szCs w:val="26"/>
        </w:rPr>
        <w:t xml:space="preserve"> – норматив финансовых затрат на 1 км.</w:t>
      </w:r>
    </w:p>
    <w:p w:rsidR="00FA651E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FA651E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Сумма межбюджетных трансфертов </w:t>
      </w:r>
      <w:r w:rsidRPr="007D1A0D">
        <w:rPr>
          <w:bCs/>
          <w:sz w:val="26"/>
          <w:szCs w:val="26"/>
        </w:rPr>
        <w:t xml:space="preserve">по </w:t>
      </w:r>
      <w:r w:rsidRPr="007D1A0D">
        <w:rPr>
          <w:sz w:val="26"/>
          <w:szCs w:val="26"/>
        </w:rPr>
        <w:t>созданию условий для предоставления транспортных услуг населению и организации транспортного обслуживания населения между населенными пунктами Каджером, Трубоседъёль, Причал</w:t>
      </w:r>
      <w:r>
        <w:rPr>
          <w:sz w:val="26"/>
          <w:szCs w:val="26"/>
        </w:rPr>
        <w:t xml:space="preserve"> определяется по формуле:</w:t>
      </w:r>
    </w:p>
    <w:p w:rsidR="00FA651E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Рсу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Рото</w:t>
      </w:r>
      <w:proofErr w:type="spellEnd"/>
    </w:p>
    <w:p w:rsidR="00FA651E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A651E" w:rsidRPr="000501B2" w:rsidRDefault="00FA651E" w:rsidP="00FA651E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FA651E" w:rsidRDefault="00FA651E" w:rsidP="00FA651E">
      <w:pPr>
        <w:jc w:val="center"/>
      </w:pPr>
      <w:r>
        <w:t>_________________________________________</w:t>
      </w:r>
    </w:p>
    <w:p w:rsidR="00FA651E" w:rsidRPr="00A8265F" w:rsidRDefault="00FA651E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</w:p>
    <w:sectPr w:rsidR="00FA651E" w:rsidRPr="00A8265F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A651E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List Paragraph"/>
    <w:basedOn w:val="a"/>
    <w:uiPriority w:val="34"/>
    <w:qFormat/>
    <w:rsid w:val="00FA65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5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List Paragraph"/>
    <w:basedOn w:val="a"/>
    <w:uiPriority w:val="34"/>
    <w:qFormat/>
    <w:rsid w:val="00FA65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5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4FB61144D458CCAC3A983CE3C57D540171AC3BD460DD4151F926FDE0CC4995423F51FF3139E8DE39700Ea4n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19</cp:revision>
  <cp:lastPrinted>2019-12-23T15:52:00Z</cp:lastPrinted>
  <dcterms:created xsi:type="dcterms:W3CDTF">2014-12-19T08:03:00Z</dcterms:created>
  <dcterms:modified xsi:type="dcterms:W3CDTF">2019-12-23T15:52:00Z</dcterms:modified>
</cp:coreProperties>
</file>