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5103"/>
      </w:tblGrid>
      <w:tr w:rsidR="00FC6A82" w:rsidRPr="00D76713" w:rsidTr="00C41A80">
        <w:tc>
          <w:tcPr>
            <w:tcW w:w="10031" w:type="dxa"/>
          </w:tcPr>
          <w:p w:rsidR="00FC6A82" w:rsidRPr="00D76713" w:rsidRDefault="00FC6A82" w:rsidP="001E7A15">
            <w:pPr>
              <w:overflowPunct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FC6A82" w:rsidRPr="00D76713" w:rsidRDefault="00C41A80" w:rsidP="00FC6A82">
            <w:pPr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</w:t>
            </w:r>
            <w:r w:rsidR="00FC6A82" w:rsidRPr="00D76713">
              <w:rPr>
                <w:sz w:val="24"/>
                <w:szCs w:val="24"/>
              </w:rPr>
              <w:t>Приложение</w:t>
            </w:r>
            <w:r w:rsidR="001A2BA5">
              <w:rPr>
                <w:sz w:val="24"/>
                <w:szCs w:val="24"/>
              </w:rPr>
              <w:t xml:space="preserve"> </w:t>
            </w:r>
          </w:p>
          <w:p w:rsidR="00FC6A82" w:rsidRPr="00D76713" w:rsidRDefault="00FC6A82" w:rsidP="00800D4F">
            <w:pPr>
              <w:widowControl w:val="0"/>
              <w:jc w:val="right"/>
              <w:rPr>
                <w:sz w:val="24"/>
                <w:szCs w:val="24"/>
              </w:rPr>
            </w:pPr>
            <w:r w:rsidRPr="00D76713">
              <w:rPr>
                <w:sz w:val="24"/>
                <w:szCs w:val="24"/>
              </w:rPr>
              <w:t xml:space="preserve">к постановлению </w:t>
            </w:r>
            <w:bookmarkStart w:id="0" w:name="_GoBack"/>
            <w:r w:rsidRPr="00D76713">
              <w:rPr>
                <w:sz w:val="24"/>
                <w:szCs w:val="24"/>
              </w:rPr>
              <w:t>администрации МР «Печора»</w:t>
            </w:r>
          </w:p>
          <w:p w:rsidR="00FC6A82" w:rsidRPr="00D76713" w:rsidRDefault="00FC6A82" w:rsidP="00800D4F">
            <w:pPr>
              <w:widowControl w:val="0"/>
              <w:jc w:val="right"/>
              <w:rPr>
                <w:sz w:val="24"/>
                <w:szCs w:val="24"/>
              </w:rPr>
            </w:pPr>
            <w:r w:rsidRPr="00D76713">
              <w:rPr>
                <w:sz w:val="24"/>
                <w:szCs w:val="24"/>
              </w:rPr>
              <w:t xml:space="preserve">от </w:t>
            </w:r>
            <w:r w:rsidR="00800D4F">
              <w:rPr>
                <w:sz w:val="24"/>
                <w:szCs w:val="24"/>
              </w:rPr>
              <w:t>09</w:t>
            </w:r>
            <w:r w:rsidR="00736B70">
              <w:rPr>
                <w:sz w:val="24"/>
                <w:szCs w:val="24"/>
              </w:rPr>
              <w:t xml:space="preserve"> июля</w:t>
            </w:r>
            <w:r w:rsidRPr="00D76713">
              <w:rPr>
                <w:sz w:val="24"/>
                <w:szCs w:val="24"/>
              </w:rPr>
              <w:t xml:space="preserve"> 2014 г. № </w:t>
            </w:r>
            <w:r w:rsidR="00800D4F">
              <w:rPr>
                <w:sz w:val="24"/>
                <w:szCs w:val="24"/>
              </w:rPr>
              <w:t>1037</w:t>
            </w:r>
          </w:p>
          <w:bookmarkEnd w:id="0"/>
          <w:p w:rsidR="00FC6A82" w:rsidRPr="00D76713" w:rsidRDefault="00FC6A82" w:rsidP="00E143AF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FC6A82" w:rsidRPr="00D76713" w:rsidRDefault="00FC6A82" w:rsidP="00E143AF">
      <w:pPr>
        <w:widowControl w:val="0"/>
        <w:rPr>
          <w:sz w:val="24"/>
          <w:szCs w:val="24"/>
        </w:rPr>
      </w:pPr>
    </w:p>
    <w:p w:rsidR="00610239" w:rsidRPr="00D76713" w:rsidRDefault="00610239" w:rsidP="00610239">
      <w:pPr>
        <w:widowControl w:val="0"/>
        <w:rPr>
          <w:sz w:val="24"/>
          <w:szCs w:val="24"/>
        </w:rPr>
      </w:pPr>
      <w:bookmarkStart w:id="1" w:name="Par38"/>
      <w:bookmarkStart w:id="2" w:name="Par44"/>
      <w:bookmarkEnd w:id="1"/>
      <w:bookmarkEnd w:id="2"/>
    </w:p>
    <w:p w:rsidR="00610239" w:rsidRPr="00610239" w:rsidRDefault="00610239" w:rsidP="00610239">
      <w:pPr>
        <w:widowControl w:val="0"/>
        <w:jc w:val="center"/>
        <w:rPr>
          <w:b/>
          <w:szCs w:val="26"/>
        </w:rPr>
      </w:pPr>
      <w:r w:rsidRPr="00610239">
        <w:rPr>
          <w:b/>
          <w:szCs w:val="26"/>
        </w:rPr>
        <w:t xml:space="preserve">Критерии оценки эффективности и результативности деятельности </w:t>
      </w:r>
    </w:p>
    <w:p w:rsidR="00610239" w:rsidRPr="00610239" w:rsidRDefault="00610239" w:rsidP="00610239">
      <w:pPr>
        <w:widowControl w:val="0"/>
        <w:jc w:val="center"/>
        <w:rPr>
          <w:b/>
          <w:szCs w:val="26"/>
        </w:rPr>
      </w:pPr>
      <w:r w:rsidRPr="00610239">
        <w:rPr>
          <w:b/>
          <w:szCs w:val="26"/>
        </w:rPr>
        <w:t xml:space="preserve">муниципальных унитарных предприятий муниципального района «Печора» </w:t>
      </w:r>
    </w:p>
    <w:p w:rsidR="005219B3" w:rsidRDefault="00610239" w:rsidP="00610239">
      <w:pPr>
        <w:widowControl w:val="0"/>
        <w:jc w:val="center"/>
        <w:rPr>
          <w:bCs/>
          <w:szCs w:val="26"/>
        </w:rPr>
      </w:pPr>
      <w:r w:rsidRPr="00610239">
        <w:rPr>
          <w:b/>
          <w:szCs w:val="26"/>
        </w:rPr>
        <w:t xml:space="preserve">для установления </w:t>
      </w:r>
      <w:r w:rsidR="001629D1">
        <w:rPr>
          <w:b/>
          <w:szCs w:val="26"/>
        </w:rPr>
        <w:t>руководителям</w:t>
      </w:r>
      <w:r w:rsidR="00833716" w:rsidRPr="00610239">
        <w:rPr>
          <w:b/>
          <w:szCs w:val="26"/>
        </w:rPr>
        <w:t xml:space="preserve"> </w:t>
      </w:r>
      <w:r w:rsidR="00833716" w:rsidRPr="00610239">
        <w:rPr>
          <w:b/>
          <w:bCs/>
          <w:szCs w:val="26"/>
        </w:rPr>
        <w:t>предприяти</w:t>
      </w:r>
      <w:r w:rsidR="001629D1">
        <w:rPr>
          <w:b/>
          <w:bCs/>
          <w:szCs w:val="26"/>
        </w:rPr>
        <w:t>й</w:t>
      </w:r>
      <w:r w:rsidR="00833716" w:rsidRPr="001B3FD7">
        <w:rPr>
          <w:bCs/>
          <w:szCs w:val="26"/>
        </w:rPr>
        <w:t xml:space="preserve">  </w:t>
      </w:r>
    </w:p>
    <w:p w:rsidR="00625C9C" w:rsidRDefault="00610239" w:rsidP="00610239">
      <w:pPr>
        <w:widowControl w:val="0"/>
        <w:jc w:val="center"/>
        <w:rPr>
          <w:szCs w:val="26"/>
        </w:rPr>
      </w:pPr>
      <w:r>
        <w:rPr>
          <w:b/>
          <w:szCs w:val="26"/>
        </w:rPr>
        <w:t xml:space="preserve">размера </w:t>
      </w:r>
      <w:r w:rsidR="00D43613">
        <w:rPr>
          <w:b/>
          <w:szCs w:val="26"/>
        </w:rPr>
        <w:t xml:space="preserve">ежемесячной </w:t>
      </w:r>
      <w:r w:rsidR="006410D7">
        <w:rPr>
          <w:b/>
          <w:szCs w:val="26"/>
        </w:rPr>
        <w:t xml:space="preserve">надбавки к должностному окладу и </w:t>
      </w:r>
      <w:r>
        <w:rPr>
          <w:b/>
          <w:szCs w:val="26"/>
        </w:rPr>
        <w:t>вознаграждения</w:t>
      </w:r>
    </w:p>
    <w:p w:rsidR="00833716" w:rsidRPr="00625C9C" w:rsidRDefault="00625C9C" w:rsidP="00610239">
      <w:pPr>
        <w:widowControl w:val="0"/>
        <w:jc w:val="center"/>
        <w:rPr>
          <w:b/>
          <w:szCs w:val="26"/>
        </w:rPr>
      </w:pPr>
      <w:r w:rsidRPr="00743801">
        <w:rPr>
          <w:szCs w:val="26"/>
        </w:rPr>
        <w:t xml:space="preserve"> </w:t>
      </w:r>
      <w:r w:rsidRPr="00625C9C">
        <w:rPr>
          <w:b/>
          <w:szCs w:val="26"/>
        </w:rPr>
        <w:t>по результатам финансово – хозяйственной деятельности предприятия</w:t>
      </w:r>
    </w:p>
    <w:p w:rsidR="004262AB" w:rsidRPr="004262AB" w:rsidRDefault="004262AB" w:rsidP="00610239">
      <w:pPr>
        <w:widowControl w:val="0"/>
        <w:jc w:val="center"/>
        <w:rPr>
          <w:sz w:val="24"/>
          <w:szCs w:val="24"/>
        </w:rPr>
      </w:pPr>
    </w:p>
    <w:tbl>
      <w:tblPr>
        <w:tblStyle w:val="a6"/>
        <w:tblW w:w="15491" w:type="dxa"/>
        <w:tblLayout w:type="fixed"/>
        <w:tblLook w:val="04A0" w:firstRow="1" w:lastRow="0" w:firstColumn="1" w:lastColumn="0" w:noHBand="0" w:noVBand="1"/>
      </w:tblPr>
      <w:tblGrid>
        <w:gridCol w:w="628"/>
        <w:gridCol w:w="3166"/>
        <w:gridCol w:w="1027"/>
        <w:gridCol w:w="2693"/>
        <w:gridCol w:w="1046"/>
        <w:gridCol w:w="1872"/>
        <w:gridCol w:w="3035"/>
        <w:gridCol w:w="2024"/>
      </w:tblGrid>
      <w:tr w:rsidR="00AB6746" w:rsidRPr="008F1FA9" w:rsidTr="007031FF">
        <w:trPr>
          <w:trHeight w:val="1844"/>
        </w:trPr>
        <w:tc>
          <w:tcPr>
            <w:tcW w:w="628" w:type="dxa"/>
          </w:tcPr>
          <w:p w:rsidR="002210B4" w:rsidRPr="00BE6E01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BE6E01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BE6E01">
              <w:rPr>
                <w:bCs/>
                <w:sz w:val="24"/>
                <w:szCs w:val="24"/>
              </w:rPr>
              <w:t>п</w:t>
            </w:r>
            <w:proofErr w:type="gramEnd"/>
            <w:r w:rsidRPr="00BE6E01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166" w:type="dxa"/>
          </w:tcPr>
          <w:p w:rsidR="002210B4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BE6E01">
              <w:rPr>
                <w:bCs/>
                <w:sz w:val="24"/>
                <w:szCs w:val="24"/>
              </w:rPr>
              <w:t>Наименование</w:t>
            </w:r>
          </w:p>
          <w:p w:rsidR="002210B4" w:rsidRPr="00BE6E01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критерия</w:t>
            </w:r>
          </w:p>
        </w:tc>
        <w:tc>
          <w:tcPr>
            <w:tcW w:w="1027" w:type="dxa"/>
          </w:tcPr>
          <w:p w:rsidR="002210B4" w:rsidRPr="00BE6E01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BE6E01">
              <w:rPr>
                <w:bCs/>
                <w:sz w:val="24"/>
                <w:szCs w:val="24"/>
              </w:rPr>
              <w:t>Ед.</w:t>
            </w:r>
          </w:p>
          <w:p w:rsidR="002210B4" w:rsidRPr="00BE6E01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BE6E01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2693" w:type="dxa"/>
          </w:tcPr>
          <w:p w:rsidR="002210B4" w:rsidRPr="00BE6E01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BE6E01">
              <w:rPr>
                <w:bCs/>
                <w:sz w:val="24"/>
                <w:szCs w:val="24"/>
              </w:rPr>
              <w:t>оказател</w:t>
            </w:r>
            <w:r>
              <w:rPr>
                <w:bCs/>
                <w:sz w:val="24"/>
                <w:szCs w:val="24"/>
              </w:rPr>
              <w:t>ь</w:t>
            </w:r>
          </w:p>
        </w:tc>
        <w:tc>
          <w:tcPr>
            <w:tcW w:w="1046" w:type="dxa"/>
          </w:tcPr>
          <w:p w:rsidR="002210B4" w:rsidRPr="00BE6E01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BE6E01">
              <w:rPr>
                <w:bCs/>
                <w:sz w:val="24"/>
                <w:szCs w:val="24"/>
              </w:rPr>
              <w:t>Оценка</w:t>
            </w:r>
          </w:p>
          <w:p w:rsidR="002210B4" w:rsidRPr="00BE6E01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BE6E01">
              <w:rPr>
                <w:bCs/>
                <w:sz w:val="24"/>
                <w:szCs w:val="24"/>
              </w:rPr>
              <w:t>в баллах</w:t>
            </w:r>
          </w:p>
        </w:tc>
        <w:tc>
          <w:tcPr>
            <w:tcW w:w="1872" w:type="dxa"/>
          </w:tcPr>
          <w:p w:rsidR="002210B4" w:rsidRPr="00BE6E01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BE6E01">
              <w:rPr>
                <w:bCs/>
                <w:sz w:val="24"/>
                <w:szCs w:val="24"/>
              </w:rPr>
              <w:t>Частота</w:t>
            </w:r>
          </w:p>
          <w:p w:rsidR="002210B4" w:rsidRPr="00BE6E01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BE6E01">
              <w:rPr>
                <w:bCs/>
                <w:sz w:val="24"/>
                <w:szCs w:val="24"/>
              </w:rPr>
              <w:t>оценки</w:t>
            </w:r>
          </w:p>
        </w:tc>
        <w:tc>
          <w:tcPr>
            <w:tcW w:w="3035" w:type="dxa"/>
          </w:tcPr>
          <w:p w:rsidR="002210B4" w:rsidRPr="00BE6E01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BE6E01">
              <w:rPr>
                <w:bCs/>
                <w:sz w:val="24"/>
                <w:szCs w:val="24"/>
              </w:rPr>
              <w:t>Форма отчетности, содержащая информацию о выполнении показателей</w:t>
            </w:r>
          </w:p>
        </w:tc>
        <w:tc>
          <w:tcPr>
            <w:tcW w:w="2024" w:type="dxa"/>
          </w:tcPr>
          <w:p w:rsidR="002210B4" w:rsidRPr="00BE6E01" w:rsidRDefault="002210B4" w:rsidP="002210B4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Примечание</w:t>
            </w:r>
          </w:p>
        </w:tc>
      </w:tr>
      <w:tr w:rsidR="00AB6746" w:rsidTr="007031FF">
        <w:tc>
          <w:tcPr>
            <w:tcW w:w="628" w:type="dxa"/>
            <w:vMerge w:val="restart"/>
          </w:tcPr>
          <w:p w:rsidR="008C06D8" w:rsidRPr="00262E3F" w:rsidRDefault="008C06D8" w:rsidP="00262E3F">
            <w:pPr>
              <w:pStyle w:val="a5"/>
              <w:widowControl w:val="0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66" w:type="dxa"/>
            <w:vMerge w:val="restart"/>
          </w:tcPr>
          <w:p w:rsidR="008C06D8" w:rsidRDefault="008C06D8" w:rsidP="00AE4B1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Выполнение показателей плана финансово – хозяйственной деятельности предприятия (производственные и финансовые показатели, показатели экономической эффективности и др. показатели, установленные планом)</w:t>
            </w:r>
          </w:p>
        </w:tc>
        <w:tc>
          <w:tcPr>
            <w:tcW w:w="1027" w:type="dxa"/>
          </w:tcPr>
          <w:p w:rsidR="008C06D8" w:rsidRDefault="008C06D8" w:rsidP="0091128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8C06D8" w:rsidRDefault="008C06D8" w:rsidP="0091128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50</w:t>
            </w:r>
          </w:p>
        </w:tc>
        <w:tc>
          <w:tcPr>
            <w:tcW w:w="1046" w:type="dxa"/>
          </w:tcPr>
          <w:p w:rsidR="008C06D8" w:rsidRPr="00BE6E01" w:rsidRDefault="008C06D8" w:rsidP="00FB1D38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72" w:type="dxa"/>
          </w:tcPr>
          <w:p w:rsidR="008C06D8" w:rsidRDefault="008C06D8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ежеквартально,</w:t>
            </w:r>
          </w:p>
          <w:p w:rsidR="008C06D8" w:rsidRPr="00BE6E01" w:rsidRDefault="008C06D8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ежегодно</w:t>
            </w:r>
          </w:p>
        </w:tc>
        <w:tc>
          <w:tcPr>
            <w:tcW w:w="3035" w:type="dxa"/>
            <w:vMerge w:val="restart"/>
          </w:tcPr>
          <w:p w:rsidR="008C06D8" w:rsidRPr="00A35DAF" w:rsidRDefault="008C06D8" w:rsidP="00304A95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A35DAF">
              <w:rPr>
                <w:bCs/>
                <w:sz w:val="22"/>
                <w:szCs w:val="22"/>
              </w:rPr>
              <w:t>Отчет о выполнении плана финансово – хозяйственной деятельности предприятия</w:t>
            </w:r>
          </w:p>
        </w:tc>
        <w:tc>
          <w:tcPr>
            <w:tcW w:w="2024" w:type="dxa"/>
            <w:vMerge w:val="restart"/>
          </w:tcPr>
          <w:p w:rsidR="008C06D8" w:rsidRPr="00A35DAF" w:rsidRDefault="004E13C9" w:rsidP="004E13C9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AB6746" w:rsidTr="007031FF">
        <w:tc>
          <w:tcPr>
            <w:tcW w:w="628" w:type="dxa"/>
            <w:vMerge/>
          </w:tcPr>
          <w:p w:rsidR="008C06D8" w:rsidRPr="00262E3F" w:rsidRDefault="008C06D8" w:rsidP="00262E3F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8C06D8" w:rsidRDefault="008C06D8" w:rsidP="00AE4B1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8C06D8" w:rsidRDefault="008C06D8" w:rsidP="0091128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8C06D8" w:rsidRDefault="00BB7B95" w:rsidP="00E11CD1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5</w:t>
            </w:r>
            <w:r w:rsidR="00E11CD1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C576C">
              <w:rPr>
                <w:bCs/>
                <w:sz w:val="24"/>
                <w:szCs w:val="24"/>
              </w:rPr>
              <w:t xml:space="preserve">до </w:t>
            </w:r>
            <w:r w:rsidR="008C06D8">
              <w:rPr>
                <w:bCs/>
                <w:sz w:val="24"/>
                <w:szCs w:val="24"/>
              </w:rPr>
              <w:t>80</w:t>
            </w:r>
          </w:p>
          <w:p w:rsidR="00BD7C2B" w:rsidRDefault="00BD7C2B" w:rsidP="00E11CD1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8C06D8" w:rsidRPr="00BE6E01" w:rsidRDefault="00BB7B95" w:rsidP="00FB1D38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8C06D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72" w:type="dxa"/>
          </w:tcPr>
          <w:p w:rsidR="008C06D8" w:rsidRPr="00BE6E01" w:rsidRDefault="008C06D8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-/-</w:t>
            </w:r>
          </w:p>
        </w:tc>
        <w:tc>
          <w:tcPr>
            <w:tcW w:w="3035" w:type="dxa"/>
            <w:vMerge/>
          </w:tcPr>
          <w:p w:rsidR="008C06D8" w:rsidRPr="00BE6E01" w:rsidRDefault="008C06D8" w:rsidP="004262AB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8C06D8" w:rsidRPr="00BE6E01" w:rsidRDefault="008C06D8" w:rsidP="004262AB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AB6746" w:rsidTr="007031FF">
        <w:tc>
          <w:tcPr>
            <w:tcW w:w="628" w:type="dxa"/>
            <w:vMerge/>
          </w:tcPr>
          <w:p w:rsidR="008C06D8" w:rsidRPr="00262E3F" w:rsidRDefault="008C06D8" w:rsidP="00922854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8C06D8" w:rsidRDefault="008C06D8" w:rsidP="00AE4B1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8C06D8" w:rsidRDefault="00BD7C2B" w:rsidP="0091128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8C06D8" w:rsidRDefault="00B67B85" w:rsidP="0091128E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</w:t>
            </w:r>
            <w:r w:rsidR="008C06D8">
              <w:rPr>
                <w:bCs/>
                <w:sz w:val="24"/>
                <w:szCs w:val="24"/>
              </w:rPr>
              <w:t xml:space="preserve"> </w:t>
            </w:r>
            <w:r w:rsidR="00BD7C2B">
              <w:rPr>
                <w:bCs/>
                <w:sz w:val="24"/>
                <w:szCs w:val="24"/>
              </w:rPr>
              <w:t>–</w:t>
            </w:r>
            <w:r w:rsidR="008C06D8">
              <w:rPr>
                <w:bCs/>
                <w:sz w:val="24"/>
                <w:szCs w:val="24"/>
              </w:rPr>
              <w:t xml:space="preserve"> 99</w:t>
            </w:r>
          </w:p>
          <w:p w:rsidR="00BD7C2B" w:rsidRDefault="00BD7C2B" w:rsidP="0091128E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8C06D8" w:rsidRDefault="00B67B85" w:rsidP="00FB1D38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1872" w:type="dxa"/>
          </w:tcPr>
          <w:p w:rsidR="008C06D8" w:rsidRDefault="008C06D8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-/-</w:t>
            </w:r>
          </w:p>
        </w:tc>
        <w:tc>
          <w:tcPr>
            <w:tcW w:w="3035" w:type="dxa"/>
            <w:vMerge/>
          </w:tcPr>
          <w:p w:rsidR="008C06D8" w:rsidRPr="00BE6E01" w:rsidRDefault="008C06D8" w:rsidP="004262AB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8C06D8" w:rsidRPr="00BE6E01" w:rsidRDefault="008C06D8" w:rsidP="004262AB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AB6746" w:rsidTr="007031FF">
        <w:tc>
          <w:tcPr>
            <w:tcW w:w="628" w:type="dxa"/>
            <w:vMerge/>
          </w:tcPr>
          <w:p w:rsidR="008C06D8" w:rsidRPr="00262E3F" w:rsidRDefault="008C06D8" w:rsidP="00922854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8C06D8" w:rsidRDefault="008C06D8" w:rsidP="00AE4B1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8C06D8" w:rsidRPr="0013634B" w:rsidRDefault="008C06D8" w:rsidP="0091128E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3634B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8C06D8" w:rsidRPr="0013634B" w:rsidRDefault="008C06D8" w:rsidP="0062664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13634B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046" w:type="dxa"/>
          </w:tcPr>
          <w:p w:rsidR="008C06D8" w:rsidRPr="00626642" w:rsidRDefault="008C06D8" w:rsidP="00FB1D38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626642">
              <w:rPr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872" w:type="dxa"/>
          </w:tcPr>
          <w:p w:rsidR="008C06D8" w:rsidRPr="00BE6E01" w:rsidRDefault="008C06D8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-/-</w:t>
            </w:r>
          </w:p>
        </w:tc>
        <w:tc>
          <w:tcPr>
            <w:tcW w:w="3035" w:type="dxa"/>
            <w:vMerge/>
          </w:tcPr>
          <w:p w:rsidR="008C06D8" w:rsidRPr="00BE6E01" w:rsidRDefault="008C06D8" w:rsidP="004262AB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8C06D8" w:rsidRPr="00BE6E01" w:rsidRDefault="008C06D8" w:rsidP="004262AB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AB6746" w:rsidTr="007031FF">
        <w:trPr>
          <w:trHeight w:val="1291"/>
        </w:trPr>
        <w:tc>
          <w:tcPr>
            <w:tcW w:w="628" w:type="dxa"/>
            <w:vMerge w:val="restart"/>
          </w:tcPr>
          <w:p w:rsidR="004E4E09" w:rsidRPr="002E5EA9" w:rsidRDefault="004E4E09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166" w:type="dxa"/>
            <w:vMerge w:val="restart"/>
          </w:tcPr>
          <w:p w:rsidR="004E4E09" w:rsidRDefault="004E4E09" w:rsidP="00A4669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Реализация мероприятий по энергосбережению и повышен</w:t>
            </w:r>
            <w:r w:rsidR="00D82458">
              <w:rPr>
                <w:rFonts w:eastAsiaTheme="minorHAnsi"/>
                <w:sz w:val="24"/>
                <w:szCs w:val="24"/>
                <w:lang w:eastAsia="en-US"/>
              </w:rPr>
              <w:t>ию энергетической эффективности</w:t>
            </w:r>
          </w:p>
          <w:p w:rsidR="004E4E09" w:rsidRDefault="004E4E09" w:rsidP="00A46696">
            <w:pPr>
              <w:overflowPunct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4E4E09" w:rsidRDefault="004E4E09" w:rsidP="007E6742">
            <w:pPr>
              <w:widowControl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693" w:type="dxa"/>
          </w:tcPr>
          <w:p w:rsidR="004E4E09" w:rsidRDefault="004E4E09" w:rsidP="007E6742">
            <w:pPr>
              <w:widowControl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реализованы </w:t>
            </w:r>
          </w:p>
          <w:p w:rsidR="004E4E09" w:rsidRDefault="004E4E0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(в процессе реализации)</w:t>
            </w:r>
          </w:p>
        </w:tc>
        <w:tc>
          <w:tcPr>
            <w:tcW w:w="1046" w:type="dxa"/>
          </w:tcPr>
          <w:p w:rsidR="004E4E09" w:rsidRPr="002B3473" w:rsidRDefault="004E4E09" w:rsidP="007E674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2B347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:rsidR="004E4E09" w:rsidRDefault="004E4E0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-/-</w:t>
            </w:r>
          </w:p>
        </w:tc>
        <w:tc>
          <w:tcPr>
            <w:tcW w:w="3035" w:type="dxa"/>
            <w:vMerge w:val="restart"/>
          </w:tcPr>
          <w:p w:rsidR="004E4E09" w:rsidRPr="00A35DAF" w:rsidRDefault="004E4E09" w:rsidP="007E6742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A35DAF">
              <w:rPr>
                <w:bCs/>
                <w:sz w:val="22"/>
                <w:szCs w:val="22"/>
              </w:rPr>
              <w:t xml:space="preserve">Отчет </w:t>
            </w:r>
            <w:r w:rsidR="00BB3106">
              <w:rPr>
                <w:bCs/>
                <w:sz w:val="22"/>
                <w:szCs w:val="22"/>
              </w:rPr>
              <w:t xml:space="preserve"> </w:t>
            </w:r>
            <w:r w:rsidRPr="00A35DAF">
              <w:rPr>
                <w:bCs/>
                <w:sz w:val="22"/>
                <w:szCs w:val="22"/>
              </w:rPr>
              <w:t>о ходе реализации</w:t>
            </w:r>
          </w:p>
          <w:p w:rsidR="004E4E09" w:rsidRPr="00A35DAF" w:rsidRDefault="004E4E09" w:rsidP="007E6742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A35DAF">
              <w:rPr>
                <w:bCs/>
                <w:sz w:val="22"/>
                <w:szCs w:val="22"/>
              </w:rPr>
              <w:t xml:space="preserve">мероприятий </w:t>
            </w:r>
            <w:r w:rsidR="009D342C" w:rsidRPr="00A35DAF">
              <w:rPr>
                <w:bCs/>
                <w:sz w:val="22"/>
                <w:szCs w:val="22"/>
              </w:rPr>
              <w:t xml:space="preserve">по </w:t>
            </w:r>
            <w:r w:rsidR="00BB3106">
              <w:rPr>
                <w:bCs/>
                <w:sz w:val="22"/>
                <w:szCs w:val="22"/>
              </w:rPr>
              <w:t>э</w:t>
            </w:r>
            <w:r w:rsidR="009D342C" w:rsidRPr="00A35DAF">
              <w:rPr>
                <w:bCs/>
                <w:sz w:val="22"/>
                <w:szCs w:val="22"/>
              </w:rPr>
              <w:t>нергосбережению и повышению</w:t>
            </w:r>
            <w:r w:rsidRPr="00A35DAF">
              <w:rPr>
                <w:bCs/>
                <w:sz w:val="22"/>
                <w:szCs w:val="22"/>
              </w:rPr>
              <w:t xml:space="preserve"> энергетической эффективности на </w:t>
            </w:r>
            <w:r w:rsidR="00BB3106">
              <w:rPr>
                <w:bCs/>
                <w:sz w:val="22"/>
                <w:szCs w:val="22"/>
              </w:rPr>
              <w:lastRenderedPageBreak/>
              <w:t>п</w:t>
            </w:r>
            <w:r w:rsidR="009D342C" w:rsidRPr="00A35DAF">
              <w:rPr>
                <w:bCs/>
                <w:sz w:val="22"/>
                <w:szCs w:val="22"/>
              </w:rPr>
              <w:t>редприятии</w:t>
            </w:r>
          </w:p>
          <w:p w:rsidR="004E4E09" w:rsidRPr="00A35DAF" w:rsidRDefault="004E4E09" w:rsidP="00D8245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A35DAF">
              <w:rPr>
                <w:bCs/>
                <w:sz w:val="22"/>
                <w:szCs w:val="22"/>
              </w:rPr>
              <w:t xml:space="preserve">и полученном экономическом </w:t>
            </w:r>
            <w:proofErr w:type="gramStart"/>
            <w:r w:rsidRPr="00A35DAF">
              <w:rPr>
                <w:bCs/>
                <w:sz w:val="22"/>
                <w:szCs w:val="22"/>
              </w:rPr>
              <w:t>эффекте</w:t>
            </w:r>
            <w:proofErr w:type="gramEnd"/>
            <w:r w:rsidR="00D82458" w:rsidRPr="00A35DAF">
              <w:rPr>
                <w:bCs/>
                <w:sz w:val="22"/>
                <w:szCs w:val="22"/>
              </w:rPr>
              <w:t xml:space="preserve"> от их реализации</w:t>
            </w:r>
          </w:p>
        </w:tc>
        <w:tc>
          <w:tcPr>
            <w:tcW w:w="2024" w:type="dxa"/>
            <w:vMerge w:val="restart"/>
          </w:tcPr>
          <w:p w:rsidR="004E4E09" w:rsidRDefault="004E13C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</w:t>
            </w:r>
          </w:p>
        </w:tc>
      </w:tr>
      <w:tr w:rsidR="00AB6746" w:rsidTr="007031FF">
        <w:trPr>
          <w:trHeight w:val="1098"/>
        </w:trPr>
        <w:tc>
          <w:tcPr>
            <w:tcW w:w="628" w:type="dxa"/>
            <w:vMerge/>
          </w:tcPr>
          <w:p w:rsidR="004E4E09" w:rsidRDefault="004E4E09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4E4E09" w:rsidRDefault="004E4E09" w:rsidP="00A46696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27" w:type="dxa"/>
          </w:tcPr>
          <w:p w:rsidR="004E4E09" w:rsidRDefault="004E4E09" w:rsidP="007E6742">
            <w:pPr>
              <w:widowControl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93" w:type="dxa"/>
          </w:tcPr>
          <w:p w:rsidR="004E4E09" w:rsidRDefault="004E4E09" w:rsidP="002325F7">
            <w:pPr>
              <w:widowControl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не реализованы </w:t>
            </w:r>
          </w:p>
          <w:p w:rsidR="004E4E09" w:rsidRDefault="004E4E0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4E4E09" w:rsidRDefault="004E4E0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72" w:type="dxa"/>
          </w:tcPr>
          <w:p w:rsidR="004E4E09" w:rsidRDefault="004E4E0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-/-</w:t>
            </w:r>
          </w:p>
        </w:tc>
        <w:tc>
          <w:tcPr>
            <w:tcW w:w="3035" w:type="dxa"/>
            <w:vMerge/>
          </w:tcPr>
          <w:p w:rsidR="004E4E09" w:rsidRPr="00A35DAF" w:rsidRDefault="004E4E09" w:rsidP="007E6742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4" w:type="dxa"/>
            <w:vMerge/>
          </w:tcPr>
          <w:p w:rsidR="004E4E09" w:rsidRDefault="004E4E0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AB6746" w:rsidTr="007031FF">
        <w:trPr>
          <w:trHeight w:val="698"/>
        </w:trPr>
        <w:tc>
          <w:tcPr>
            <w:tcW w:w="628" w:type="dxa"/>
            <w:vMerge w:val="restart"/>
          </w:tcPr>
          <w:p w:rsidR="0013634B" w:rsidRPr="002E5EA9" w:rsidRDefault="00740DC9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</w:t>
            </w:r>
            <w:r w:rsidR="0013634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166" w:type="dxa"/>
            <w:vMerge w:val="restart"/>
          </w:tcPr>
          <w:p w:rsidR="009A6906" w:rsidRDefault="0013634B" w:rsidP="00AE4B1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Обеспечение инвестиционной </w:t>
            </w:r>
            <w:r w:rsidR="004448BA">
              <w:rPr>
                <w:bCs/>
                <w:sz w:val="24"/>
                <w:szCs w:val="24"/>
              </w:rPr>
              <w:t xml:space="preserve">и инновационной </w:t>
            </w:r>
            <w:r>
              <w:rPr>
                <w:bCs/>
                <w:sz w:val="24"/>
                <w:szCs w:val="24"/>
              </w:rPr>
              <w:t xml:space="preserve">деятельности </w:t>
            </w:r>
          </w:p>
          <w:p w:rsidR="0013634B" w:rsidRDefault="0013634B" w:rsidP="00AE4B1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(наличие инвестиционной программы)</w:t>
            </w:r>
          </w:p>
        </w:tc>
        <w:tc>
          <w:tcPr>
            <w:tcW w:w="1027" w:type="dxa"/>
          </w:tcPr>
          <w:p w:rsidR="0013634B" w:rsidRDefault="0059529E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13634B" w:rsidRDefault="0013634B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Наличие инвестиционной программы и инвестиционных вложений</w:t>
            </w:r>
          </w:p>
        </w:tc>
        <w:tc>
          <w:tcPr>
            <w:tcW w:w="1046" w:type="dxa"/>
          </w:tcPr>
          <w:p w:rsidR="0013634B" w:rsidRPr="002B3473" w:rsidRDefault="0013634B" w:rsidP="007E674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2B347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:rsidR="0013634B" w:rsidRDefault="0013634B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-/-</w:t>
            </w:r>
          </w:p>
        </w:tc>
        <w:tc>
          <w:tcPr>
            <w:tcW w:w="3035" w:type="dxa"/>
            <w:vMerge w:val="restart"/>
          </w:tcPr>
          <w:p w:rsidR="005D5CF6" w:rsidRPr="00A35DAF" w:rsidRDefault="005D5CF6" w:rsidP="005D5CF6">
            <w:pPr>
              <w:overflowPunct/>
              <w:jc w:val="center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35DAF">
              <w:rPr>
                <w:rFonts w:eastAsiaTheme="minorHAnsi"/>
                <w:sz w:val="22"/>
                <w:szCs w:val="22"/>
                <w:lang w:eastAsia="en-US"/>
              </w:rPr>
              <w:t xml:space="preserve">Информация об инвестиционной деятельности </w:t>
            </w:r>
          </w:p>
          <w:p w:rsidR="0013634B" w:rsidRPr="00A35DAF" w:rsidRDefault="005D5CF6" w:rsidP="005D5CF6">
            <w:pPr>
              <w:widowControl w:val="0"/>
              <w:jc w:val="center"/>
              <w:rPr>
                <w:sz w:val="22"/>
                <w:szCs w:val="22"/>
              </w:rPr>
            </w:pPr>
            <w:proofErr w:type="gramStart"/>
            <w:r w:rsidRPr="00A35DAF">
              <w:rPr>
                <w:rFonts w:eastAsiaTheme="minorHAnsi"/>
                <w:sz w:val="22"/>
                <w:szCs w:val="22"/>
                <w:lang w:eastAsia="en-US"/>
              </w:rPr>
              <w:t xml:space="preserve">муниципального унитарного предприятия </w:t>
            </w:r>
            <w:r w:rsidR="0013634B" w:rsidRPr="00A35DAF">
              <w:rPr>
                <w:rFonts w:eastAsiaTheme="minorHAnsi"/>
                <w:sz w:val="22"/>
                <w:szCs w:val="22"/>
                <w:lang w:eastAsia="en-US"/>
              </w:rPr>
              <w:t>(приложение к к</w:t>
            </w:r>
            <w:r w:rsidR="0013634B" w:rsidRPr="00A35DAF">
              <w:rPr>
                <w:sz w:val="22"/>
                <w:szCs w:val="22"/>
              </w:rPr>
              <w:t xml:space="preserve">ритериям оценки эффективности и результативности деятельности </w:t>
            </w:r>
            <w:proofErr w:type="gramEnd"/>
          </w:p>
          <w:p w:rsidR="00E33FD2" w:rsidRPr="00A35DAF" w:rsidRDefault="00E33FD2" w:rsidP="00E33FD2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A35DAF">
              <w:rPr>
                <w:sz w:val="22"/>
                <w:szCs w:val="22"/>
              </w:rPr>
              <w:t xml:space="preserve">муниципальных унитарных предприятий муниципального района «Печора» для установления руководителям </w:t>
            </w:r>
            <w:r w:rsidRPr="00A35DAF">
              <w:rPr>
                <w:bCs/>
                <w:sz w:val="22"/>
                <w:szCs w:val="22"/>
              </w:rPr>
              <w:t xml:space="preserve">предприятий  </w:t>
            </w:r>
          </w:p>
          <w:p w:rsidR="00E33FD2" w:rsidRPr="00A35DAF" w:rsidRDefault="00E33FD2" w:rsidP="00E33FD2">
            <w:pPr>
              <w:widowControl w:val="0"/>
              <w:jc w:val="center"/>
              <w:rPr>
                <w:sz w:val="22"/>
                <w:szCs w:val="22"/>
              </w:rPr>
            </w:pPr>
            <w:r w:rsidRPr="00A35DAF">
              <w:rPr>
                <w:sz w:val="22"/>
                <w:szCs w:val="22"/>
              </w:rPr>
              <w:t>размера ежемесячной надбавки к должностному окладу и вознаграждения</w:t>
            </w:r>
          </w:p>
          <w:p w:rsidR="0013634B" w:rsidRPr="00715350" w:rsidRDefault="00E33FD2" w:rsidP="00A35DAF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A35DAF">
              <w:rPr>
                <w:sz w:val="22"/>
                <w:szCs w:val="22"/>
              </w:rPr>
              <w:t xml:space="preserve"> по результатам финансово – хозяйственной деятельности предприятия</w:t>
            </w:r>
            <w:r w:rsidRPr="00715350">
              <w:rPr>
                <w:sz w:val="24"/>
                <w:szCs w:val="24"/>
              </w:rPr>
              <w:t>)</w:t>
            </w:r>
            <w:r w:rsidR="00A35D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13634B" w:rsidRPr="009B267A" w:rsidRDefault="00AE0CE8" w:rsidP="00F349A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AB6746" w:rsidTr="007031FF">
        <w:trPr>
          <w:trHeight w:val="1800"/>
        </w:trPr>
        <w:tc>
          <w:tcPr>
            <w:tcW w:w="628" w:type="dxa"/>
            <w:vMerge/>
          </w:tcPr>
          <w:p w:rsidR="0013634B" w:rsidRDefault="0013634B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13634B" w:rsidRDefault="0013634B" w:rsidP="00AE4B13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</w:tcPr>
          <w:p w:rsidR="0013634B" w:rsidRDefault="0059529E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13634B" w:rsidRDefault="0013634B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Отсутствие инвестиционной программы и инвестиционных вложений</w:t>
            </w:r>
          </w:p>
        </w:tc>
        <w:tc>
          <w:tcPr>
            <w:tcW w:w="1046" w:type="dxa"/>
          </w:tcPr>
          <w:p w:rsidR="0013634B" w:rsidRDefault="0013634B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872" w:type="dxa"/>
          </w:tcPr>
          <w:p w:rsidR="0013634B" w:rsidRDefault="00AE0CE8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-/-</w:t>
            </w:r>
          </w:p>
        </w:tc>
        <w:tc>
          <w:tcPr>
            <w:tcW w:w="3035" w:type="dxa"/>
            <w:vMerge/>
          </w:tcPr>
          <w:p w:rsidR="0013634B" w:rsidRPr="009B267A" w:rsidRDefault="0013634B" w:rsidP="00F349A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</w:tcPr>
          <w:p w:rsidR="0013634B" w:rsidRPr="009B267A" w:rsidRDefault="00AE0CE8" w:rsidP="00F349A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AB6746" w:rsidTr="007031FF">
        <w:trPr>
          <w:trHeight w:val="854"/>
        </w:trPr>
        <w:tc>
          <w:tcPr>
            <w:tcW w:w="628" w:type="dxa"/>
          </w:tcPr>
          <w:p w:rsidR="00210DE9" w:rsidRDefault="00740DC9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210DE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166" w:type="dxa"/>
          </w:tcPr>
          <w:p w:rsidR="00210DE9" w:rsidRDefault="00210DE9" w:rsidP="000B6D1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Удовлетворенность населения оказываемыми услугами:</w:t>
            </w:r>
          </w:p>
        </w:tc>
        <w:tc>
          <w:tcPr>
            <w:tcW w:w="1027" w:type="dxa"/>
          </w:tcPr>
          <w:p w:rsidR="00210DE9" w:rsidRDefault="00210DE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210DE9" w:rsidRDefault="00210DE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046" w:type="dxa"/>
          </w:tcPr>
          <w:p w:rsidR="00210DE9" w:rsidRPr="000B6D16" w:rsidRDefault="00210DE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0B6D16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872" w:type="dxa"/>
          </w:tcPr>
          <w:p w:rsidR="00210DE9" w:rsidRDefault="00210DE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210DE9" w:rsidRDefault="00210DE9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2024" w:type="dxa"/>
          </w:tcPr>
          <w:p w:rsidR="00210DE9" w:rsidRDefault="00F757F7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</w:tr>
      <w:tr w:rsidR="006A0295" w:rsidTr="006A0295">
        <w:trPr>
          <w:trHeight w:val="1974"/>
        </w:trPr>
        <w:tc>
          <w:tcPr>
            <w:tcW w:w="628" w:type="dxa"/>
            <w:vMerge w:val="restart"/>
          </w:tcPr>
          <w:p w:rsidR="006A0295" w:rsidRDefault="006A0295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4.1.</w:t>
            </w:r>
          </w:p>
          <w:p w:rsidR="006A0295" w:rsidRDefault="006A0295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  <w:p w:rsidR="006A0295" w:rsidRDefault="006A0295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  <w:p w:rsidR="006A0295" w:rsidRDefault="006A0295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4.2.</w:t>
            </w:r>
          </w:p>
        </w:tc>
        <w:tc>
          <w:tcPr>
            <w:tcW w:w="3166" w:type="dxa"/>
            <w:vMerge w:val="restart"/>
          </w:tcPr>
          <w:p w:rsidR="006A0295" w:rsidRDefault="006A0295" w:rsidP="00F0682D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Обоснованные жалобы населения на оказываемые услуги.</w:t>
            </w:r>
          </w:p>
          <w:p w:rsidR="006A0295" w:rsidRDefault="006A0295" w:rsidP="007031FF">
            <w:pPr>
              <w:widowControl w:val="0"/>
              <w:jc w:val="both"/>
              <w:rPr>
                <w:sz w:val="24"/>
                <w:szCs w:val="24"/>
              </w:rPr>
            </w:pPr>
            <w:r w:rsidRPr="008D176A">
              <w:rPr>
                <w:sz w:val="24"/>
                <w:szCs w:val="24"/>
              </w:rPr>
              <w:t>Удовлетворенность населения услугами</w:t>
            </w:r>
            <w:r>
              <w:rPr>
                <w:sz w:val="24"/>
                <w:szCs w:val="24"/>
              </w:rPr>
              <w:t xml:space="preserve"> </w:t>
            </w:r>
          </w:p>
          <w:p w:rsidR="006A0295" w:rsidRDefault="006A0295" w:rsidP="00685B1E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(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Указ Главы Республики Коми от 27.12.2013 № 156)</w:t>
            </w:r>
          </w:p>
        </w:tc>
        <w:tc>
          <w:tcPr>
            <w:tcW w:w="1027" w:type="dxa"/>
            <w:vMerge w:val="restart"/>
          </w:tcPr>
          <w:p w:rsidR="006A0295" w:rsidRPr="00D57DDC" w:rsidRDefault="006A0295" w:rsidP="0052694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 xml:space="preserve">% </w:t>
            </w:r>
            <w:r w:rsidRPr="00D57DDC">
              <w:rPr>
                <w:sz w:val="22"/>
                <w:szCs w:val="22"/>
              </w:rPr>
              <w:t xml:space="preserve"> от числа</w:t>
            </w:r>
            <w:r>
              <w:rPr>
                <w:sz w:val="22"/>
                <w:szCs w:val="22"/>
              </w:rPr>
              <w:t>,</w:t>
            </w:r>
            <w:r w:rsidRPr="00D57DDC">
              <w:rPr>
                <w:sz w:val="22"/>
                <w:szCs w:val="22"/>
              </w:rPr>
              <w:t xml:space="preserve"> </w:t>
            </w:r>
            <w:proofErr w:type="gramStart"/>
            <w:r w:rsidRPr="00D57DDC">
              <w:rPr>
                <w:sz w:val="22"/>
                <w:szCs w:val="22"/>
              </w:rPr>
              <w:t>принявших</w:t>
            </w:r>
            <w:proofErr w:type="gramEnd"/>
            <w:r w:rsidRPr="00D57DDC">
              <w:rPr>
                <w:sz w:val="22"/>
                <w:szCs w:val="22"/>
              </w:rPr>
              <w:t xml:space="preserve"> участие </w:t>
            </w:r>
          </w:p>
          <w:p w:rsidR="006A0295" w:rsidRDefault="006A0295" w:rsidP="005269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D57DDC">
              <w:rPr>
                <w:sz w:val="22"/>
                <w:szCs w:val="22"/>
              </w:rPr>
              <w:t>в опросе</w:t>
            </w:r>
          </w:p>
        </w:tc>
        <w:tc>
          <w:tcPr>
            <w:tcW w:w="2693" w:type="dxa"/>
          </w:tcPr>
          <w:p w:rsidR="006A0295" w:rsidRPr="00013AE5" w:rsidRDefault="006A0295" w:rsidP="003666B1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013AE5">
              <w:rPr>
                <w:bCs/>
                <w:sz w:val="24"/>
                <w:szCs w:val="24"/>
              </w:rPr>
              <w:t>Отсутствие жалоб.</w:t>
            </w:r>
          </w:p>
          <w:p w:rsidR="006A0295" w:rsidRPr="00013AE5" w:rsidRDefault="006A0295" w:rsidP="00526942">
            <w:pPr>
              <w:widowControl w:val="0"/>
              <w:jc w:val="center"/>
              <w:rPr>
                <w:sz w:val="24"/>
                <w:szCs w:val="24"/>
              </w:rPr>
            </w:pPr>
            <w:r w:rsidRPr="00013AE5">
              <w:rPr>
                <w:sz w:val="24"/>
                <w:szCs w:val="24"/>
              </w:rPr>
              <w:t xml:space="preserve">Удовлетворены оказываемыми услугами 50% населения и выше </w:t>
            </w:r>
          </w:p>
          <w:p w:rsidR="006A0295" w:rsidRPr="00013AE5" w:rsidRDefault="006A0295" w:rsidP="005269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6A0295" w:rsidRPr="002B3473" w:rsidRDefault="006A0295" w:rsidP="00EA44D9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72" w:type="dxa"/>
          </w:tcPr>
          <w:p w:rsidR="006A0295" w:rsidRDefault="006A0295" w:rsidP="000B6D16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Ежеквартально,</w:t>
            </w:r>
          </w:p>
          <w:p w:rsidR="006A0295" w:rsidRDefault="006A0295" w:rsidP="000B6D16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D6775C">
              <w:rPr>
                <w:bCs/>
                <w:sz w:val="24"/>
                <w:szCs w:val="24"/>
              </w:rPr>
              <w:t>ежегодно</w:t>
            </w:r>
          </w:p>
          <w:p w:rsidR="006A0295" w:rsidRDefault="006A0295" w:rsidP="000B6D16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</w:tcPr>
          <w:p w:rsidR="006A0295" w:rsidRPr="00A35DAF" w:rsidRDefault="006A0295" w:rsidP="00A35DAF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A35DAF">
              <w:rPr>
                <w:bCs/>
                <w:sz w:val="22"/>
                <w:szCs w:val="22"/>
              </w:rPr>
              <w:t>Журнал регистрации обращений граждан и регистрационно – контрольная карточка для регистрации предложений, заявлений и жалоб граждан в администрацию МР «Печора»;</w:t>
            </w:r>
          </w:p>
          <w:p w:rsidR="006A0295" w:rsidRDefault="006A0295" w:rsidP="00A35DAF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A35DAF">
              <w:rPr>
                <w:bCs/>
                <w:sz w:val="22"/>
                <w:szCs w:val="22"/>
              </w:rPr>
              <w:t xml:space="preserve">заверенная выписка из </w:t>
            </w:r>
            <w:r w:rsidRPr="00A35DAF">
              <w:rPr>
                <w:bCs/>
                <w:sz w:val="22"/>
                <w:szCs w:val="22"/>
              </w:rPr>
              <w:lastRenderedPageBreak/>
              <w:t>журнала регистрации обращений граждан на предприятии</w:t>
            </w:r>
            <w:r>
              <w:rPr>
                <w:bCs/>
                <w:sz w:val="22"/>
                <w:szCs w:val="22"/>
              </w:rPr>
              <w:t>.</w:t>
            </w:r>
          </w:p>
          <w:p w:rsidR="006A0295" w:rsidRPr="00A35DAF" w:rsidRDefault="006A0295" w:rsidP="0052694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35DAF">
              <w:rPr>
                <w:iCs/>
                <w:sz w:val="22"/>
                <w:szCs w:val="22"/>
              </w:rPr>
              <w:t xml:space="preserve">Результаты </w:t>
            </w:r>
            <w:r>
              <w:rPr>
                <w:iCs/>
                <w:sz w:val="22"/>
                <w:szCs w:val="22"/>
              </w:rPr>
              <w:t>н</w:t>
            </w:r>
            <w:r w:rsidRPr="00A35DAF">
              <w:rPr>
                <w:sz w:val="22"/>
                <w:szCs w:val="22"/>
              </w:rPr>
              <w:t>езависимого</w:t>
            </w:r>
            <w:r>
              <w:rPr>
                <w:sz w:val="22"/>
                <w:szCs w:val="22"/>
              </w:rPr>
              <w:t xml:space="preserve"> </w:t>
            </w:r>
            <w:r w:rsidRPr="00A35DAF">
              <w:rPr>
                <w:sz w:val="22"/>
                <w:szCs w:val="22"/>
              </w:rPr>
              <w:t>опроса населения</w:t>
            </w:r>
            <w:r>
              <w:rPr>
                <w:sz w:val="22"/>
                <w:szCs w:val="22"/>
              </w:rPr>
              <w:t xml:space="preserve"> </w:t>
            </w:r>
            <w:r w:rsidRPr="00A35DAF">
              <w:rPr>
                <w:rFonts w:eastAsiaTheme="minorHAnsi"/>
                <w:sz w:val="22"/>
                <w:szCs w:val="22"/>
                <w:lang w:eastAsia="en-US"/>
              </w:rPr>
              <w:t>с применением IT-технологий,  проводимого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A35DAF">
              <w:rPr>
                <w:rFonts w:eastAsiaTheme="minorHAnsi"/>
                <w:sz w:val="22"/>
                <w:szCs w:val="22"/>
                <w:lang w:eastAsia="en-US"/>
              </w:rPr>
              <w:t>Управлением</w:t>
            </w:r>
          </w:p>
          <w:p w:rsidR="006A0295" w:rsidRPr="00A35DAF" w:rsidRDefault="006A0295" w:rsidP="00526942">
            <w:pPr>
              <w:overflowPunct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35DAF">
              <w:rPr>
                <w:rFonts w:eastAsiaTheme="minorHAnsi"/>
                <w:sz w:val="22"/>
                <w:szCs w:val="22"/>
                <w:lang w:eastAsia="en-US"/>
              </w:rPr>
              <w:t>государственной гражданской службы Республики Коми</w:t>
            </w:r>
          </w:p>
          <w:p w:rsidR="006A0295" w:rsidRPr="00A35DAF" w:rsidRDefault="006A0295" w:rsidP="00A35DAF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4" w:type="dxa"/>
            <w:vMerge w:val="restart"/>
          </w:tcPr>
          <w:p w:rsidR="006A0295" w:rsidRPr="00B95F4A" w:rsidRDefault="006A0295" w:rsidP="00526942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Результаты опроса по оценке населением эффективности деятельности руководителей муниципальных унитарных предприятий  по к</w:t>
            </w:r>
            <w:r w:rsidRPr="00B95F4A">
              <w:rPr>
                <w:bCs/>
                <w:sz w:val="18"/>
                <w:szCs w:val="18"/>
              </w:rPr>
              <w:t>ритери</w:t>
            </w:r>
            <w:r>
              <w:rPr>
                <w:bCs/>
                <w:sz w:val="18"/>
                <w:szCs w:val="18"/>
              </w:rPr>
              <w:t>ю</w:t>
            </w:r>
            <w:r w:rsidRPr="00B95F4A">
              <w:rPr>
                <w:bCs/>
                <w:sz w:val="18"/>
                <w:szCs w:val="18"/>
              </w:rPr>
              <w:t xml:space="preserve"> </w:t>
            </w:r>
            <w:r w:rsidRPr="00B95F4A">
              <w:rPr>
                <w:sz w:val="18"/>
                <w:szCs w:val="18"/>
              </w:rPr>
              <w:t>«Удовлетворенность населения услугами</w:t>
            </w:r>
            <w:r>
              <w:rPr>
                <w:sz w:val="18"/>
                <w:szCs w:val="18"/>
              </w:rPr>
              <w:t>»</w:t>
            </w:r>
            <w:r w:rsidRPr="00B95F4A"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lastRenderedPageBreak/>
              <w:t>рассматриваю</w:t>
            </w:r>
            <w:r w:rsidRPr="00B95F4A">
              <w:rPr>
                <w:bCs/>
                <w:sz w:val="18"/>
                <w:szCs w:val="18"/>
              </w:rPr>
              <w:t xml:space="preserve">тся при определении размера </w:t>
            </w:r>
          </w:p>
          <w:p w:rsidR="006A0295" w:rsidRPr="00B95F4A" w:rsidRDefault="006A0295" w:rsidP="00526942">
            <w:pPr>
              <w:widowControl w:val="0"/>
              <w:jc w:val="center"/>
              <w:rPr>
                <w:sz w:val="18"/>
                <w:szCs w:val="18"/>
              </w:rPr>
            </w:pPr>
            <w:r w:rsidRPr="00B95F4A">
              <w:rPr>
                <w:sz w:val="18"/>
                <w:szCs w:val="18"/>
              </w:rPr>
              <w:t>вознаграждения по итогам работы</w:t>
            </w:r>
          </w:p>
          <w:p w:rsidR="006A0295" w:rsidRDefault="006A0295" w:rsidP="00685B1E">
            <w:pPr>
              <w:widowControl w:val="0"/>
              <w:jc w:val="center"/>
              <w:rPr>
                <w:sz w:val="18"/>
                <w:szCs w:val="18"/>
              </w:rPr>
            </w:pPr>
            <w:r w:rsidRPr="00B95F4A">
              <w:rPr>
                <w:sz w:val="18"/>
                <w:szCs w:val="18"/>
              </w:rPr>
              <w:t>за отчетный год</w:t>
            </w:r>
            <w:r>
              <w:rPr>
                <w:sz w:val="18"/>
                <w:szCs w:val="18"/>
              </w:rPr>
              <w:t xml:space="preserve"> в отношении предприятий, оказывающих услуги, которые являются объектом независимого опроса</w:t>
            </w:r>
          </w:p>
          <w:p w:rsidR="006A0295" w:rsidRPr="00B95F4A" w:rsidRDefault="006A0295" w:rsidP="00685B1E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населения </w:t>
            </w:r>
          </w:p>
        </w:tc>
      </w:tr>
      <w:tr w:rsidR="006A0295" w:rsidTr="007031FF">
        <w:trPr>
          <w:trHeight w:val="388"/>
        </w:trPr>
        <w:tc>
          <w:tcPr>
            <w:tcW w:w="628" w:type="dxa"/>
            <w:vMerge/>
          </w:tcPr>
          <w:p w:rsidR="006A0295" w:rsidRDefault="006A0295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6A0295" w:rsidRDefault="006A0295" w:rsidP="000E053F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:rsidR="006A0295" w:rsidRDefault="006A0295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A0295" w:rsidRPr="00013AE5" w:rsidRDefault="006A0295" w:rsidP="003666B1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013AE5">
              <w:rPr>
                <w:bCs/>
                <w:sz w:val="24"/>
                <w:szCs w:val="24"/>
              </w:rPr>
              <w:t>Наличие жалоб.</w:t>
            </w:r>
          </w:p>
          <w:p w:rsidR="006A0295" w:rsidRPr="00013AE5" w:rsidRDefault="006A0295" w:rsidP="00A00E8D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013AE5">
              <w:rPr>
                <w:sz w:val="24"/>
                <w:szCs w:val="24"/>
              </w:rPr>
              <w:lastRenderedPageBreak/>
              <w:t xml:space="preserve">Удовлетворены оказываемыми услугами ниже 50% населения </w:t>
            </w:r>
          </w:p>
        </w:tc>
        <w:tc>
          <w:tcPr>
            <w:tcW w:w="1046" w:type="dxa"/>
          </w:tcPr>
          <w:p w:rsidR="006A0295" w:rsidRDefault="006A0295" w:rsidP="00EA44D9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1872" w:type="dxa"/>
          </w:tcPr>
          <w:p w:rsidR="006A0295" w:rsidRDefault="006A0295" w:rsidP="00451C1C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-/-</w:t>
            </w:r>
          </w:p>
        </w:tc>
        <w:tc>
          <w:tcPr>
            <w:tcW w:w="3035" w:type="dxa"/>
            <w:vMerge/>
          </w:tcPr>
          <w:p w:rsidR="006A0295" w:rsidRPr="00A35DAF" w:rsidRDefault="006A0295" w:rsidP="00A35DAF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4" w:type="dxa"/>
            <w:vMerge/>
          </w:tcPr>
          <w:p w:rsidR="006A0295" w:rsidRDefault="006A0295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6A0295" w:rsidTr="00685B1E">
        <w:trPr>
          <w:trHeight w:val="1577"/>
        </w:trPr>
        <w:tc>
          <w:tcPr>
            <w:tcW w:w="628" w:type="dxa"/>
            <w:vMerge/>
          </w:tcPr>
          <w:p w:rsidR="006A0295" w:rsidRDefault="006A0295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:rsidR="006A0295" w:rsidRPr="008D176A" w:rsidRDefault="006A0295" w:rsidP="008D176A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027" w:type="dxa"/>
          </w:tcPr>
          <w:p w:rsidR="006A0295" w:rsidRDefault="006A0295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A0295" w:rsidRDefault="006A0295" w:rsidP="005269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46" w:type="dxa"/>
          </w:tcPr>
          <w:p w:rsidR="006A0295" w:rsidRDefault="006A0295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A0295" w:rsidRDefault="006A0295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35" w:type="dxa"/>
            <w:vMerge/>
          </w:tcPr>
          <w:p w:rsidR="006A0295" w:rsidRDefault="006A0295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6A0295" w:rsidRDefault="006A0295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AB6746" w:rsidTr="007031FF">
        <w:trPr>
          <w:trHeight w:val="523"/>
        </w:trPr>
        <w:tc>
          <w:tcPr>
            <w:tcW w:w="628" w:type="dxa"/>
          </w:tcPr>
          <w:p w:rsidR="000B6D16" w:rsidRPr="002E5EA9" w:rsidRDefault="000B6D16" w:rsidP="00F96275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66" w:type="dxa"/>
          </w:tcPr>
          <w:p w:rsidR="000B6D16" w:rsidRPr="0028238F" w:rsidRDefault="000B6D16" w:rsidP="00AE4B1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Совокупная значимость всех критериев</w:t>
            </w:r>
          </w:p>
        </w:tc>
        <w:tc>
          <w:tcPr>
            <w:tcW w:w="1027" w:type="dxa"/>
          </w:tcPr>
          <w:p w:rsidR="000B6D16" w:rsidRDefault="000B6D16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0B6D16" w:rsidRDefault="000B6D16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046" w:type="dxa"/>
          </w:tcPr>
          <w:p w:rsidR="000B6D16" w:rsidRPr="007524CB" w:rsidRDefault="000B6D16" w:rsidP="007E674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7524CB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872" w:type="dxa"/>
          </w:tcPr>
          <w:p w:rsidR="000B6D16" w:rsidRPr="00BE6E01" w:rsidRDefault="000B6D16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3035" w:type="dxa"/>
          </w:tcPr>
          <w:p w:rsidR="000B6D16" w:rsidRPr="00BE6E01" w:rsidRDefault="000B6D16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2024" w:type="dxa"/>
          </w:tcPr>
          <w:p w:rsidR="000B6D16" w:rsidRDefault="000B6D16" w:rsidP="007E6742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800AA7" w:rsidRDefault="00800AA7" w:rsidP="00610239">
      <w:pPr>
        <w:widowControl w:val="0"/>
        <w:jc w:val="center"/>
        <w:rPr>
          <w:bCs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40"/>
      </w:tblGrid>
      <w:tr w:rsidR="0087208B" w:rsidTr="00260255">
        <w:tc>
          <w:tcPr>
            <w:tcW w:w="15240" w:type="dxa"/>
          </w:tcPr>
          <w:p w:rsidR="0087208B" w:rsidRPr="003E401C" w:rsidRDefault="0087208B" w:rsidP="00610239">
            <w:pPr>
              <w:widowControl w:val="0"/>
              <w:jc w:val="center"/>
              <w:rPr>
                <w:b/>
                <w:bCs/>
                <w:szCs w:val="26"/>
              </w:rPr>
            </w:pPr>
            <w:r w:rsidRPr="003E401C">
              <w:rPr>
                <w:b/>
                <w:bCs/>
                <w:szCs w:val="26"/>
              </w:rPr>
              <w:t xml:space="preserve">Определение размера </w:t>
            </w:r>
            <w:r w:rsidRPr="003E401C">
              <w:rPr>
                <w:b/>
                <w:szCs w:val="26"/>
              </w:rPr>
              <w:t>ежемесячной надбавки к должностному окладу руководителя</w:t>
            </w:r>
          </w:p>
          <w:p w:rsidR="007100A2" w:rsidRPr="003E401C" w:rsidRDefault="007100A2" w:rsidP="007100A2">
            <w:pPr>
              <w:widowControl w:val="0"/>
              <w:rPr>
                <w:bCs/>
                <w:szCs w:val="26"/>
              </w:rPr>
            </w:pPr>
          </w:p>
          <w:tbl>
            <w:tblPr>
              <w:tblStyle w:val="a6"/>
              <w:tblW w:w="15021" w:type="dxa"/>
              <w:tblLook w:val="04A0" w:firstRow="1" w:lastRow="0" w:firstColumn="1" w:lastColumn="0" w:noHBand="0" w:noVBand="1"/>
            </w:tblPr>
            <w:tblGrid>
              <w:gridCol w:w="7510"/>
              <w:gridCol w:w="7511"/>
            </w:tblGrid>
            <w:tr w:rsidR="0087208B" w:rsidRPr="003E401C" w:rsidTr="00053C35">
              <w:tc>
                <w:tcPr>
                  <w:tcW w:w="7510" w:type="dxa"/>
                </w:tcPr>
                <w:p w:rsidR="0087208B" w:rsidRDefault="0087208B" w:rsidP="00610239">
                  <w:pPr>
                    <w:widowControl w:val="0"/>
                    <w:jc w:val="center"/>
                    <w:rPr>
                      <w:b/>
                      <w:bCs/>
                      <w:szCs w:val="26"/>
                    </w:rPr>
                  </w:pPr>
                  <w:r w:rsidRPr="003E401C">
                    <w:rPr>
                      <w:b/>
                      <w:bCs/>
                      <w:szCs w:val="26"/>
                    </w:rPr>
                    <w:t>Количество полученных баллов</w:t>
                  </w:r>
                </w:p>
                <w:p w:rsidR="00545067" w:rsidRPr="003E401C" w:rsidRDefault="00545067" w:rsidP="00610239">
                  <w:pPr>
                    <w:widowControl w:val="0"/>
                    <w:jc w:val="center"/>
                    <w:rPr>
                      <w:b/>
                      <w:bCs/>
                      <w:szCs w:val="26"/>
                    </w:rPr>
                  </w:pPr>
                </w:p>
              </w:tc>
              <w:tc>
                <w:tcPr>
                  <w:tcW w:w="7511" w:type="dxa"/>
                </w:tcPr>
                <w:p w:rsidR="0087208B" w:rsidRPr="003E401C" w:rsidRDefault="0087208B" w:rsidP="00610239">
                  <w:pPr>
                    <w:widowControl w:val="0"/>
                    <w:jc w:val="center"/>
                    <w:rPr>
                      <w:b/>
                      <w:bCs/>
                      <w:szCs w:val="26"/>
                    </w:rPr>
                  </w:pPr>
                  <w:r w:rsidRPr="003E401C">
                    <w:rPr>
                      <w:b/>
                      <w:bCs/>
                      <w:szCs w:val="26"/>
                    </w:rPr>
                    <w:t>Размер надбавки</w:t>
                  </w:r>
                  <w:proofErr w:type="gramStart"/>
                  <w:r w:rsidRPr="003E401C">
                    <w:rPr>
                      <w:b/>
                      <w:bCs/>
                      <w:szCs w:val="26"/>
                    </w:rPr>
                    <w:t xml:space="preserve"> (%)</w:t>
                  </w:r>
                  <w:proofErr w:type="gramEnd"/>
                </w:p>
              </w:tc>
            </w:tr>
            <w:tr w:rsidR="0087208B" w:rsidRPr="003E401C" w:rsidTr="00053C35">
              <w:tc>
                <w:tcPr>
                  <w:tcW w:w="7510" w:type="dxa"/>
                </w:tcPr>
                <w:p w:rsidR="0087208B" w:rsidRPr="003E401C" w:rsidRDefault="0087208B" w:rsidP="00893AED">
                  <w:pPr>
                    <w:widowControl w:val="0"/>
                    <w:rPr>
                      <w:bCs/>
                      <w:szCs w:val="26"/>
                    </w:rPr>
                  </w:pPr>
                  <w:r w:rsidRPr="003E401C">
                    <w:rPr>
                      <w:bCs/>
                      <w:szCs w:val="26"/>
                    </w:rPr>
                    <w:t>100</w:t>
                  </w:r>
                </w:p>
              </w:tc>
              <w:tc>
                <w:tcPr>
                  <w:tcW w:w="7511" w:type="dxa"/>
                </w:tcPr>
                <w:p w:rsidR="0087208B" w:rsidRPr="003E401C" w:rsidRDefault="0087208B" w:rsidP="00610239">
                  <w:pPr>
                    <w:widowControl w:val="0"/>
                    <w:jc w:val="center"/>
                    <w:rPr>
                      <w:bCs/>
                      <w:szCs w:val="26"/>
                    </w:rPr>
                  </w:pPr>
                  <w:r w:rsidRPr="003E401C">
                    <w:rPr>
                      <w:bCs/>
                      <w:szCs w:val="26"/>
                    </w:rPr>
                    <w:t>150</w:t>
                  </w:r>
                </w:p>
              </w:tc>
            </w:tr>
            <w:tr w:rsidR="0087208B" w:rsidRPr="003E401C" w:rsidTr="00053C35">
              <w:tc>
                <w:tcPr>
                  <w:tcW w:w="7510" w:type="dxa"/>
                </w:tcPr>
                <w:p w:rsidR="0087208B" w:rsidRPr="003E401C" w:rsidRDefault="000F3739" w:rsidP="000F3739">
                  <w:pPr>
                    <w:widowControl w:val="0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 xml:space="preserve">от </w:t>
                  </w:r>
                  <w:r w:rsidR="0087208B">
                    <w:rPr>
                      <w:bCs/>
                      <w:szCs w:val="26"/>
                    </w:rPr>
                    <w:t xml:space="preserve">90 </w:t>
                  </w:r>
                  <w:r w:rsidR="00A42D78">
                    <w:rPr>
                      <w:bCs/>
                      <w:szCs w:val="26"/>
                    </w:rPr>
                    <w:t>и выше</w:t>
                  </w:r>
                </w:p>
              </w:tc>
              <w:tc>
                <w:tcPr>
                  <w:tcW w:w="7511" w:type="dxa"/>
                </w:tcPr>
                <w:p w:rsidR="0087208B" w:rsidRPr="003E401C" w:rsidRDefault="0087208B" w:rsidP="00610239">
                  <w:pPr>
                    <w:widowControl w:val="0"/>
                    <w:jc w:val="center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140</w:t>
                  </w:r>
                </w:p>
              </w:tc>
            </w:tr>
            <w:tr w:rsidR="0087208B" w:rsidRPr="003E401C" w:rsidTr="00053C35">
              <w:tc>
                <w:tcPr>
                  <w:tcW w:w="7510" w:type="dxa"/>
                </w:tcPr>
                <w:p w:rsidR="0087208B" w:rsidRPr="003E401C" w:rsidRDefault="0087208B" w:rsidP="00893AED">
                  <w:pPr>
                    <w:widowControl w:val="0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80 - 8</w:t>
                  </w:r>
                  <w:r w:rsidRPr="003E401C">
                    <w:rPr>
                      <w:bCs/>
                      <w:szCs w:val="26"/>
                    </w:rPr>
                    <w:t>9</w:t>
                  </w:r>
                </w:p>
              </w:tc>
              <w:tc>
                <w:tcPr>
                  <w:tcW w:w="7511" w:type="dxa"/>
                </w:tcPr>
                <w:p w:rsidR="0087208B" w:rsidRDefault="0087208B" w:rsidP="007F1E29">
                  <w:pPr>
                    <w:widowControl w:val="0"/>
                    <w:jc w:val="center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1</w:t>
                  </w:r>
                  <w:r w:rsidR="007F1E29">
                    <w:rPr>
                      <w:bCs/>
                      <w:szCs w:val="26"/>
                    </w:rPr>
                    <w:t>0</w:t>
                  </w:r>
                  <w:r>
                    <w:rPr>
                      <w:bCs/>
                      <w:szCs w:val="26"/>
                    </w:rPr>
                    <w:t>0</w:t>
                  </w:r>
                </w:p>
              </w:tc>
            </w:tr>
            <w:tr w:rsidR="0087208B" w:rsidRPr="003E401C" w:rsidTr="00053C35">
              <w:tc>
                <w:tcPr>
                  <w:tcW w:w="7510" w:type="dxa"/>
                </w:tcPr>
                <w:p w:rsidR="0087208B" w:rsidRPr="003E401C" w:rsidRDefault="007F1E29" w:rsidP="00893AED">
                  <w:pPr>
                    <w:widowControl w:val="0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51</w:t>
                  </w:r>
                  <w:r w:rsidR="0087208B" w:rsidRPr="003E401C">
                    <w:rPr>
                      <w:bCs/>
                      <w:szCs w:val="26"/>
                    </w:rPr>
                    <w:t xml:space="preserve"> </w:t>
                  </w:r>
                  <w:r w:rsidR="0087208B">
                    <w:rPr>
                      <w:bCs/>
                      <w:szCs w:val="26"/>
                    </w:rPr>
                    <w:t>-</w:t>
                  </w:r>
                  <w:r w:rsidR="0087208B" w:rsidRPr="003E401C">
                    <w:rPr>
                      <w:bCs/>
                      <w:szCs w:val="26"/>
                    </w:rPr>
                    <w:t xml:space="preserve"> 79</w:t>
                  </w:r>
                </w:p>
              </w:tc>
              <w:tc>
                <w:tcPr>
                  <w:tcW w:w="7511" w:type="dxa"/>
                </w:tcPr>
                <w:p w:rsidR="0087208B" w:rsidRPr="003E401C" w:rsidRDefault="007F1E29" w:rsidP="00D64BA3">
                  <w:pPr>
                    <w:widowControl w:val="0"/>
                    <w:jc w:val="center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8</w:t>
                  </w:r>
                  <w:r w:rsidR="0087208B">
                    <w:rPr>
                      <w:bCs/>
                      <w:szCs w:val="26"/>
                    </w:rPr>
                    <w:t>0</w:t>
                  </w:r>
                </w:p>
              </w:tc>
            </w:tr>
            <w:tr w:rsidR="0087208B" w:rsidRPr="003E401C" w:rsidTr="00053C35">
              <w:tc>
                <w:tcPr>
                  <w:tcW w:w="7510" w:type="dxa"/>
                </w:tcPr>
                <w:p w:rsidR="0087208B" w:rsidRPr="003E401C" w:rsidRDefault="004A73F1" w:rsidP="004A73F1">
                  <w:pPr>
                    <w:widowControl w:val="0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50 и менее</w:t>
                  </w:r>
                </w:p>
              </w:tc>
              <w:tc>
                <w:tcPr>
                  <w:tcW w:w="7511" w:type="dxa"/>
                </w:tcPr>
                <w:p w:rsidR="0087208B" w:rsidRPr="003E401C" w:rsidRDefault="0087208B" w:rsidP="00610239">
                  <w:pPr>
                    <w:widowControl w:val="0"/>
                    <w:jc w:val="center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0</w:t>
                  </w:r>
                </w:p>
              </w:tc>
            </w:tr>
          </w:tbl>
          <w:p w:rsidR="0087208B" w:rsidRDefault="0087208B" w:rsidP="00610239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EA6EEC" w:rsidRPr="00E8112A" w:rsidRDefault="00EA6EEC" w:rsidP="00610239">
      <w:pPr>
        <w:widowControl w:val="0"/>
        <w:jc w:val="center"/>
        <w:rPr>
          <w:bCs/>
          <w:sz w:val="28"/>
          <w:szCs w:val="28"/>
        </w:rPr>
      </w:pPr>
    </w:p>
    <w:p w:rsidR="0086359C" w:rsidRPr="00E8112A" w:rsidRDefault="0086359C" w:rsidP="0086359C">
      <w:pPr>
        <w:widowControl w:val="0"/>
        <w:jc w:val="both"/>
        <w:rPr>
          <w:bCs/>
          <w:szCs w:val="26"/>
        </w:rPr>
      </w:pPr>
      <w:r w:rsidRPr="00E8112A">
        <w:rPr>
          <w:bCs/>
          <w:szCs w:val="26"/>
          <w:u w:val="single"/>
        </w:rPr>
        <w:t>Примечание:</w:t>
      </w:r>
      <w:r w:rsidRPr="00E8112A">
        <w:rPr>
          <w:bCs/>
          <w:szCs w:val="26"/>
        </w:rPr>
        <w:t xml:space="preserve"> Вознаграждение не выплачивается в </w:t>
      </w:r>
      <w:r w:rsidR="006D12A9" w:rsidRPr="00E8112A">
        <w:rPr>
          <w:bCs/>
          <w:szCs w:val="26"/>
        </w:rPr>
        <w:t xml:space="preserve">каждом из </w:t>
      </w:r>
      <w:r w:rsidRPr="00E8112A">
        <w:rPr>
          <w:bCs/>
          <w:szCs w:val="26"/>
        </w:rPr>
        <w:t>случа</w:t>
      </w:r>
      <w:r w:rsidR="006D12A9" w:rsidRPr="00E8112A">
        <w:rPr>
          <w:bCs/>
          <w:szCs w:val="26"/>
        </w:rPr>
        <w:t>ев</w:t>
      </w:r>
      <w:r w:rsidRPr="00E8112A">
        <w:rPr>
          <w:bCs/>
          <w:szCs w:val="26"/>
        </w:rPr>
        <w:t>:</w:t>
      </w:r>
    </w:p>
    <w:p w:rsidR="0086359C" w:rsidRPr="00E8112A" w:rsidRDefault="0086359C" w:rsidP="0086359C">
      <w:pPr>
        <w:pStyle w:val="a5"/>
        <w:widowControl w:val="0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112A">
        <w:rPr>
          <w:rFonts w:ascii="Times New Roman" w:hAnsi="Times New Roman" w:cs="Times New Roman"/>
          <w:bCs/>
          <w:sz w:val="26"/>
          <w:szCs w:val="26"/>
        </w:rPr>
        <w:t xml:space="preserve"> отсутстви</w:t>
      </w:r>
      <w:r w:rsidR="00350AF4" w:rsidRPr="00E8112A">
        <w:rPr>
          <w:rFonts w:ascii="Times New Roman" w:hAnsi="Times New Roman" w:cs="Times New Roman"/>
          <w:bCs/>
          <w:sz w:val="26"/>
          <w:szCs w:val="26"/>
        </w:rPr>
        <w:t>е</w:t>
      </w:r>
      <w:r w:rsidRPr="00E8112A">
        <w:rPr>
          <w:rFonts w:ascii="Times New Roman" w:hAnsi="Times New Roman" w:cs="Times New Roman"/>
          <w:bCs/>
          <w:sz w:val="26"/>
          <w:szCs w:val="26"/>
        </w:rPr>
        <w:t xml:space="preserve"> чистой прибыли, </w:t>
      </w:r>
      <w:r w:rsidR="00C136B6" w:rsidRPr="00E8112A">
        <w:rPr>
          <w:rFonts w:ascii="Times New Roman" w:hAnsi="Times New Roman" w:cs="Times New Roman"/>
          <w:bCs/>
          <w:sz w:val="26"/>
          <w:szCs w:val="26"/>
        </w:rPr>
        <w:t>остающейся</w:t>
      </w:r>
      <w:r w:rsidRPr="00E8112A">
        <w:rPr>
          <w:rFonts w:ascii="Times New Roman" w:hAnsi="Times New Roman" w:cs="Times New Roman"/>
          <w:bCs/>
          <w:sz w:val="26"/>
          <w:szCs w:val="26"/>
        </w:rPr>
        <w:t xml:space="preserve"> в распоряжении предприятия;</w:t>
      </w:r>
    </w:p>
    <w:p w:rsidR="0086359C" w:rsidRPr="00E8112A" w:rsidRDefault="00C136B6" w:rsidP="0086359C">
      <w:pPr>
        <w:pStyle w:val="a5"/>
        <w:widowControl w:val="0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8112A">
        <w:rPr>
          <w:rFonts w:ascii="Times New Roman" w:hAnsi="Times New Roman" w:cs="Times New Roman"/>
          <w:sz w:val="26"/>
          <w:szCs w:val="26"/>
        </w:rPr>
        <w:t>несвоевременных</w:t>
      </w:r>
      <w:r w:rsidR="0086359C" w:rsidRPr="00E8112A">
        <w:rPr>
          <w:rFonts w:ascii="Times New Roman" w:hAnsi="Times New Roman" w:cs="Times New Roman"/>
          <w:sz w:val="26"/>
          <w:szCs w:val="26"/>
        </w:rPr>
        <w:t xml:space="preserve"> и </w:t>
      </w:r>
      <w:r w:rsidRPr="00E8112A">
        <w:rPr>
          <w:rFonts w:ascii="Times New Roman" w:hAnsi="Times New Roman" w:cs="Times New Roman"/>
          <w:sz w:val="26"/>
          <w:szCs w:val="26"/>
        </w:rPr>
        <w:t>неполных</w:t>
      </w:r>
      <w:r w:rsidR="0086359C" w:rsidRPr="00E8112A">
        <w:rPr>
          <w:rFonts w:ascii="Times New Roman" w:hAnsi="Times New Roman" w:cs="Times New Roman"/>
          <w:sz w:val="26"/>
          <w:szCs w:val="26"/>
        </w:rPr>
        <w:t xml:space="preserve"> расчет</w:t>
      </w:r>
      <w:r w:rsidRPr="00E8112A">
        <w:rPr>
          <w:rFonts w:ascii="Times New Roman" w:hAnsi="Times New Roman" w:cs="Times New Roman"/>
          <w:sz w:val="26"/>
          <w:szCs w:val="26"/>
        </w:rPr>
        <w:t>ов</w:t>
      </w:r>
      <w:r w:rsidR="0086359C" w:rsidRPr="00E8112A">
        <w:rPr>
          <w:rFonts w:ascii="Times New Roman" w:hAnsi="Times New Roman" w:cs="Times New Roman"/>
          <w:sz w:val="26"/>
          <w:szCs w:val="26"/>
        </w:rPr>
        <w:t xml:space="preserve"> по платежам в бюджеты всех уровней, государственные внебюджетные фонды;</w:t>
      </w:r>
    </w:p>
    <w:p w:rsidR="00E8112A" w:rsidRPr="00E8112A" w:rsidRDefault="00350AF4" w:rsidP="00E8112A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8112A">
        <w:rPr>
          <w:rFonts w:ascii="Times New Roman" w:hAnsi="Times New Roman" w:cs="Times New Roman"/>
          <w:sz w:val="26"/>
          <w:szCs w:val="26"/>
        </w:rPr>
        <w:t xml:space="preserve">не </w:t>
      </w:r>
      <w:r w:rsidR="0086359C" w:rsidRPr="00E8112A">
        <w:rPr>
          <w:rFonts w:ascii="Times New Roman" w:hAnsi="Times New Roman" w:cs="Times New Roman"/>
          <w:sz w:val="26"/>
          <w:szCs w:val="26"/>
        </w:rPr>
        <w:t>перечисление собственнику части прибыли от использования имущества, закрепленного за предприятием на праве хозяйственного ведения</w:t>
      </w:r>
      <w:r w:rsidR="00E8112A" w:rsidRPr="00E8112A">
        <w:rPr>
          <w:rFonts w:ascii="Times New Roman" w:hAnsi="Times New Roman" w:cs="Times New Roman"/>
          <w:sz w:val="26"/>
          <w:szCs w:val="26"/>
        </w:rPr>
        <w:t xml:space="preserve"> (</w:t>
      </w:r>
      <w:r w:rsidR="00951294">
        <w:rPr>
          <w:rFonts w:ascii="Times New Roman" w:hAnsi="Times New Roman" w:cs="Times New Roman"/>
          <w:sz w:val="26"/>
          <w:szCs w:val="26"/>
        </w:rPr>
        <w:t>в отношении муниципальных</w:t>
      </w:r>
      <w:r w:rsidR="00E8112A" w:rsidRPr="00E8112A">
        <w:rPr>
          <w:rFonts w:ascii="Times New Roman" w:hAnsi="Times New Roman" w:cs="Times New Roman"/>
          <w:sz w:val="26"/>
          <w:szCs w:val="26"/>
        </w:rPr>
        <w:t xml:space="preserve"> </w:t>
      </w:r>
      <w:r w:rsidR="00545067">
        <w:rPr>
          <w:rFonts w:ascii="Times New Roman" w:hAnsi="Times New Roman" w:cs="Times New Roman"/>
          <w:sz w:val="26"/>
          <w:szCs w:val="26"/>
        </w:rPr>
        <w:t xml:space="preserve">унитарных </w:t>
      </w:r>
      <w:r w:rsidR="00E8112A" w:rsidRPr="00E8112A">
        <w:rPr>
          <w:rFonts w:ascii="Times New Roman" w:hAnsi="Times New Roman" w:cs="Times New Roman"/>
          <w:sz w:val="26"/>
          <w:szCs w:val="26"/>
        </w:rPr>
        <w:t>предприяти</w:t>
      </w:r>
      <w:r w:rsidR="00951294">
        <w:rPr>
          <w:rFonts w:ascii="Times New Roman" w:hAnsi="Times New Roman" w:cs="Times New Roman"/>
          <w:sz w:val="26"/>
          <w:szCs w:val="26"/>
        </w:rPr>
        <w:t>й</w:t>
      </w:r>
      <w:r w:rsidR="00E8112A" w:rsidRPr="00E8112A">
        <w:rPr>
          <w:rFonts w:ascii="Times New Roman" w:hAnsi="Times New Roman" w:cs="Times New Roman"/>
          <w:sz w:val="26"/>
          <w:szCs w:val="26"/>
        </w:rPr>
        <w:t xml:space="preserve">, для которых </w:t>
      </w:r>
      <w:r w:rsidR="00495C01">
        <w:rPr>
          <w:rFonts w:ascii="Times New Roman" w:hAnsi="Times New Roman" w:cs="Times New Roman"/>
          <w:sz w:val="26"/>
          <w:szCs w:val="26"/>
        </w:rPr>
        <w:t>не принято решение о</w:t>
      </w:r>
      <w:r w:rsidR="00E8112A" w:rsidRPr="00E8112A">
        <w:rPr>
          <w:rFonts w:ascii="Times New Roman" w:hAnsi="Times New Roman" w:cs="Times New Roman"/>
          <w:sz w:val="26"/>
          <w:szCs w:val="26"/>
        </w:rPr>
        <w:t>б освобождении от перечисления части прибыли, остающейся после уплаты налогов и иных обязательных платежей</w:t>
      </w:r>
      <w:r w:rsidR="00495C01">
        <w:rPr>
          <w:rFonts w:ascii="Times New Roman" w:hAnsi="Times New Roman" w:cs="Times New Roman"/>
          <w:sz w:val="26"/>
          <w:szCs w:val="26"/>
        </w:rPr>
        <w:t>);</w:t>
      </w:r>
    </w:p>
    <w:p w:rsidR="0086359C" w:rsidRPr="00E8112A" w:rsidRDefault="00350AF4" w:rsidP="0086359C">
      <w:pPr>
        <w:pStyle w:val="a5"/>
        <w:widowControl w:val="0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8112A">
        <w:rPr>
          <w:rFonts w:ascii="Times New Roman" w:hAnsi="Times New Roman" w:cs="Times New Roman"/>
          <w:sz w:val="26"/>
          <w:szCs w:val="26"/>
        </w:rPr>
        <w:t>имеющейся</w:t>
      </w:r>
      <w:r w:rsidR="0086359C" w:rsidRPr="00E8112A">
        <w:rPr>
          <w:rFonts w:ascii="Times New Roman" w:hAnsi="Times New Roman" w:cs="Times New Roman"/>
          <w:sz w:val="26"/>
          <w:szCs w:val="26"/>
        </w:rPr>
        <w:t xml:space="preserve"> задолженности по заработной плате работникам предприятия.</w:t>
      </w:r>
    </w:p>
    <w:p w:rsidR="0086359C" w:rsidRPr="00260255" w:rsidRDefault="0086359C" w:rsidP="00260255">
      <w:pPr>
        <w:widowControl w:val="0"/>
        <w:ind w:left="360"/>
        <w:jc w:val="both"/>
        <w:rPr>
          <w:bCs/>
          <w:szCs w:val="26"/>
        </w:rPr>
      </w:pPr>
    </w:p>
    <w:p w:rsidR="0086359C" w:rsidRDefault="0086359C" w:rsidP="00260255">
      <w:pPr>
        <w:widowControl w:val="0"/>
        <w:jc w:val="both"/>
        <w:rPr>
          <w:sz w:val="24"/>
          <w:szCs w:val="24"/>
        </w:rPr>
      </w:pPr>
    </w:p>
    <w:p w:rsidR="00260255" w:rsidRDefault="00260255" w:rsidP="00260255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tbl>
      <w:tblPr>
        <w:tblStyle w:val="a6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528"/>
      </w:tblGrid>
      <w:tr w:rsidR="001A2BA5" w:rsidRPr="00D76713" w:rsidTr="00D728D0">
        <w:tc>
          <w:tcPr>
            <w:tcW w:w="9039" w:type="dxa"/>
          </w:tcPr>
          <w:p w:rsidR="001A2BA5" w:rsidRPr="00D76713" w:rsidRDefault="001A2BA5" w:rsidP="00A631DA">
            <w:pPr>
              <w:overflowPunct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1A2BA5" w:rsidRPr="00D728D0" w:rsidRDefault="00C41A80" w:rsidP="00D728D0">
            <w:pPr>
              <w:widowControl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</w:t>
            </w:r>
            <w:r w:rsidR="001A2BA5" w:rsidRPr="00D728D0">
              <w:rPr>
                <w:sz w:val="22"/>
                <w:szCs w:val="22"/>
              </w:rPr>
              <w:t xml:space="preserve">Приложение </w:t>
            </w:r>
          </w:p>
          <w:p w:rsidR="00D728D0" w:rsidRPr="00D728D0" w:rsidRDefault="001A2BA5" w:rsidP="00D728D0">
            <w:pPr>
              <w:widowControl w:val="0"/>
              <w:jc w:val="both"/>
              <w:rPr>
                <w:sz w:val="22"/>
                <w:szCs w:val="22"/>
              </w:rPr>
            </w:pPr>
            <w:r w:rsidRPr="00D728D0">
              <w:rPr>
                <w:sz w:val="22"/>
                <w:szCs w:val="22"/>
              </w:rPr>
              <w:t xml:space="preserve">к </w:t>
            </w:r>
            <w:r w:rsidR="00D728D0" w:rsidRPr="00D728D0">
              <w:rPr>
                <w:sz w:val="22"/>
                <w:szCs w:val="22"/>
              </w:rPr>
              <w:t xml:space="preserve">критериям оценки эффективности и результативности деятельности муниципальных унитарных предприятий муниципального района «Печора» для установления руководителям </w:t>
            </w:r>
            <w:r w:rsidR="00D728D0" w:rsidRPr="00D728D0">
              <w:rPr>
                <w:bCs/>
                <w:sz w:val="22"/>
                <w:szCs w:val="22"/>
              </w:rPr>
              <w:t xml:space="preserve">предприятий  </w:t>
            </w:r>
            <w:r w:rsidR="00D728D0" w:rsidRPr="00D728D0">
              <w:rPr>
                <w:sz w:val="22"/>
                <w:szCs w:val="22"/>
              </w:rPr>
              <w:t>размера ежемесячной надбавки к должностному окладу и вознаграждения</w:t>
            </w:r>
            <w:r w:rsidR="00D728D0">
              <w:rPr>
                <w:sz w:val="22"/>
                <w:szCs w:val="22"/>
              </w:rPr>
              <w:t xml:space="preserve"> </w:t>
            </w:r>
            <w:r w:rsidR="00D728D0" w:rsidRPr="00D728D0">
              <w:rPr>
                <w:sz w:val="22"/>
                <w:szCs w:val="22"/>
              </w:rPr>
              <w:t xml:space="preserve"> по результатам финансово – хозяйственной деятельности предприятия</w:t>
            </w:r>
          </w:p>
          <w:p w:rsidR="001A2BA5" w:rsidRPr="00D76713" w:rsidRDefault="001A2BA5" w:rsidP="001A2BA5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8C42F9" w:rsidRDefault="008C42F9" w:rsidP="008C42F9">
      <w:pPr>
        <w:overflowPunct/>
        <w:jc w:val="center"/>
        <w:outlineLvl w:val="0"/>
        <w:rPr>
          <w:rFonts w:eastAsiaTheme="minorHAnsi"/>
          <w:sz w:val="24"/>
          <w:szCs w:val="24"/>
          <w:lang w:eastAsia="en-US"/>
        </w:rPr>
      </w:pPr>
    </w:p>
    <w:p w:rsidR="00A70D6C" w:rsidRDefault="00A70D6C" w:rsidP="008C42F9">
      <w:pPr>
        <w:overflowPunct/>
        <w:jc w:val="center"/>
        <w:outlineLvl w:val="0"/>
        <w:rPr>
          <w:rFonts w:eastAsiaTheme="minorHAnsi"/>
          <w:sz w:val="24"/>
          <w:szCs w:val="24"/>
          <w:lang w:eastAsia="en-US"/>
        </w:rPr>
      </w:pPr>
    </w:p>
    <w:p w:rsidR="00732809" w:rsidRDefault="00C6341C" w:rsidP="00A70D6C">
      <w:pPr>
        <w:overflowPunct/>
        <w:jc w:val="center"/>
        <w:outlineLvl w:val="0"/>
        <w:rPr>
          <w:rFonts w:eastAsiaTheme="minorHAnsi"/>
          <w:sz w:val="24"/>
          <w:szCs w:val="24"/>
          <w:lang w:eastAsia="en-US"/>
        </w:rPr>
      </w:pPr>
      <w:r w:rsidRPr="00C6341C">
        <w:rPr>
          <w:rFonts w:eastAsiaTheme="minorHAnsi"/>
          <w:sz w:val="24"/>
          <w:szCs w:val="24"/>
          <w:lang w:eastAsia="en-US"/>
        </w:rPr>
        <w:t>Форма 1.</w:t>
      </w:r>
      <w:r w:rsidR="008C42F9" w:rsidRPr="00C6341C">
        <w:rPr>
          <w:rFonts w:eastAsiaTheme="minorHAnsi"/>
          <w:sz w:val="24"/>
          <w:szCs w:val="24"/>
          <w:lang w:eastAsia="en-US"/>
        </w:rPr>
        <w:t xml:space="preserve"> Информация об </w:t>
      </w:r>
      <w:r w:rsidR="00732809">
        <w:rPr>
          <w:rFonts w:eastAsiaTheme="minorHAnsi"/>
          <w:sz w:val="24"/>
          <w:szCs w:val="24"/>
          <w:lang w:eastAsia="en-US"/>
        </w:rPr>
        <w:t xml:space="preserve">инвестиционной деятельности </w:t>
      </w:r>
    </w:p>
    <w:p w:rsidR="00732809" w:rsidRDefault="00732809" w:rsidP="00A70D6C">
      <w:pPr>
        <w:overflowPunct/>
        <w:jc w:val="center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муниципального унитарного предприятия</w:t>
      </w:r>
    </w:p>
    <w:p w:rsidR="00732809" w:rsidRDefault="00732809" w:rsidP="00A70D6C">
      <w:pPr>
        <w:overflowPunct/>
        <w:jc w:val="center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_____________________________________________</w:t>
      </w:r>
    </w:p>
    <w:p w:rsidR="00732809" w:rsidRPr="00732809" w:rsidRDefault="00732809" w:rsidP="00A70D6C">
      <w:pPr>
        <w:overflowPunct/>
        <w:jc w:val="center"/>
        <w:outlineLvl w:val="0"/>
        <w:rPr>
          <w:rFonts w:eastAsiaTheme="minorHAnsi"/>
          <w:sz w:val="20"/>
          <w:lang w:eastAsia="en-US"/>
        </w:rPr>
      </w:pPr>
      <w:r>
        <w:rPr>
          <w:rFonts w:eastAsiaTheme="minorHAnsi"/>
          <w:sz w:val="20"/>
          <w:lang w:eastAsia="en-US"/>
        </w:rPr>
        <w:t>(наименование предприятия)</w:t>
      </w:r>
    </w:p>
    <w:p w:rsidR="008C42F9" w:rsidRDefault="008C42F9" w:rsidP="008C42F9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0D598C" w:rsidRPr="00C6341C" w:rsidRDefault="000D598C" w:rsidP="000D598C">
      <w:pPr>
        <w:overflowPunct/>
        <w:jc w:val="center"/>
        <w:rPr>
          <w:rFonts w:eastAsiaTheme="minorHAnsi"/>
          <w:sz w:val="24"/>
          <w:szCs w:val="24"/>
          <w:lang w:eastAsia="en-US"/>
        </w:rPr>
      </w:pPr>
      <w:r w:rsidRPr="00C6341C">
        <w:rPr>
          <w:rFonts w:eastAsiaTheme="minorHAnsi"/>
          <w:sz w:val="24"/>
          <w:szCs w:val="24"/>
          <w:lang w:eastAsia="en-US"/>
        </w:rPr>
        <w:t xml:space="preserve">за отчетный </w:t>
      </w:r>
      <w:r>
        <w:rPr>
          <w:rFonts w:eastAsiaTheme="minorHAnsi"/>
          <w:sz w:val="24"/>
          <w:szCs w:val="24"/>
          <w:lang w:eastAsia="en-US"/>
        </w:rPr>
        <w:t>период  ____________  20___г.</w:t>
      </w:r>
    </w:p>
    <w:p w:rsidR="00732809" w:rsidRPr="00C6341C" w:rsidRDefault="00732809" w:rsidP="000D598C">
      <w:pPr>
        <w:overflowPunct/>
        <w:ind w:firstLine="540"/>
        <w:jc w:val="center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22"/>
        <w:gridCol w:w="6662"/>
      </w:tblGrid>
      <w:tr w:rsidR="008C42F9" w:rsidRPr="00C6341C" w:rsidTr="00C6341C">
        <w:trPr>
          <w:tblCellSpacing w:w="5" w:type="nil"/>
        </w:trPr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2F9" w:rsidRDefault="008C42F9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инвестиционной программы              </w:t>
            </w:r>
          </w:p>
          <w:p w:rsidR="008F532B" w:rsidRPr="00C6341C" w:rsidRDefault="008F532B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2F9" w:rsidRPr="00C6341C" w:rsidRDefault="008C42F9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C42F9" w:rsidRPr="00C6341C" w:rsidTr="00C6341C">
        <w:trPr>
          <w:tblCellSpacing w:w="5" w:type="nil"/>
        </w:trPr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532B" w:rsidRPr="00C6341C" w:rsidRDefault="008C42F9" w:rsidP="0066316D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 xml:space="preserve">Дата утверждения инвестиционной программы      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2F9" w:rsidRPr="00C6341C" w:rsidRDefault="008C42F9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C42F9" w:rsidRPr="00C6341C" w:rsidTr="00C6341C">
        <w:trPr>
          <w:tblCellSpacing w:w="5" w:type="nil"/>
        </w:trPr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2F9" w:rsidRPr="00C6341C" w:rsidRDefault="008C42F9" w:rsidP="000D598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 xml:space="preserve">Цели инвестиционной программы                      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2F9" w:rsidRPr="00C6341C" w:rsidRDefault="008C42F9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C42F9" w:rsidRPr="00C6341C" w:rsidTr="00C6341C">
        <w:trPr>
          <w:trHeight w:val="600"/>
          <w:tblCellSpacing w:w="5" w:type="nil"/>
        </w:trPr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2F9" w:rsidRPr="00C6341C" w:rsidRDefault="008C42F9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Наименование органа исполнительной власти  субъекта</w:t>
            </w:r>
          </w:p>
          <w:p w:rsidR="008C42F9" w:rsidRPr="00C6341C" w:rsidRDefault="008C42F9" w:rsidP="00C6341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 xml:space="preserve">Российской Федерации,  </w:t>
            </w:r>
            <w:proofErr w:type="gramStart"/>
            <w:r w:rsidRPr="00C6341C">
              <w:rPr>
                <w:rFonts w:eastAsiaTheme="minorHAnsi"/>
                <w:sz w:val="24"/>
                <w:szCs w:val="24"/>
                <w:lang w:eastAsia="en-US"/>
              </w:rPr>
              <w:t>утвердившего</w:t>
            </w:r>
            <w:proofErr w:type="gramEnd"/>
            <w:r w:rsidRPr="00C6341C">
              <w:rPr>
                <w:rFonts w:eastAsiaTheme="minorHAnsi"/>
                <w:sz w:val="24"/>
                <w:szCs w:val="24"/>
                <w:lang w:eastAsia="en-US"/>
              </w:rPr>
              <w:t xml:space="preserve">  инвестиционную</w:t>
            </w:r>
            <w:r w:rsidR="00C6341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6341C">
              <w:rPr>
                <w:rFonts w:eastAsiaTheme="minorHAnsi"/>
                <w:sz w:val="24"/>
                <w:szCs w:val="24"/>
                <w:lang w:eastAsia="en-US"/>
              </w:rPr>
              <w:t xml:space="preserve">программу                                          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2F9" w:rsidRPr="00C6341C" w:rsidRDefault="008C42F9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C42F9" w:rsidRPr="00C6341C" w:rsidTr="00C6341C">
        <w:trPr>
          <w:trHeight w:val="400"/>
          <w:tblCellSpacing w:w="5" w:type="nil"/>
        </w:trPr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2F9" w:rsidRPr="00C6341C" w:rsidRDefault="008C42F9" w:rsidP="00C6341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Наименование   органа   местного    самоуправления,</w:t>
            </w:r>
            <w:r w:rsidR="00C6341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6341C">
              <w:rPr>
                <w:rFonts w:eastAsiaTheme="minorHAnsi"/>
                <w:sz w:val="24"/>
                <w:szCs w:val="24"/>
                <w:lang w:eastAsia="en-US"/>
              </w:rPr>
              <w:t xml:space="preserve">согласовавшего инвестиционную программу            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2F9" w:rsidRPr="00C6341C" w:rsidRDefault="008C42F9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C42F9" w:rsidRPr="00C6341C" w:rsidTr="00C6341C">
        <w:trPr>
          <w:trHeight w:val="400"/>
          <w:tblCellSpacing w:w="5" w:type="nil"/>
        </w:trPr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2F9" w:rsidRPr="00C6341C" w:rsidRDefault="008C42F9" w:rsidP="00C6341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Сроки начала и окончания реализации  инвестиционной</w:t>
            </w:r>
            <w:r w:rsidR="00C6341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6341C">
              <w:rPr>
                <w:rFonts w:eastAsiaTheme="minorHAnsi"/>
                <w:sz w:val="24"/>
                <w:szCs w:val="24"/>
                <w:lang w:eastAsia="en-US"/>
              </w:rPr>
              <w:t xml:space="preserve">программы                                          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42F9" w:rsidRPr="00C6341C" w:rsidRDefault="008C42F9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8C42F9" w:rsidRPr="00C6341C" w:rsidRDefault="008C42F9" w:rsidP="008C42F9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8C42F9" w:rsidRPr="00C6341C" w:rsidRDefault="008C42F9" w:rsidP="008C42F9">
      <w:pPr>
        <w:overflowPunct/>
        <w:jc w:val="center"/>
        <w:outlineLvl w:val="1"/>
        <w:rPr>
          <w:rFonts w:eastAsiaTheme="minorHAnsi"/>
          <w:sz w:val="24"/>
          <w:szCs w:val="24"/>
          <w:lang w:eastAsia="en-US"/>
        </w:rPr>
      </w:pPr>
      <w:r w:rsidRPr="00C6341C">
        <w:rPr>
          <w:rFonts w:eastAsiaTheme="minorHAnsi"/>
          <w:sz w:val="24"/>
          <w:szCs w:val="24"/>
          <w:lang w:eastAsia="en-US"/>
        </w:rPr>
        <w:t>Потребности в финансовых средствах, необходимых</w:t>
      </w:r>
    </w:p>
    <w:p w:rsidR="008C42F9" w:rsidRPr="00C6341C" w:rsidRDefault="008C42F9" w:rsidP="008C42F9">
      <w:pPr>
        <w:overflowPunct/>
        <w:jc w:val="center"/>
        <w:rPr>
          <w:rFonts w:eastAsiaTheme="minorHAnsi"/>
          <w:sz w:val="24"/>
          <w:szCs w:val="24"/>
          <w:lang w:eastAsia="en-US"/>
        </w:rPr>
      </w:pPr>
      <w:r w:rsidRPr="00C6341C">
        <w:rPr>
          <w:rFonts w:eastAsiaTheme="minorHAnsi"/>
          <w:sz w:val="24"/>
          <w:szCs w:val="24"/>
          <w:lang w:eastAsia="en-US"/>
        </w:rPr>
        <w:t>для реализации инвестиционной программы</w:t>
      </w:r>
    </w:p>
    <w:p w:rsidR="008C42F9" w:rsidRPr="00C6341C" w:rsidRDefault="008C42F9" w:rsidP="008C42F9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96"/>
        <w:gridCol w:w="4819"/>
        <w:gridCol w:w="3969"/>
      </w:tblGrid>
      <w:tr w:rsidR="008C42F9" w:rsidRPr="00C6341C" w:rsidTr="00A70D6C">
        <w:trPr>
          <w:trHeight w:val="400"/>
          <w:tblCellSpacing w:w="5" w:type="nil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42F9" w:rsidRPr="00C6341C" w:rsidRDefault="008C42F9" w:rsidP="00C6341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Наименование</w:t>
            </w:r>
          </w:p>
          <w:p w:rsidR="008F532B" w:rsidRPr="00C6341C" w:rsidRDefault="008F532B" w:rsidP="000D598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42F9" w:rsidRPr="00C6341C" w:rsidRDefault="008C42F9" w:rsidP="00C6341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Потребность в финансовых средствах</w:t>
            </w:r>
          </w:p>
          <w:p w:rsidR="008C42F9" w:rsidRPr="00C6341C" w:rsidRDefault="008F532B" w:rsidP="00C6341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 ____ год, тыс. рублей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42F9" w:rsidRPr="00C6341C" w:rsidRDefault="008C42F9" w:rsidP="00C6341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Источник</w:t>
            </w:r>
          </w:p>
          <w:p w:rsidR="008C42F9" w:rsidRPr="00C6341C" w:rsidRDefault="008C42F9" w:rsidP="00C6341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финансирования</w:t>
            </w:r>
          </w:p>
        </w:tc>
      </w:tr>
      <w:tr w:rsidR="008C42F9" w:rsidRPr="00C6341C" w:rsidTr="00A70D6C">
        <w:trPr>
          <w:trHeight w:val="400"/>
          <w:tblCellSpacing w:w="5" w:type="nil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F9" w:rsidRPr="00C6341C" w:rsidRDefault="008C42F9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F9" w:rsidRPr="00C6341C" w:rsidRDefault="008C42F9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F9" w:rsidRPr="00C6341C" w:rsidRDefault="008C42F9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70D6C" w:rsidRPr="00C6341C" w:rsidTr="00A70D6C">
        <w:trPr>
          <w:trHeight w:val="400"/>
          <w:tblCellSpacing w:w="5" w:type="nil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6C" w:rsidRPr="00C6341C" w:rsidRDefault="00A70D6C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6C" w:rsidRPr="00C6341C" w:rsidRDefault="00A70D6C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6C" w:rsidRPr="00C6341C" w:rsidRDefault="00A70D6C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8C42F9" w:rsidRDefault="008C42F9" w:rsidP="008C42F9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8C42F9" w:rsidRPr="00C6341C" w:rsidRDefault="008C42F9" w:rsidP="008C42F9">
      <w:pPr>
        <w:overflowPunct/>
        <w:jc w:val="center"/>
        <w:outlineLvl w:val="1"/>
        <w:rPr>
          <w:rFonts w:eastAsiaTheme="minorHAnsi"/>
          <w:sz w:val="24"/>
          <w:szCs w:val="24"/>
          <w:lang w:eastAsia="en-US"/>
        </w:rPr>
      </w:pPr>
      <w:r w:rsidRPr="00C6341C">
        <w:rPr>
          <w:rFonts w:eastAsiaTheme="minorHAnsi"/>
          <w:sz w:val="24"/>
          <w:szCs w:val="24"/>
          <w:lang w:eastAsia="en-US"/>
        </w:rPr>
        <w:t>Показатели эффективности реализации</w:t>
      </w:r>
    </w:p>
    <w:p w:rsidR="008C42F9" w:rsidRPr="00C6341C" w:rsidRDefault="008C42F9" w:rsidP="008C42F9">
      <w:pPr>
        <w:overflowPunct/>
        <w:jc w:val="center"/>
        <w:rPr>
          <w:rFonts w:eastAsiaTheme="minorHAnsi"/>
          <w:sz w:val="24"/>
          <w:szCs w:val="24"/>
          <w:lang w:eastAsia="en-US"/>
        </w:rPr>
      </w:pPr>
      <w:r w:rsidRPr="00C6341C">
        <w:rPr>
          <w:rFonts w:eastAsiaTheme="minorHAnsi"/>
          <w:sz w:val="24"/>
          <w:szCs w:val="24"/>
          <w:lang w:eastAsia="en-US"/>
        </w:rPr>
        <w:t>инвестиционной программы</w:t>
      </w:r>
    </w:p>
    <w:p w:rsidR="008C42F9" w:rsidRPr="00C6341C" w:rsidRDefault="008C42F9" w:rsidP="008C42F9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3543"/>
        <w:gridCol w:w="3402"/>
        <w:gridCol w:w="4111"/>
      </w:tblGrid>
      <w:tr w:rsidR="008C42F9" w:rsidRPr="00C6341C" w:rsidTr="00A70D6C">
        <w:trPr>
          <w:trHeight w:val="1000"/>
          <w:tblCellSpacing w:w="5" w:type="nil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42F9" w:rsidRPr="00C6341C" w:rsidRDefault="008C42F9" w:rsidP="00E0512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Наименование</w:t>
            </w:r>
          </w:p>
          <w:p w:rsidR="008C42F9" w:rsidRPr="00C6341C" w:rsidRDefault="008C42F9" w:rsidP="00E0512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42F9" w:rsidRPr="00C6341C" w:rsidRDefault="008C42F9" w:rsidP="00E0512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Наименование</w:t>
            </w:r>
          </w:p>
          <w:p w:rsidR="008C42F9" w:rsidRPr="00C6341C" w:rsidRDefault="008C42F9" w:rsidP="00E0512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показателей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42F9" w:rsidRPr="00C6341C" w:rsidRDefault="008C42F9" w:rsidP="00E0512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Плановые значения</w:t>
            </w:r>
          </w:p>
          <w:p w:rsidR="008C42F9" w:rsidRPr="00C6341C" w:rsidRDefault="008C42F9" w:rsidP="00E0512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целевых показателей</w:t>
            </w:r>
          </w:p>
          <w:p w:rsidR="008C42F9" w:rsidRPr="00C6341C" w:rsidRDefault="008C42F9" w:rsidP="00E0512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инвестиционной</w:t>
            </w:r>
            <w:r w:rsidR="00E0512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42F9" w:rsidRPr="00C6341C" w:rsidRDefault="008C42F9" w:rsidP="00E0512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Фактические</w:t>
            </w:r>
            <w:r w:rsidR="00E05129">
              <w:rPr>
                <w:rFonts w:eastAsiaTheme="minorHAnsi"/>
                <w:sz w:val="24"/>
                <w:szCs w:val="24"/>
                <w:lang w:eastAsia="en-US"/>
              </w:rPr>
              <w:t xml:space="preserve"> з</w:t>
            </w: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начения</w:t>
            </w:r>
          </w:p>
          <w:p w:rsidR="008C42F9" w:rsidRPr="00C6341C" w:rsidRDefault="008C42F9" w:rsidP="00E0512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целевых показателей</w:t>
            </w:r>
            <w:r w:rsidR="00E0512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инвестиционной</w:t>
            </w:r>
          </w:p>
          <w:p w:rsidR="008C42F9" w:rsidRPr="00C6341C" w:rsidRDefault="008C42F9" w:rsidP="00E0512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программы</w:t>
            </w:r>
          </w:p>
        </w:tc>
      </w:tr>
      <w:tr w:rsidR="008C42F9" w:rsidRPr="00C6341C" w:rsidTr="00A70D6C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F9" w:rsidRPr="00C6341C" w:rsidRDefault="008C42F9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F9" w:rsidRPr="00C6341C" w:rsidRDefault="008C42F9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F9" w:rsidRPr="00C6341C" w:rsidRDefault="008C42F9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F9" w:rsidRPr="00C6341C" w:rsidRDefault="008C42F9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70D6C" w:rsidRPr="00C6341C" w:rsidTr="00A70D6C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6C" w:rsidRPr="00C6341C" w:rsidRDefault="00A70D6C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6C" w:rsidRPr="00C6341C" w:rsidRDefault="00A70D6C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6C" w:rsidRPr="00C6341C" w:rsidRDefault="00A70D6C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6C" w:rsidRPr="00C6341C" w:rsidRDefault="00A70D6C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8C42F9" w:rsidRPr="00C6341C" w:rsidRDefault="008C42F9" w:rsidP="008C42F9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8C42F9" w:rsidRPr="00C6341C" w:rsidRDefault="008C42F9" w:rsidP="008C42F9">
      <w:pPr>
        <w:overflowPunct/>
        <w:jc w:val="center"/>
        <w:outlineLvl w:val="1"/>
        <w:rPr>
          <w:rFonts w:eastAsiaTheme="minorHAnsi"/>
          <w:sz w:val="24"/>
          <w:szCs w:val="24"/>
          <w:lang w:eastAsia="en-US"/>
        </w:rPr>
      </w:pPr>
      <w:r w:rsidRPr="00C6341C">
        <w:rPr>
          <w:rFonts w:eastAsiaTheme="minorHAnsi"/>
          <w:sz w:val="24"/>
          <w:szCs w:val="24"/>
          <w:lang w:eastAsia="en-US"/>
        </w:rPr>
        <w:t>Информация об использовании инвестиционных средств</w:t>
      </w:r>
    </w:p>
    <w:p w:rsidR="008C42F9" w:rsidRPr="00C6341C" w:rsidRDefault="008C42F9" w:rsidP="008C42F9">
      <w:pPr>
        <w:overflowPunct/>
        <w:jc w:val="center"/>
        <w:rPr>
          <w:rFonts w:eastAsiaTheme="minorHAnsi"/>
          <w:sz w:val="24"/>
          <w:szCs w:val="24"/>
          <w:lang w:eastAsia="en-US"/>
        </w:rPr>
      </w:pPr>
      <w:r w:rsidRPr="00C6341C">
        <w:rPr>
          <w:rFonts w:eastAsiaTheme="minorHAnsi"/>
          <w:sz w:val="24"/>
          <w:szCs w:val="24"/>
          <w:lang w:eastAsia="en-US"/>
        </w:rPr>
        <w:t xml:space="preserve">за отчетный </w:t>
      </w:r>
      <w:r w:rsidR="0034733A">
        <w:rPr>
          <w:rFonts w:eastAsiaTheme="minorHAnsi"/>
          <w:sz w:val="24"/>
          <w:szCs w:val="24"/>
          <w:lang w:eastAsia="en-US"/>
        </w:rPr>
        <w:t xml:space="preserve">период </w:t>
      </w:r>
      <w:r w:rsidR="009C3438">
        <w:rPr>
          <w:rFonts w:eastAsiaTheme="minorHAnsi"/>
          <w:sz w:val="24"/>
          <w:szCs w:val="24"/>
          <w:lang w:eastAsia="en-US"/>
        </w:rPr>
        <w:t xml:space="preserve"> </w:t>
      </w:r>
      <w:r w:rsidR="0034733A">
        <w:rPr>
          <w:rFonts w:eastAsiaTheme="minorHAnsi"/>
          <w:sz w:val="24"/>
          <w:szCs w:val="24"/>
          <w:lang w:eastAsia="en-US"/>
        </w:rPr>
        <w:t>____________  20___г.</w:t>
      </w:r>
    </w:p>
    <w:p w:rsidR="008C42F9" w:rsidRPr="00C6341C" w:rsidRDefault="008C42F9" w:rsidP="008C42F9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96"/>
        <w:gridCol w:w="4819"/>
        <w:gridCol w:w="3969"/>
      </w:tblGrid>
      <w:tr w:rsidR="009C3438" w:rsidRPr="00C6341C" w:rsidTr="009C3438">
        <w:trPr>
          <w:trHeight w:val="1200"/>
          <w:tblCellSpacing w:w="5" w:type="nil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438" w:rsidRPr="00C6341C" w:rsidRDefault="009C3438" w:rsidP="008F532B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Наименование</w:t>
            </w:r>
          </w:p>
          <w:p w:rsidR="009C3438" w:rsidRPr="00C6341C" w:rsidRDefault="009C3438" w:rsidP="008F532B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438" w:rsidRPr="00C6341C" w:rsidRDefault="009C3438" w:rsidP="008F532B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Сведения об</w:t>
            </w:r>
            <w:r w:rsidR="008F532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использовании</w:t>
            </w:r>
          </w:p>
          <w:p w:rsidR="009C3438" w:rsidRPr="00C6341C" w:rsidRDefault="008F532B" w:rsidP="008F532B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инвестиционных средств</w:t>
            </w:r>
            <w:r w:rsidR="009C3438" w:rsidRPr="00C6341C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9C3438" w:rsidRPr="00C6341C" w:rsidRDefault="009C3438" w:rsidP="008F532B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тыс. руб</w:t>
            </w:r>
            <w:r w:rsidR="008F532B">
              <w:rPr>
                <w:rFonts w:eastAsiaTheme="minorHAnsi"/>
                <w:sz w:val="24"/>
                <w:szCs w:val="24"/>
                <w:lang w:eastAsia="en-US"/>
              </w:rPr>
              <w:t>лей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438" w:rsidRPr="00C6341C" w:rsidRDefault="009C3438" w:rsidP="008F532B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Источник</w:t>
            </w:r>
          </w:p>
          <w:p w:rsidR="009C3438" w:rsidRPr="00C6341C" w:rsidRDefault="009C3438" w:rsidP="008F532B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финансирования</w:t>
            </w:r>
          </w:p>
          <w:p w:rsidR="009C3438" w:rsidRPr="00C6341C" w:rsidRDefault="009C3438" w:rsidP="008F532B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инвестиционной</w:t>
            </w:r>
          </w:p>
          <w:p w:rsidR="009C3438" w:rsidRPr="00C6341C" w:rsidRDefault="009C3438" w:rsidP="008F532B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программы</w:t>
            </w:r>
          </w:p>
        </w:tc>
      </w:tr>
      <w:tr w:rsidR="009C3438" w:rsidRPr="00C6341C" w:rsidTr="009C3438">
        <w:trPr>
          <w:tblCellSpacing w:w="5" w:type="nil"/>
        </w:trPr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438" w:rsidRPr="00C6341C" w:rsidRDefault="009C3438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438" w:rsidRPr="00C6341C" w:rsidRDefault="009C3438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3438" w:rsidRPr="00C6341C" w:rsidRDefault="009C3438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8C42F9" w:rsidRPr="00C6341C" w:rsidRDefault="008C42F9" w:rsidP="008C42F9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8C42F9" w:rsidRPr="00C6341C" w:rsidRDefault="008C42F9" w:rsidP="008C42F9">
      <w:pPr>
        <w:overflowPunct/>
        <w:jc w:val="center"/>
        <w:outlineLvl w:val="1"/>
        <w:rPr>
          <w:rFonts w:eastAsiaTheme="minorHAnsi"/>
          <w:sz w:val="24"/>
          <w:szCs w:val="24"/>
          <w:lang w:eastAsia="en-US"/>
        </w:rPr>
      </w:pPr>
      <w:r w:rsidRPr="00C6341C">
        <w:rPr>
          <w:rFonts w:eastAsiaTheme="minorHAnsi"/>
          <w:sz w:val="24"/>
          <w:szCs w:val="24"/>
          <w:lang w:eastAsia="en-US"/>
        </w:rPr>
        <w:t>Внесение изменений в инвестиционную программу</w:t>
      </w:r>
    </w:p>
    <w:p w:rsidR="008C42F9" w:rsidRPr="00C6341C" w:rsidRDefault="008C42F9" w:rsidP="008C42F9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88"/>
        <w:gridCol w:w="7796"/>
      </w:tblGrid>
      <w:tr w:rsidR="008C42F9" w:rsidRPr="00C6341C" w:rsidTr="00A70D6C">
        <w:trPr>
          <w:tblCellSpacing w:w="5" w:type="nil"/>
        </w:trPr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42F9" w:rsidRPr="00C6341C" w:rsidRDefault="008C42F9" w:rsidP="00A70D6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Дата внесения изменений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42F9" w:rsidRPr="00C6341C" w:rsidRDefault="008C42F9" w:rsidP="00A70D6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6341C">
              <w:rPr>
                <w:rFonts w:eastAsiaTheme="minorHAnsi"/>
                <w:sz w:val="24"/>
                <w:szCs w:val="24"/>
                <w:lang w:eastAsia="en-US"/>
              </w:rPr>
              <w:t>Внесенные изменения</w:t>
            </w:r>
          </w:p>
        </w:tc>
      </w:tr>
      <w:tr w:rsidR="008C42F9" w:rsidRPr="00C6341C" w:rsidTr="00A70D6C">
        <w:trPr>
          <w:tblCellSpacing w:w="5" w:type="nil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F9" w:rsidRPr="00C6341C" w:rsidRDefault="008C42F9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F9" w:rsidRPr="00C6341C" w:rsidRDefault="008C42F9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70D6C" w:rsidRPr="00C6341C" w:rsidTr="00A70D6C">
        <w:trPr>
          <w:tblCellSpacing w:w="5" w:type="nil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6C" w:rsidRPr="00C6341C" w:rsidRDefault="00A70D6C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6C" w:rsidRPr="00C6341C" w:rsidRDefault="00A70D6C">
            <w:pPr>
              <w:overflowPunct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A70D6C" w:rsidRDefault="00A70D6C" w:rsidP="00260255">
      <w:pPr>
        <w:widowControl w:val="0"/>
        <w:jc w:val="center"/>
        <w:rPr>
          <w:sz w:val="24"/>
          <w:szCs w:val="24"/>
        </w:rPr>
      </w:pPr>
    </w:p>
    <w:p w:rsidR="005031A4" w:rsidRDefault="005031A4" w:rsidP="005031A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4"/>
        <w:gridCol w:w="3871"/>
        <w:gridCol w:w="426"/>
        <w:gridCol w:w="2799"/>
      </w:tblGrid>
      <w:tr w:rsidR="005031A4" w:rsidTr="00A631DA">
        <w:tc>
          <w:tcPr>
            <w:tcW w:w="2474" w:type="dxa"/>
          </w:tcPr>
          <w:p w:rsidR="005031A4" w:rsidRDefault="005031A4" w:rsidP="00A631DA">
            <w:pPr>
              <w:pStyle w:val="ConsPlusNonformat"/>
              <w:rPr>
                <w:rFonts w:ascii="Times New Roman" w:hAnsi="Times New Roman" w:cs="Times New Roman"/>
              </w:rPr>
            </w:pPr>
            <w:r w:rsidRPr="000A4A1C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871" w:type="dxa"/>
            <w:tcBorders>
              <w:bottom w:val="single" w:sz="4" w:space="0" w:color="auto"/>
            </w:tcBorders>
          </w:tcPr>
          <w:p w:rsidR="005031A4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031A4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left w:val="nil"/>
              <w:bottom w:val="single" w:sz="4" w:space="0" w:color="auto"/>
            </w:tcBorders>
          </w:tcPr>
          <w:p w:rsidR="005031A4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31A4" w:rsidTr="00A631DA">
        <w:tc>
          <w:tcPr>
            <w:tcW w:w="2474" w:type="dxa"/>
          </w:tcPr>
          <w:p w:rsidR="005031A4" w:rsidRDefault="005031A4" w:rsidP="00A631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tcBorders>
              <w:top w:val="single" w:sz="4" w:space="0" w:color="auto"/>
            </w:tcBorders>
          </w:tcPr>
          <w:p w:rsidR="005031A4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A4A1C">
              <w:rPr>
                <w:rFonts w:ascii="Times New Roman" w:hAnsi="Times New Roman" w:cs="Times New Roman"/>
              </w:rPr>
              <w:t xml:space="preserve">МП             (подпись)  </w:t>
            </w:r>
          </w:p>
        </w:tc>
        <w:tc>
          <w:tcPr>
            <w:tcW w:w="426" w:type="dxa"/>
          </w:tcPr>
          <w:p w:rsidR="005031A4" w:rsidRPr="000A4A1C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nil"/>
            </w:tcBorders>
          </w:tcPr>
          <w:p w:rsidR="005031A4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A4A1C">
              <w:rPr>
                <w:rFonts w:ascii="Times New Roman" w:hAnsi="Times New Roman" w:cs="Times New Roman"/>
              </w:rPr>
              <w:t>(Ф.И.О.)</w:t>
            </w:r>
          </w:p>
        </w:tc>
      </w:tr>
      <w:tr w:rsidR="005031A4" w:rsidTr="00A631DA">
        <w:tc>
          <w:tcPr>
            <w:tcW w:w="2474" w:type="dxa"/>
          </w:tcPr>
          <w:p w:rsidR="005031A4" w:rsidRDefault="005031A4" w:rsidP="00A631DA">
            <w:pPr>
              <w:pStyle w:val="ConsPlusNonformat"/>
              <w:rPr>
                <w:rFonts w:ascii="Times New Roman" w:hAnsi="Times New Roman" w:cs="Times New Roman"/>
              </w:rPr>
            </w:pPr>
            <w:r w:rsidRPr="000A4A1C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871" w:type="dxa"/>
            <w:tcBorders>
              <w:bottom w:val="single" w:sz="4" w:space="0" w:color="auto"/>
            </w:tcBorders>
          </w:tcPr>
          <w:p w:rsidR="005031A4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031A4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left w:val="nil"/>
              <w:bottom w:val="single" w:sz="4" w:space="0" w:color="auto"/>
            </w:tcBorders>
          </w:tcPr>
          <w:p w:rsidR="005031A4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31A4" w:rsidTr="00A631DA">
        <w:tc>
          <w:tcPr>
            <w:tcW w:w="2474" w:type="dxa"/>
          </w:tcPr>
          <w:p w:rsidR="005031A4" w:rsidRDefault="005031A4" w:rsidP="00A631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tcBorders>
              <w:top w:val="single" w:sz="4" w:space="0" w:color="auto"/>
            </w:tcBorders>
          </w:tcPr>
          <w:p w:rsidR="005031A4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0A4A1C">
              <w:rPr>
                <w:rFonts w:ascii="Times New Roman" w:hAnsi="Times New Roman" w:cs="Times New Roman"/>
              </w:rPr>
              <w:t xml:space="preserve">            (подпись)    </w:t>
            </w:r>
          </w:p>
        </w:tc>
        <w:tc>
          <w:tcPr>
            <w:tcW w:w="426" w:type="dxa"/>
          </w:tcPr>
          <w:p w:rsidR="005031A4" w:rsidRPr="000A4A1C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nil"/>
            </w:tcBorders>
          </w:tcPr>
          <w:p w:rsidR="005031A4" w:rsidRDefault="005031A4" w:rsidP="00A631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A4A1C"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5031A4" w:rsidRDefault="005031A4" w:rsidP="005031A4">
      <w:pPr>
        <w:widowControl w:val="0"/>
        <w:rPr>
          <w:rFonts w:ascii="Calibri" w:hAnsi="Calibri" w:cs="Calibri"/>
        </w:rPr>
      </w:pPr>
    </w:p>
    <w:p w:rsidR="00A70D6C" w:rsidRDefault="00A70D6C" w:rsidP="00A70D6C">
      <w:pPr>
        <w:widowControl w:val="0"/>
        <w:jc w:val="both"/>
        <w:rPr>
          <w:sz w:val="24"/>
          <w:szCs w:val="24"/>
        </w:rPr>
      </w:pPr>
    </w:p>
    <w:p w:rsidR="00A70D6C" w:rsidRDefault="00A70D6C" w:rsidP="00A70D6C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</w:t>
      </w:r>
    </w:p>
    <w:p w:rsidR="00A70D6C" w:rsidRPr="00C6341C" w:rsidRDefault="00A70D6C" w:rsidP="00260255">
      <w:pPr>
        <w:widowControl w:val="0"/>
        <w:jc w:val="center"/>
        <w:rPr>
          <w:sz w:val="24"/>
          <w:szCs w:val="24"/>
        </w:rPr>
      </w:pPr>
    </w:p>
    <w:sectPr w:rsidR="00A70D6C" w:rsidRPr="00C6341C" w:rsidSect="002D04EF">
      <w:pgSz w:w="16838" w:h="11906" w:orient="landscape" w:code="9"/>
      <w:pgMar w:top="1134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47A2"/>
    <w:multiLevelType w:val="hybridMultilevel"/>
    <w:tmpl w:val="089456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1904820"/>
    <w:multiLevelType w:val="hybridMultilevel"/>
    <w:tmpl w:val="B080B492"/>
    <w:lvl w:ilvl="0" w:tplc="F65A7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E1D4A"/>
    <w:multiLevelType w:val="hybridMultilevel"/>
    <w:tmpl w:val="D0562F04"/>
    <w:lvl w:ilvl="0" w:tplc="F2C295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84A9B"/>
    <w:multiLevelType w:val="hybridMultilevel"/>
    <w:tmpl w:val="A0242E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80247C"/>
    <w:multiLevelType w:val="hybridMultilevel"/>
    <w:tmpl w:val="D72C52B2"/>
    <w:lvl w:ilvl="0" w:tplc="F2C29512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9E3AB4"/>
    <w:multiLevelType w:val="hybridMultilevel"/>
    <w:tmpl w:val="51D27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6640F5"/>
    <w:multiLevelType w:val="hybridMultilevel"/>
    <w:tmpl w:val="7C66F364"/>
    <w:lvl w:ilvl="0" w:tplc="F2C2951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A3D4153"/>
    <w:multiLevelType w:val="hybridMultilevel"/>
    <w:tmpl w:val="AE00E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7424"/>
    <w:rsid w:val="00004E78"/>
    <w:rsid w:val="000077AA"/>
    <w:rsid w:val="000115BF"/>
    <w:rsid w:val="00011823"/>
    <w:rsid w:val="00013AE5"/>
    <w:rsid w:val="00021678"/>
    <w:rsid w:val="000249F9"/>
    <w:rsid w:val="000272F1"/>
    <w:rsid w:val="00031E55"/>
    <w:rsid w:val="000335A5"/>
    <w:rsid w:val="000354C9"/>
    <w:rsid w:val="0004093A"/>
    <w:rsid w:val="00044E03"/>
    <w:rsid w:val="00045843"/>
    <w:rsid w:val="00050289"/>
    <w:rsid w:val="00050813"/>
    <w:rsid w:val="00053C35"/>
    <w:rsid w:val="00055F35"/>
    <w:rsid w:val="0005745F"/>
    <w:rsid w:val="00062C4F"/>
    <w:rsid w:val="00066366"/>
    <w:rsid w:val="000772C0"/>
    <w:rsid w:val="00090038"/>
    <w:rsid w:val="000932F9"/>
    <w:rsid w:val="000A4027"/>
    <w:rsid w:val="000A4E83"/>
    <w:rsid w:val="000B073E"/>
    <w:rsid w:val="000B2CDE"/>
    <w:rsid w:val="000B6D16"/>
    <w:rsid w:val="000C7FA8"/>
    <w:rsid w:val="000D5808"/>
    <w:rsid w:val="000D598C"/>
    <w:rsid w:val="000E053F"/>
    <w:rsid w:val="000E267C"/>
    <w:rsid w:val="000F3739"/>
    <w:rsid w:val="00102FF8"/>
    <w:rsid w:val="00111472"/>
    <w:rsid w:val="00112E2F"/>
    <w:rsid w:val="00120179"/>
    <w:rsid w:val="001339A0"/>
    <w:rsid w:val="0013634B"/>
    <w:rsid w:val="00141A63"/>
    <w:rsid w:val="001521E2"/>
    <w:rsid w:val="001526D4"/>
    <w:rsid w:val="00156C47"/>
    <w:rsid w:val="00161CB7"/>
    <w:rsid w:val="00161CC6"/>
    <w:rsid w:val="001623E5"/>
    <w:rsid w:val="001629D1"/>
    <w:rsid w:val="0018163C"/>
    <w:rsid w:val="001A1BC4"/>
    <w:rsid w:val="001A2BA5"/>
    <w:rsid w:val="001A4667"/>
    <w:rsid w:val="001B3191"/>
    <w:rsid w:val="001B3FD7"/>
    <w:rsid w:val="001B75FC"/>
    <w:rsid w:val="001C0FF9"/>
    <w:rsid w:val="001C385F"/>
    <w:rsid w:val="001C3D31"/>
    <w:rsid w:val="001C4780"/>
    <w:rsid w:val="001C5F94"/>
    <w:rsid w:val="001C6A8A"/>
    <w:rsid w:val="001E5848"/>
    <w:rsid w:val="001E7A15"/>
    <w:rsid w:val="001E7DD9"/>
    <w:rsid w:val="001F0F02"/>
    <w:rsid w:val="00206BA4"/>
    <w:rsid w:val="00210DE9"/>
    <w:rsid w:val="00216037"/>
    <w:rsid w:val="00216B9B"/>
    <w:rsid w:val="00217B0A"/>
    <w:rsid w:val="00220170"/>
    <w:rsid w:val="002205CA"/>
    <w:rsid w:val="002210B4"/>
    <w:rsid w:val="00221EA3"/>
    <w:rsid w:val="00224A9C"/>
    <w:rsid w:val="00224E85"/>
    <w:rsid w:val="00231768"/>
    <w:rsid w:val="0023184F"/>
    <w:rsid w:val="002325F7"/>
    <w:rsid w:val="00244D9A"/>
    <w:rsid w:val="00260255"/>
    <w:rsid w:val="002603C7"/>
    <w:rsid w:val="00262E3F"/>
    <w:rsid w:val="00277A2B"/>
    <w:rsid w:val="0028238F"/>
    <w:rsid w:val="00283761"/>
    <w:rsid w:val="002856C0"/>
    <w:rsid w:val="002954FB"/>
    <w:rsid w:val="002B0768"/>
    <w:rsid w:val="002B3473"/>
    <w:rsid w:val="002C308C"/>
    <w:rsid w:val="002D04EF"/>
    <w:rsid w:val="002E090D"/>
    <w:rsid w:val="002E5EA9"/>
    <w:rsid w:val="002F075D"/>
    <w:rsid w:val="00302267"/>
    <w:rsid w:val="003035A9"/>
    <w:rsid w:val="00304A95"/>
    <w:rsid w:val="00312E6C"/>
    <w:rsid w:val="003162B6"/>
    <w:rsid w:val="0034005B"/>
    <w:rsid w:val="003436BC"/>
    <w:rsid w:val="0034733A"/>
    <w:rsid w:val="00350AF4"/>
    <w:rsid w:val="0036154E"/>
    <w:rsid w:val="00364ABE"/>
    <w:rsid w:val="00364BB6"/>
    <w:rsid w:val="00377819"/>
    <w:rsid w:val="00394ABA"/>
    <w:rsid w:val="003A0A81"/>
    <w:rsid w:val="003B638E"/>
    <w:rsid w:val="003B64BF"/>
    <w:rsid w:val="003C5E8B"/>
    <w:rsid w:val="003C7AED"/>
    <w:rsid w:val="003D09BD"/>
    <w:rsid w:val="003D1F5B"/>
    <w:rsid w:val="003D31AB"/>
    <w:rsid w:val="003D6BFF"/>
    <w:rsid w:val="003E401C"/>
    <w:rsid w:val="003E72ED"/>
    <w:rsid w:val="00407876"/>
    <w:rsid w:val="004262AB"/>
    <w:rsid w:val="00432672"/>
    <w:rsid w:val="004333BB"/>
    <w:rsid w:val="004448BA"/>
    <w:rsid w:val="00452566"/>
    <w:rsid w:val="00464D93"/>
    <w:rsid w:val="00477424"/>
    <w:rsid w:val="00491AF9"/>
    <w:rsid w:val="00491CD2"/>
    <w:rsid w:val="00495C01"/>
    <w:rsid w:val="004A73F1"/>
    <w:rsid w:val="004C003F"/>
    <w:rsid w:val="004C527B"/>
    <w:rsid w:val="004C7E34"/>
    <w:rsid w:val="004D13F1"/>
    <w:rsid w:val="004D3F80"/>
    <w:rsid w:val="004D420E"/>
    <w:rsid w:val="004E13C9"/>
    <w:rsid w:val="004E4E09"/>
    <w:rsid w:val="004F095A"/>
    <w:rsid w:val="004F2286"/>
    <w:rsid w:val="005031A4"/>
    <w:rsid w:val="00512591"/>
    <w:rsid w:val="005219B3"/>
    <w:rsid w:val="005237A3"/>
    <w:rsid w:val="00524899"/>
    <w:rsid w:val="00525086"/>
    <w:rsid w:val="005254E4"/>
    <w:rsid w:val="00526942"/>
    <w:rsid w:val="00530118"/>
    <w:rsid w:val="00545067"/>
    <w:rsid w:val="00550EF7"/>
    <w:rsid w:val="00553A4F"/>
    <w:rsid w:val="00564063"/>
    <w:rsid w:val="00565D34"/>
    <w:rsid w:val="00565DD0"/>
    <w:rsid w:val="00570A28"/>
    <w:rsid w:val="00571A28"/>
    <w:rsid w:val="005756A1"/>
    <w:rsid w:val="005778AC"/>
    <w:rsid w:val="005779DF"/>
    <w:rsid w:val="005845EC"/>
    <w:rsid w:val="00585DFC"/>
    <w:rsid w:val="005922F4"/>
    <w:rsid w:val="00594760"/>
    <w:rsid w:val="00594C01"/>
    <w:rsid w:val="0059529E"/>
    <w:rsid w:val="005A1A3F"/>
    <w:rsid w:val="005A1F7F"/>
    <w:rsid w:val="005B0B1D"/>
    <w:rsid w:val="005B2091"/>
    <w:rsid w:val="005B447B"/>
    <w:rsid w:val="005C0D98"/>
    <w:rsid w:val="005D5CF6"/>
    <w:rsid w:val="005E27FC"/>
    <w:rsid w:val="005E67F9"/>
    <w:rsid w:val="005F5402"/>
    <w:rsid w:val="005F74F1"/>
    <w:rsid w:val="006045D3"/>
    <w:rsid w:val="00610239"/>
    <w:rsid w:val="00616920"/>
    <w:rsid w:val="00622684"/>
    <w:rsid w:val="00625C9C"/>
    <w:rsid w:val="00626642"/>
    <w:rsid w:val="00632505"/>
    <w:rsid w:val="00633A95"/>
    <w:rsid w:val="006342DD"/>
    <w:rsid w:val="006410D7"/>
    <w:rsid w:val="006427BB"/>
    <w:rsid w:val="0065194E"/>
    <w:rsid w:val="00654B02"/>
    <w:rsid w:val="00655927"/>
    <w:rsid w:val="006561F0"/>
    <w:rsid w:val="0065718B"/>
    <w:rsid w:val="006605AA"/>
    <w:rsid w:val="0066316D"/>
    <w:rsid w:val="006645CE"/>
    <w:rsid w:val="006660B6"/>
    <w:rsid w:val="00667E8B"/>
    <w:rsid w:val="00683376"/>
    <w:rsid w:val="00685B1E"/>
    <w:rsid w:val="00685E07"/>
    <w:rsid w:val="0068675B"/>
    <w:rsid w:val="006903FE"/>
    <w:rsid w:val="006A0295"/>
    <w:rsid w:val="006A583F"/>
    <w:rsid w:val="006B0198"/>
    <w:rsid w:val="006B3940"/>
    <w:rsid w:val="006B6239"/>
    <w:rsid w:val="006C032D"/>
    <w:rsid w:val="006C1E0D"/>
    <w:rsid w:val="006C3C9B"/>
    <w:rsid w:val="006C5B9C"/>
    <w:rsid w:val="006C6D4C"/>
    <w:rsid w:val="006C6E3D"/>
    <w:rsid w:val="006D12A9"/>
    <w:rsid w:val="006D327B"/>
    <w:rsid w:val="006D3D7D"/>
    <w:rsid w:val="006D597E"/>
    <w:rsid w:val="006E4C28"/>
    <w:rsid w:val="006F174E"/>
    <w:rsid w:val="006F1F04"/>
    <w:rsid w:val="006F685E"/>
    <w:rsid w:val="007031FF"/>
    <w:rsid w:val="007044DF"/>
    <w:rsid w:val="00707478"/>
    <w:rsid w:val="007100A2"/>
    <w:rsid w:val="0071484D"/>
    <w:rsid w:val="00715350"/>
    <w:rsid w:val="007277C6"/>
    <w:rsid w:val="00732809"/>
    <w:rsid w:val="00736B70"/>
    <w:rsid w:val="00740812"/>
    <w:rsid w:val="00740DC9"/>
    <w:rsid w:val="0075032B"/>
    <w:rsid w:val="007518F9"/>
    <w:rsid w:val="007524CB"/>
    <w:rsid w:val="007572B9"/>
    <w:rsid w:val="00773D7B"/>
    <w:rsid w:val="007779FC"/>
    <w:rsid w:val="00793378"/>
    <w:rsid w:val="007A434F"/>
    <w:rsid w:val="007B032A"/>
    <w:rsid w:val="007B4FE5"/>
    <w:rsid w:val="007C227C"/>
    <w:rsid w:val="007C4F40"/>
    <w:rsid w:val="007E1813"/>
    <w:rsid w:val="007E3882"/>
    <w:rsid w:val="007E5360"/>
    <w:rsid w:val="007E6742"/>
    <w:rsid w:val="007F029E"/>
    <w:rsid w:val="007F1E29"/>
    <w:rsid w:val="007F27A4"/>
    <w:rsid w:val="007F2DB6"/>
    <w:rsid w:val="007F5B88"/>
    <w:rsid w:val="007F7EFF"/>
    <w:rsid w:val="00800AA7"/>
    <w:rsid w:val="00800D4F"/>
    <w:rsid w:val="00801D32"/>
    <w:rsid w:val="00802667"/>
    <w:rsid w:val="00807F39"/>
    <w:rsid w:val="00811429"/>
    <w:rsid w:val="00833716"/>
    <w:rsid w:val="00835D90"/>
    <w:rsid w:val="008360E0"/>
    <w:rsid w:val="00836839"/>
    <w:rsid w:val="008409A5"/>
    <w:rsid w:val="00841FB4"/>
    <w:rsid w:val="008523E8"/>
    <w:rsid w:val="00852F67"/>
    <w:rsid w:val="00861CE0"/>
    <w:rsid w:val="0086359C"/>
    <w:rsid w:val="0087208B"/>
    <w:rsid w:val="0087453F"/>
    <w:rsid w:val="008774A2"/>
    <w:rsid w:val="0088724D"/>
    <w:rsid w:val="00893AED"/>
    <w:rsid w:val="008A1F4B"/>
    <w:rsid w:val="008A402B"/>
    <w:rsid w:val="008A7093"/>
    <w:rsid w:val="008B3227"/>
    <w:rsid w:val="008B7A38"/>
    <w:rsid w:val="008C06D8"/>
    <w:rsid w:val="008C1E70"/>
    <w:rsid w:val="008C42F9"/>
    <w:rsid w:val="008D176A"/>
    <w:rsid w:val="008D6F90"/>
    <w:rsid w:val="008D7EFC"/>
    <w:rsid w:val="008E5E6F"/>
    <w:rsid w:val="008E7689"/>
    <w:rsid w:val="008F058A"/>
    <w:rsid w:val="008F1FA9"/>
    <w:rsid w:val="008F532B"/>
    <w:rsid w:val="008F5E3B"/>
    <w:rsid w:val="008F5FE3"/>
    <w:rsid w:val="00901747"/>
    <w:rsid w:val="00901F87"/>
    <w:rsid w:val="0091128E"/>
    <w:rsid w:val="009179D3"/>
    <w:rsid w:val="00917F13"/>
    <w:rsid w:val="0093288A"/>
    <w:rsid w:val="00944C82"/>
    <w:rsid w:val="0094735C"/>
    <w:rsid w:val="00947F97"/>
    <w:rsid w:val="00951294"/>
    <w:rsid w:val="00951816"/>
    <w:rsid w:val="0096097B"/>
    <w:rsid w:val="00961321"/>
    <w:rsid w:val="00962594"/>
    <w:rsid w:val="00966752"/>
    <w:rsid w:val="00970042"/>
    <w:rsid w:val="00974DD9"/>
    <w:rsid w:val="00994889"/>
    <w:rsid w:val="009A15C7"/>
    <w:rsid w:val="009A465D"/>
    <w:rsid w:val="009A6906"/>
    <w:rsid w:val="009B0F0C"/>
    <w:rsid w:val="009B267A"/>
    <w:rsid w:val="009B4575"/>
    <w:rsid w:val="009B7DFE"/>
    <w:rsid w:val="009C2FDA"/>
    <w:rsid w:val="009C3438"/>
    <w:rsid w:val="009C3CBD"/>
    <w:rsid w:val="009C5033"/>
    <w:rsid w:val="009D342C"/>
    <w:rsid w:val="009E046C"/>
    <w:rsid w:val="009E219D"/>
    <w:rsid w:val="009F6173"/>
    <w:rsid w:val="00A00E8D"/>
    <w:rsid w:val="00A048FC"/>
    <w:rsid w:val="00A061C9"/>
    <w:rsid w:val="00A06C3D"/>
    <w:rsid w:val="00A07939"/>
    <w:rsid w:val="00A120EE"/>
    <w:rsid w:val="00A12B9E"/>
    <w:rsid w:val="00A1654F"/>
    <w:rsid w:val="00A23FD8"/>
    <w:rsid w:val="00A25D51"/>
    <w:rsid w:val="00A27252"/>
    <w:rsid w:val="00A27767"/>
    <w:rsid w:val="00A35DAF"/>
    <w:rsid w:val="00A36CC3"/>
    <w:rsid w:val="00A42D78"/>
    <w:rsid w:val="00A46696"/>
    <w:rsid w:val="00A60864"/>
    <w:rsid w:val="00A645DE"/>
    <w:rsid w:val="00A658FE"/>
    <w:rsid w:val="00A70D6C"/>
    <w:rsid w:val="00A7424F"/>
    <w:rsid w:val="00A7574D"/>
    <w:rsid w:val="00A76841"/>
    <w:rsid w:val="00A86866"/>
    <w:rsid w:val="00A92DF3"/>
    <w:rsid w:val="00A9610A"/>
    <w:rsid w:val="00A96303"/>
    <w:rsid w:val="00AA27B0"/>
    <w:rsid w:val="00AB118F"/>
    <w:rsid w:val="00AB513A"/>
    <w:rsid w:val="00AB6746"/>
    <w:rsid w:val="00AB71EB"/>
    <w:rsid w:val="00AC208C"/>
    <w:rsid w:val="00AC34D8"/>
    <w:rsid w:val="00AC5025"/>
    <w:rsid w:val="00AC7B93"/>
    <w:rsid w:val="00AD00BE"/>
    <w:rsid w:val="00AD3CE3"/>
    <w:rsid w:val="00AD40D5"/>
    <w:rsid w:val="00AD41CF"/>
    <w:rsid w:val="00AD6FCE"/>
    <w:rsid w:val="00AD732D"/>
    <w:rsid w:val="00AE0CE8"/>
    <w:rsid w:val="00AE44AA"/>
    <w:rsid w:val="00AE4B13"/>
    <w:rsid w:val="00AE4C34"/>
    <w:rsid w:val="00AE7977"/>
    <w:rsid w:val="00AF1A23"/>
    <w:rsid w:val="00AF3840"/>
    <w:rsid w:val="00B0593E"/>
    <w:rsid w:val="00B101C0"/>
    <w:rsid w:val="00B2110C"/>
    <w:rsid w:val="00B24201"/>
    <w:rsid w:val="00B36533"/>
    <w:rsid w:val="00B44D5A"/>
    <w:rsid w:val="00B601F7"/>
    <w:rsid w:val="00B67B85"/>
    <w:rsid w:val="00B703F2"/>
    <w:rsid w:val="00B7204C"/>
    <w:rsid w:val="00B73994"/>
    <w:rsid w:val="00B80E3A"/>
    <w:rsid w:val="00B93B05"/>
    <w:rsid w:val="00B950B7"/>
    <w:rsid w:val="00B95F4A"/>
    <w:rsid w:val="00B97AD6"/>
    <w:rsid w:val="00BA5602"/>
    <w:rsid w:val="00BA5BB8"/>
    <w:rsid w:val="00BB0B63"/>
    <w:rsid w:val="00BB3106"/>
    <w:rsid w:val="00BB3CC1"/>
    <w:rsid w:val="00BB7B95"/>
    <w:rsid w:val="00BC17A7"/>
    <w:rsid w:val="00BC2AE1"/>
    <w:rsid w:val="00BD5877"/>
    <w:rsid w:val="00BD777F"/>
    <w:rsid w:val="00BD7C2B"/>
    <w:rsid w:val="00BE3E37"/>
    <w:rsid w:val="00BE54A8"/>
    <w:rsid w:val="00BE6E01"/>
    <w:rsid w:val="00BF0556"/>
    <w:rsid w:val="00BF1FA5"/>
    <w:rsid w:val="00BF37DF"/>
    <w:rsid w:val="00BF61BE"/>
    <w:rsid w:val="00BF7133"/>
    <w:rsid w:val="00C00245"/>
    <w:rsid w:val="00C02B51"/>
    <w:rsid w:val="00C136B6"/>
    <w:rsid w:val="00C30687"/>
    <w:rsid w:val="00C41A80"/>
    <w:rsid w:val="00C44F7C"/>
    <w:rsid w:val="00C45913"/>
    <w:rsid w:val="00C60094"/>
    <w:rsid w:val="00C632A9"/>
    <w:rsid w:val="00C6341C"/>
    <w:rsid w:val="00C63C65"/>
    <w:rsid w:val="00C65412"/>
    <w:rsid w:val="00C756E0"/>
    <w:rsid w:val="00C75FFD"/>
    <w:rsid w:val="00C81BC7"/>
    <w:rsid w:val="00C82C8F"/>
    <w:rsid w:val="00C8718D"/>
    <w:rsid w:val="00C87210"/>
    <w:rsid w:val="00C87D69"/>
    <w:rsid w:val="00C94656"/>
    <w:rsid w:val="00CA1D4F"/>
    <w:rsid w:val="00CA3273"/>
    <w:rsid w:val="00CA395A"/>
    <w:rsid w:val="00CD0B62"/>
    <w:rsid w:val="00CE0001"/>
    <w:rsid w:val="00CE070A"/>
    <w:rsid w:val="00CF1706"/>
    <w:rsid w:val="00CF5D28"/>
    <w:rsid w:val="00D048A7"/>
    <w:rsid w:val="00D06643"/>
    <w:rsid w:val="00D107D5"/>
    <w:rsid w:val="00D112D4"/>
    <w:rsid w:val="00D24BD9"/>
    <w:rsid w:val="00D27C5F"/>
    <w:rsid w:val="00D341E5"/>
    <w:rsid w:val="00D34208"/>
    <w:rsid w:val="00D37554"/>
    <w:rsid w:val="00D43613"/>
    <w:rsid w:val="00D45A46"/>
    <w:rsid w:val="00D46808"/>
    <w:rsid w:val="00D51669"/>
    <w:rsid w:val="00D51677"/>
    <w:rsid w:val="00D57DDC"/>
    <w:rsid w:val="00D606FF"/>
    <w:rsid w:val="00D647D9"/>
    <w:rsid w:val="00D64BA3"/>
    <w:rsid w:val="00D65643"/>
    <w:rsid w:val="00D6716E"/>
    <w:rsid w:val="00D6775C"/>
    <w:rsid w:val="00D70D10"/>
    <w:rsid w:val="00D728D0"/>
    <w:rsid w:val="00D76713"/>
    <w:rsid w:val="00D82458"/>
    <w:rsid w:val="00D8717D"/>
    <w:rsid w:val="00D93CC4"/>
    <w:rsid w:val="00DA010E"/>
    <w:rsid w:val="00DA0549"/>
    <w:rsid w:val="00DB3D65"/>
    <w:rsid w:val="00DC0CED"/>
    <w:rsid w:val="00DC62E0"/>
    <w:rsid w:val="00DC695D"/>
    <w:rsid w:val="00DD4845"/>
    <w:rsid w:val="00DE15FC"/>
    <w:rsid w:val="00DF4DA0"/>
    <w:rsid w:val="00E02737"/>
    <w:rsid w:val="00E05129"/>
    <w:rsid w:val="00E079F4"/>
    <w:rsid w:val="00E07DFE"/>
    <w:rsid w:val="00E11CD1"/>
    <w:rsid w:val="00E143AF"/>
    <w:rsid w:val="00E200A5"/>
    <w:rsid w:val="00E21556"/>
    <w:rsid w:val="00E23808"/>
    <w:rsid w:val="00E2487A"/>
    <w:rsid w:val="00E33FD2"/>
    <w:rsid w:val="00E42106"/>
    <w:rsid w:val="00E45357"/>
    <w:rsid w:val="00E4648C"/>
    <w:rsid w:val="00E56110"/>
    <w:rsid w:val="00E8112A"/>
    <w:rsid w:val="00E87EA6"/>
    <w:rsid w:val="00E97856"/>
    <w:rsid w:val="00EA1A4D"/>
    <w:rsid w:val="00EA2C2A"/>
    <w:rsid w:val="00EA438F"/>
    <w:rsid w:val="00EA6EEC"/>
    <w:rsid w:val="00EB3283"/>
    <w:rsid w:val="00EC3824"/>
    <w:rsid w:val="00EC576C"/>
    <w:rsid w:val="00ED6662"/>
    <w:rsid w:val="00ED762B"/>
    <w:rsid w:val="00EE6095"/>
    <w:rsid w:val="00EF09B7"/>
    <w:rsid w:val="00EF3A14"/>
    <w:rsid w:val="00F0682D"/>
    <w:rsid w:val="00F13244"/>
    <w:rsid w:val="00F17210"/>
    <w:rsid w:val="00F17346"/>
    <w:rsid w:val="00F22D4D"/>
    <w:rsid w:val="00F23EE1"/>
    <w:rsid w:val="00F349A7"/>
    <w:rsid w:val="00F377DE"/>
    <w:rsid w:val="00F434AB"/>
    <w:rsid w:val="00F51664"/>
    <w:rsid w:val="00F61923"/>
    <w:rsid w:val="00F621A9"/>
    <w:rsid w:val="00F663D4"/>
    <w:rsid w:val="00F679FF"/>
    <w:rsid w:val="00F757F7"/>
    <w:rsid w:val="00F839BD"/>
    <w:rsid w:val="00FA5194"/>
    <w:rsid w:val="00FB1D38"/>
    <w:rsid w:val="00FB39A1"/>
    <w:rsid w:val="00FB59B2"/>
    <w:rsid w:val="00FC6A82"/>
    <w:rsid w:val="00FD2860"/>
    <w:rsid w:val="00FE01B0"/>
    <w:rsid w:val="00FE1BC5"/>
    <w:rsid w:val="00FE2492"/>
    <w:rsid w:val="00FE4497"/>
    <w:rsid w:val="00FF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143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143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1EEEA-AAB3-433B-8282-4368E4A03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5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admin</cp:lastModifiedBy>
  <cp:revision>176</cp:revision>
  <cp:lastPrinted>2014-07-02T08:27:00Z</cp:lastPrinted>
  <dcterms:created xsi:type="dcterms:W3CDTF">2014-06-16T11:01:00Z</dcterms:created>
  <dcterms:modified xsi:type="dcterms:W3CDTF">2014-07-10T03:50:00Z</dcterms:modified>
</cp:coreProperties>
</file>