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44" w:rsidRDefault="00293044" w:rsidP="00D178B5">
      <w:pPr>
        <w:widowControl w:val="0"/>
        <w:jc w:val="right"/>
        <w:rPr>
          <w:szCs w:val="26"/>
        </w:rPr>
      </w:pPr>
      <w:bookmarkStart w:id="0" w:name="Par440"/>
      <w:bookmarkEnd w:id="0"/>
    </w:p>
    <w:p w:rsidR="00293044" w:rsidRDefault="00293044" w:rsidP="00D178B5">
      <w:pPr>
        <w:widowControl w:val="0"/>
        <w:jc w:val="right"/>
        <w:rPr>
          <w:szCs w:val="26"/>
        </w:rPr>
      </w:pPr>
      <w:r>
        <w:rPr>
          <w:szCs w:val="26"/>
        </w:rPr>
        <w:t>Приложение 4 к вносимым изменениям</w:t>
      </w:r>
    </w:p>
    <w:p w:rsidR="00293044" w:rsidRDefault="00293044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Default="00B81238" w:rsidP="00955DB5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4"/>
        <w:gridCol w:w="2365"/>
        <w:gridCol w:w="993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N </w:t>
            </w:r>
            <w:r w:rsidRPr="006C2069">
              <w:rPr>
                <w:sz w:val="22"/>
                <w:szCs w:val="22"/>
              </w:rPr>
              <w:br/>
            </w:r>
            <w:proofErr w:type="gramStart"/>
            <w:r w:rsidRPr="006C2069">
              <w:rPr>
                <w:sz w:val="22"/>
                <w:szCs w:val="22"/>
              </w:rPr>
              <w:t>п</w:t>
            </w:r>
            <w:proofErr w:type="gramEnd"/>
            <w:r w:rsidRPr="006C2069">
              <w:rPr>
                <w:sz w:val="22"/>
                <w:szCs w:val="22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Наименование </w:t>
            </w:r>
            <w:r w:rsidRPr="006C2069">
              <w:rPr>
                <w:sz w:val="22"/>
                <w:szCs w:val="22"/>
              </w:rPr>
              <w:br/>
              <w:t xml:space="preserve"> показателя  </w:t>
            </w:r>
            <w:r w:rsidRPr="006C2069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Ед.   </w:t>
            </w:r>
            <w:r w:rsidRPr="006C206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A1880" w:rsidRPr="00775130" w:rsidTr="00EA1880">
        <w:trPr>
          <w:trHeight w:val="540"/>
          <w:tblCellSpacing w:w="5" w:type="nil"/>
        </w:trPr>
        <w:tc>
          <w:tcPr>
            <w:tcW w:w="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2012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2013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2014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2015 </w:t>
            </w:r>
          </w:p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2016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2017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2018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2019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2020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12</w:t>
            </w:r>
          </w:p>
        </w:tc>
      </w:tr>
      <w:tr w:rsidR="002C3D26" w:rsidRPr="00775130" w:rsidTr="00070A1A">
        <w:trPr>
          <w:trHeight w:val="825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2C3D26" w:rsidRPr="006A519A" w:rsidRDefault="002C3D26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8445C0" w:rsidRPr="006A519A">
              <w:rPr>
                <w:b/>
                <w:sz w:val="22"/>
                <w:szCs w:val="22"/>
              </w:rPr>
              <w:t>«Жилье, жилищно-коммунальное хозяйство  и территориальное развитие МО МР «Печора»</w:t>
            </w:r>
          </w:p>
          <w:p w:rsidR="002C3D26" w:rsidRPr="006A519A" w:rsidRDefault="002C3D26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070A1A" w:rsidRPr="00775130" w:rsidTr="00902CB0">
        <w:trPr>
          <w:trHeight w:val="26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A50AE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коммунальной инфраструктуры от обще</w:t>
            </w:r>
            <w:r w:rsidR="00A50AEB" w:rsidRPr="006A519A">
              <w:rPr>
                <w:sz w:val="22"/>
                <w:szCs w:val="22"/>
              </w:rPr>
              <w:t>й протяженности</w:t>
            </w:r>
            <w:r w:rsidRPr="006A519A">
              <w:rPr>
                <w:sz w:val="22"/>
                <w:szCs w:val="22"/>
              </w:rPr>
              <w:t xml:space="preserve">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</w:tr>
      <w:tr w:rsidR="00C85D8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реализованных инвестиционных проектов по обеспечению новых земельных участков инженерной </w:t>
            </w:r>
            <w:r w:rsidRPr="006A519A">
              <w:rPr>
                <w:sz w:val="22"/>
                <w:szCs w:val="22"/>
              </w:rPr>
              <w:lastRenderedPageBreak/>
              <w:t>инфраструктурой</w:t>
            </w:r>
          </w:p>
          <w:p w:rsidR="00C85D8C" w:rsidRPr="006A519A" w:rsidRDefault="00C85D8C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322CED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</w:tr>
      <w:tr w:rsidR="00B614A9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C178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7880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024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3" w:rsidRPr="006A519A" w:rsidRDefault="00145AA3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Транспортная подвижность населения</w:t>
            </w:r>
          </w:p>
          <w:p w:rsidR="0072024D" w:rsidRPr="006A519A" w:rsidRDefault="0072024D" w:rsidP="009A401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2B583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24,7</w:t>
            </w:r>
          </w:p>
        </w:tc>
      </w:tr>
      <w:tr w:rsidR="00B4299F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E3D2D" w:rsidRDefault="00B4299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2D">
              <w:rPr>
                <w:rFonts w:ascii="Times New Roman" w:hAnsi="Times New Roman" w:cs="Times New Roman"/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013EB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976521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электрической энергии (далее - ЭЭ),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ЭЭ, потребляемой на территории муниципального образования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</w:tr>
      <w:tr w:rsidR="00FC5F56" w:rsidRPr="00775130" w:rsidTr="00776CDB">
        <w:trPr>
          <w:trHeight w:val="98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Default="00285CD2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FC5F56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ТЭ, потребляемой (используемой) на территории МО</w:t>
            </w:r>
          </w:p>
          <w:p w:rsidR="00FC5F56" w:rsidRPr="007B3D3A" w:rsidRDefault="00FC5F56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</w:t>
            </w:r>
            <w:r w:rsidR="00942A6D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5</w:t>
            </w:r>
            <w:r w:rsidRPr="007B3D3A">
              <w:rPr>
                <w:sz w:val="22"/>
                <w:szCs w:val="22"/>
              </w:rPr>
              <w:t>,8</w:t>
            </w:r>
            <w:r w:rsidR="00942A6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6</w:t>
            </w:r>
            <w:r w:rsidRPr="007B3D3A">
              <w:rPr>
                <w:sz w:val="22"/>
                <w:szCs w:val="22"/>
              </w:rPr>
              <w:t>,</w:t>
            </w:r>
            <w:r w:rsidR="00942A6D"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51,59</w:t>
            </w:r>
          </w:p>
        </w:tc>
      </w:tr>
      <w:tr w:rsidR="004A4C94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D07707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4A4C94" w:rsidRPr="007B3D3A" w:rsidRDefault="004A4C94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53,98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7B3D3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E3D2F" w:rsidRPr="00775130" w:rsidTr="002D0630">
        <w:trPr>
          <w:trHeight w:val="247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EF102A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3E3D2F" w:rsidRPr="007B3D3A" w:rsidRDefault="003E3D2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67354F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67354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67354F">
            <w:pPr>
              <w:jc w:val="center"/>
            </w:pPr>
            <w:r w:rsidRPr="004C33A4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8,41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D92C7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2D0630">
            <w:pPr>
              <w:rPr>
                <w:sz w:val="22"/>
                <w:szCs w:val="22"/>
              </w:rPr>
            </w:pPr>
            <w:proofErr w:type="gramStart"/>
            <w:r w:rsidRPr="007B3D3A">
              <w:rPr>
                <w:sz w:val="22"/>
                <w:szCs w:val="22"/>
              </w:rPr>
              <w:t xml:space="preserve">Доля объема природного газа, расчеты за который осуществляются с </w:t>
            </w:r>
            <w:r w:rsidRPr="007B3D3A">
              <w:rPr>
                <w:sz w:val="22"/>
                <w:szCs w:val="22"/>
              </w:rPr>
              <w:lastRenderedPageBreak/>
              <w:t>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  <w:p w:rsidR="00D92C7D" w:rsidRPr="007B3D3A" w:rsidRDefault="00D92C7D" w:rsidP="00EF102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7B3D3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B6557" w:rsidRPr="00775130" w:rsidTr="00737E3A">
        <w:trPr>
          <w:trHeight w:val="318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B6557" w:rsidRPr="006A519A" w:rsidRDefault="006E3E28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1 «Улучшение состояния жилищно-коммунального комплекса на территории МО МР «Печора»</w:t>
            </w:r>
          </w:p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5035D5" w:rsidRPr="00775130" w:rsidTr="009902F6">
        <w:trPr>
          <w:trHeight w:val="587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D5" w:rsidRDefault="005035D5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«Обеспечение эффективной работы объе</w:t>
            </w:r>
            <w:r w:rsidR="007638CD" w:rsidRPr="006A519A">
              <w:rPr>
                <w:sz w:val="22"/>
                <w:szCs w:val="22"/>
              </w:rPr>
              <w:t xml:space="preserve">ктов </w:t>
            </w:r>
            <w:proofErr w:type="spellStart"/>
            <w:r w:rsidR="00962889">
              <w:rPr>
                <w:sz w:val="22"/>
                <w:szCs w:val="22"/>
              </w:rPr>
              <w:t>жилищно</w:t>
            </w:r>
            <w:proofErr w:type="spellEnd"/>
            <w:r w:rsidR="00962889">
              <w:rPr>
                <w:sz w:val="22"/>
                <w:szCs w:val="22"/>
              </w:rPr>
              <w:t xml:space="preserve"> - </w:t>
            </w:r>
            <w:r w:rsidR="007638CD" w:rsidRPr="006A519A">
              <w:rPr>
                <w:sz w:val="22"/>
                <w:szCs w:val="22"/>
              </w:rPr>
              <w:t>коммунальной сферы»</w:t>
            </w:r>
          </w:p>
          <w:p w:rsidR="00A153B2" w:rsidRPr="006A519A" w:rsidRDefault="00A153B2" w:rsidP="00A153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34688F" w:rsidRPr="00775130" w:rsidTr="00EA1880">
        <w:trPr>
          <w:trHeight w:val="285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</w:tr>
      <w:tr w:rsidR="00216C52" w:rsidRPr="00775130" w:rsidTr="005E63F0">
        <w:trPr>
          <w:trHeight w:val="179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5E24C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теплоснабжения, от общей протяженно</w:t>
            </w:r>
            <w:r w:rsidR="00363385" w:rsidRPr="006A519A">
              <w:rPr>
                <w:sz w:val="22"/>
                <w:szCs w:val="22"/>
              </w:rPr>
              <w:t>сти сетей, нуждающихся в замене</w:t>
            </w:r>
          </w:p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1C2D7E" w:rsidP="00932492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37E3A">
            <w:pPr>
              <w:pStyle w:val="ConsPlusCell"/>
              <w:rPr>
                <w:sz w:val="22"/>
                <w:szCs w:val="22"/>
              </w:rPr>
            </w:pPr>
          </w:p>
          <w:p w:rsidR="00EA1880" w:rsidRPr="006A519A" w:rsidRDefault="00A8134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EF369E" w:rsidRPr="00775130" w:rsidTr="000E52A1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497951" w:rsidP="0049795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Количество </w:t>
            </w:r>
            <w:r w:rsidRPr="006A519A">
              <w:rPr>
                <w:sz w:val="22"/>
                <w:szCs w:val="22"/>
              </w:rPr>
              <w:lastRenderedPageBreak/>
              <w:t>многоквартирных домов, в которых выполнены работы по капитальному и текущему ремонту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10</w:t>
            </w:r>
          </w:p>
        </w:tc>
      </w:tr>
      <w:tr w:rsidR="007E5850" w:rsidRPr="00775130" w:rsidTr="003C79C2">
        <w:trPr>
          <w:trHeight w:val="1006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C79C2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</w:t>
            </w:r>
            <w:r w:rsidR="00C14A2B">
              <w:rPr>
                <w:b/>
                <w:sz w:val="22"/>
                <w:szCs w:val="22"/>
              </w:rPr>
              <w:t>2</w:t>
            </w:r>
            <w:r w:rsidRPr="006A519A">
              <w:rPr>
                <w:b/>
                <w:sz w:val="22"/>
                <w:szCs w:val="22"/>
              </w:rPr>
              <w:t xml:space="preserve"> </w:t>
            </w:r>
            <w:r w:rsidR="00471A17" w:rsidRPr="006A519A">
              <w:rPr>
                <w:b/>
                <w:sz w:val="22"/>
                <w:szCs w:val="22"/>
              </w:rPr>
              <w:t xml:space="preserve">«Комплексное освоение и развитие территорий в целях </w:t>
            </w:r>
            <w:proofErr w:type="gramStart"/>
            <w:r w:rsidR="00471A17" w:rsidRPr="006A519A">
              <w:rPr>
                <w:b/>
                <w:sz w:val="22"/>
                <w:szCs w:val="22"/>
              </w:rPr>
              <w:t>жилищного</w:t>
            </w:r>
            <w:proofErr w:type="gramEnd"/>
            <w:r w:rsidR="00471A17" w:rsidRPr="006A519A">
              <w:rPr>
                <w:b/>
                <w:sz w:val="22"/>
                <w:szCs w:val="22"/>
              </w:rPr>
              <w:t xml:space="preserve"> </w:t>
            </w:r>
          </w:p>
          <w:p w:rsidR="003C79C2" w:rsidRPr="006A519A" w:rsidRDefault="00471A17" w:rsidP="003C79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7E5850" w:rsidRPr="00775130" w:rsidTr="00737E3A">
        <w:trPr>
          <w:trHeight w:val="423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3F7637" w:rsidP="00116E2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7E5850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Задача 1 </w:t>
            </w:r>
            <w:r w:rsidR="005F27EF" w:rsidRPr="006A519A">
              <w:rPr>
                <w:sz w:val="22"/>
                <w:szCs w:val="22"/>
              </w:rPr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  <w:r w:rsidRPr="006A519A">
              <w:rPr>
                <w:sz w:val="22"/>
                <w:szCs w:val="22"/>
              </w:rPr>
              <w:t xml:space="preserve">                </w:t>
            </w:r>
          </w:p>
        </w:tc>
      </w:tr>
      <w:tr w:rsidR="007E5850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367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</w:t>
            </w:r>
            <w:r w:rsidR="00A8115D">
              <w:rPr>
                <w:sz w:val="22"/>
                <w:szCs w:val="22"/>
              </w:rPr>
              <w:t xml:space="preserve"> </w:t>
            </w:r>
            <w:r w:rsidR="002A11BD">
              <w:rPr>
                <w:sz w:val="22"/>
                <w:szCs w:val="22"/>
              </w:rPr>
              <w:t xml:space="preserve"> </w:t>
            </w:r>
            <w:r w:rsidR="00371B3B">
              <w:rPr>
                <w:sz w:val="22"/>
                <w:szCs w:val="22"/>
              </w:rPr>
              <w:t xml:space="preserve">в целях нового строительства </w:t>
            </w:r>
            <w:r w:rsidR="00A8115D">
              <w:rPr>
                <w:sz w:val="22"/>
                <w:szCs w:val="22"/>
              </w:rPr>
              <w:t>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AA3D77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76B0D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6A519A" w:rsidRDefault="00F76B0D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77D84" w:rsidRDefault="00077D84" w:rsidP="00600F2C">
            <w:pPr>
              <w:pStyle w:val="ConsPlusCell"/>
              <w:rPr>
                <w:sz w:val="22"/>
                <w:szCs w:val="22"/>
              </w:rPr>
            </w:pPr>
            <w:r w:rsidRPr="00077D84">
              <w:rPr>
                <w:sz w:val="22"/>
                <w:szCs w:val="22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F76B0D" w:rsidRDefault="00F76B0D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7329B" w:rsidRPr="00775130" w:rsidTr="00737E3A">
        <w:trPr>
          <w:trHeight w:val="291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1142EB" w:rsidRPr="006A519A" w:rsidRDefault="00C14A2B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  <w:r w:rsidR="0067329B" w:rsidRPr="006A519A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 xml:space="preserve">Дорожное хозяйство и транспорт </w:t>
            </w:r>
            <w:r w:rsidR="0067329B" w:rsidRPr="006A519A">
              <w:rPr>
                <w:b/>
                <w:sz w:val="22"/>
                <w:szCs w:val="22"/>
              </w:rPr>
              <w:t>МО МР «Печора»</w:t>
            </w:r>
          </w:p>
          <w:p w:rsidR="001A39E2" w:rsidRPr="006A519A" w:rsidRDefault="001A39E2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67329B" w:rsidRPr="00775130" w:rsidTr="00737E3A">
        <w:trPr>
          <w:trHeight w:val="423"/>
          <w:tblCellSpacing w:w="5" w:type="nil"/>
        </w:trPr>
        <w:tc>
          <w:tcPr>
            <w:tcW w:w="1431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91" w:rsidRPr="006A519A" w:rsidRDefault="0067329B" w:rsidP="00BA2F9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</w:t>
            </w:r>
            <w:r w:rsidR="00BA2F91">
              <w:rPr>
                <w:sz w:val="22"/>
                <w:szCs w:val="22"/>
              </w:rPr>
              <w:t>Содействие развитию надежной транспортной инфраструктуры»</w:t>
            </w:r>
          </w:p>
          <w:p w:rsidR="0067329B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</w:t>
            </w:r>
          </w:p>
        </w:tc>
      </w:tr>
      <w:tr w:rsidR="0067329B" w:rsidRPr="00775130" w:rsidTr="00737E3A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C007E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протяженности </w:t>
            </w:r>
            <w:r w:rsidRPr="006A519A">
              <w:rPr>
                <w:sz w:val="22"/>
                <w:szCs w:val="22"/>
              </w:rPr>
              <w:lastRenderedPageBreak/>
              <w:t>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901407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82,5</w:t>
            </w:r>
          </w:p>
        </w:tc>
      </w:tr>
      <w:tr w:rsidR="00855C75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обустроенных причалов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54EAB" w:rsidRDefault="00C14A2B" w:rsidP="00855C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4</w:t>
            </w:r>
            <w:r w:rsidR="00054EAB" w:rsidRPr="00054EAB">
              <w:rPr>
                <w:b/>
                <w:sz w:val="22"/>
                <w:szCs w:val="22"/>
              </w:rPr>
              <w:t xml:space="preserve"> «Повышение собираемос</w:t>
            </w:r>
            <w:r w:rsidR="00054EAB">
              <w:rPr>
                <w:b/>
                <w:sz w:val="22"/>
                <w:szCs w:val="22"/>
              </w:rPr>
              <w:t>ти сре</w:t>
            </w:r>
            <w:proofErr w:type="gramStart"/>
            <w:r w:rsidR="00054EAB">
              <w:rPr>
                <w:b/>
                <w:sz w:val="22"/>
                <w:szCs w:val="22"/>
              </w:rPr>
              <w:t>дств с п</w:t>
            </w:r>
            <w:proofErr w:type="gramEnd"/>
            <w:r w:rsidR="00054EAB">
              <w:rPr>
                <w:b/>
                <w:sz w:val="22"/>
                <w:szCs w:val="22"/>
              </w:rPr>
              <w:t>отребителей (насе</w:t>
            </w:r>
            <w:r w:rsidR="00054EAB" w:rsidRPr="00054EAB">
              <w:rPr>
                <w:b/>
                <w:sz w:val="22"/>
                <w:szCs w:val="22"/>
              </w:rPr>
              <w:t xml:space="preserve">ление) </w:t>
            </w:r>
            <w:r w:rsidR="0068673D">
              <w:rPr>
                <w:b/>
                <w:sz w:val="22"/>
                <w:szCs w:val="22"/>
              </w:rPr>
              <w:t xml:space="preserve"> за жилищно-коммунальные услуги </w:t>
            </w:r>
            <w:r w:rsidR="00054EAB" w:rsidRPr="00054EAB">
              <w:rPr>
                <w:b/>
                <w:sz w:val="22"/>
                <w:szCs w:val="22"/>
              </w:rPr>
              <w:t>МО МР «Печора»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EAB" w:rsidRDefault="00054EAB" w:rsidP="00855C75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«Недопущение роста задолженности населения за жилищно-коммунальные услуги»</w:t>
            </w:r>
          </w:p>
          <w:p w:rsidR="008E3D2D" w:rsidRPr="00870020" w:rsidRDefault="008E3D2D" w:rsidP="00855C75">
            <w:pPr>
              <w:jc w:val="center"/>
              <w:rPr>
                <w:sz w:val="22"/>
                <w:szCs w:val="22"/>
              </w:rPr>
            </w:pPr>
          </w:p>
        </w:tc>
      </w:tr>
      <w:tr w:rsidR="00054EAB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533E22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BE" w:rsidRPr="008E3D2D" w:rsidRDefault="00C14A2B" w:rsidP="00D306B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задолженности</w:t>
            </w:r>
            <w:r w:rsidR="00D306BE" w:rsidRPr="008E3D2D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за ЖКУ</w:t>
            </w:r>
          </w:p>
          <w:p w:rsidR="00054EAB" w:rsidRPr="008E3D2D" w:rsidRDefault="00054EAB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8E3D2D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6E2C49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6E2C49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</w:tr>
      <w:tr w:rsidR="00B4299F" w:rsidRPr="006A519A" w:rsidTr="00737E3A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855C75">
            <w:pPr>
              <w:jc w:val="center"/>
              <w:rPr>
                <w:sz w:val="22"/>
                <w:szCs w:val="22"/>
              </w:rPr>
            </w:pPr>
          </w:p>
        </w:tc>
      </w:tr>
      <w:tr w:rsidR="0068673D" w:rsidRPr="00054EAB" w:rsidTr="0068673D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F92434" w:rsidRDefault="0068673D" w:rsidP="00F92434">
            <w:pPr>
              <w:jc w:val="center"/>
              <w:rPr>
                <w:b/>
                <w:sz w:val="22"/>
                <w:szCs w:val="22"/>
              </w:rPr>
            </w:pPr>
            <w:r w:rsidRPr="00F92434">
              <w:rPr>
                <w:b/>
                <w:sz w:val="22"/>
                <w:szCs w:val="22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870020" w:rsidTr="0068673D">
        <w:trPr>
          <w:trHeight w:val="229"/>
          <w:tblCellSpacing w:w="5" w:type="nil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870020" w:rsidRDefault="0068673D" w:rsidP="00E031BE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</w:t>
            </w:r>
            <w:r w:rsidR="00F92434">
              <w:rPr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CF3E9F" w:rsidP="003247A9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="003247A9"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  <w:r w:rsidR="0032101B">
              <w:rPr>
                <w:sz w:val="20"/>
              </w:rPr>
              <w:t>,</w:t>
            </w:r>
            <w:r>
              <w:rPr>
                <w:sz w:val="20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29,16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FF0099" w:rsidRDefault="00FF0099" w:rsidP="00712BD8">
            <w:pPr>
              <w:jc w:val="center"/>
              <w:rPr>
                <w:sz w:val="22"/>
                <w:szCs w:val="22"/>
              </w:rPr>
            </w:pPr>
            <w:r w:rsidRPr="00FF0099">
              <w:rPr>
                <w:sz w:val="22"/>
                <w:szCs w:val="22"/>
              </w:rPr>
              <w:t>Гкал/</w:t>
            </w:r>
            <w:r w:rsidR="00712BD8"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BE7740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 xml:space="preserve">Удельный расход холодной воды на </w:t>
            </w:r>
            <w:r w:rsidRPr="003247A9">
              <w:rPr>
                <w:sz w:val="22"/>
                <w:szCs w:val="22"/>
              </w:rPr>
              <w:lastRenderedPageBreak/>
              <w:t>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 w:rsidP="00BE7740">
            <w:pPr>
              <w:jc w:val="center"/>
            </w:pPr>
            <w:r>
              <w:rPr>
                <w:vertAlign w:val="superscript"/>
              </w:rPr>
              <w:lastRenderedPageBreak/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51,93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 w:rsidRPr="00FF0099">
              <w:rPr>
                <w:sz w:val="22"/>
                <w:szCs w:val="22"/>
              </w:rPr>
              <w:t>Гкал/</w:t>
            </w:r>
            <w:r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0,240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36,62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A6E5D" w:rsidP="006D4A25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27,60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 w:rsidP="006D4A25">
            <w:pPr>
              <w:jc w:val="center"/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214343" w:rsidP="006D4A25">
            <w:pPr>
              <w:jc w:val="center"/>
            </w:pPr>
            <w:r w:rsidRPr="006F4241">
              <w:rPr>
                <w:sz w:val="22"/>
                <w:szCs w:val="22"/>
              </w:rPr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 xml:space="preserve">Удельный расход природного газа в </w:t>
            </w:r>
            <w:r w:rsidRPr="003247A9">
              <w:rPr>
                <w:sz w:val="22"/>
                <w:szCs w:val="22"/>
              </w:rPr>
              <w:lastRenderedPageBreak/>
              <w:t>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 w:rsidP="006D4A25">
            <w:pPr>
              <w:jc w:val="center"/>
            </w:pPr>
            <w:r w:rsidRPr="006F4241">
              <w:rPr>
                <w:sz w:val="22"/>
                <w:szCs w:val="22"/>
              </w:rPr>
              <w:lastRenderedPageBreak/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2,92</w:t>
            </w:r>
          </w:p>
        </w:tc>
      </w:tr>
      <w:tr w:rsidR="001E234C" w:rsidRPr="00870020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6D4A25">
            <w:pPr>
              <w:jc w:val="center"/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30B07" w:rsidRPr="00870020" w:rsidTr="00475F25">
        <w:trPr>
          <w:trHeight w:val="8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3247A9" w:rsidRDefault="00A30B07" w:rsidP="00A30B0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Доля потерь ТЭ при ее передаче в общем объеме переданной ТЭ</w:t>
            </w:r>
          </w:p>
          <w:p w:rsidR="00A30B07" w:rsidRPr="003247A9" w:rsidRDefault="00A30B0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737E3A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14,12</w:t>
            </w:r>
          </w:p>
        </w:tc>
      </w:tr>
      <w:tr w:rsidR="00921427" w:rsidRPr="00E031BE" w:rsidTr="00737E3A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921427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3247A9" w:rsidRDefault="00921427" w:rsidP="0092142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  <w:p w:rsidR="00921427" w:rsidRPr="003247A9" w:rsidRDefault="009214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576BE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  <w:bookmarkStart w:id="1" w:name="_GoBack"/>
            <w:bookmarkEnd w:id="1"/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874EB9" w:rsidRDefault="00874EB9"/>
    <w:sectPr w:rsidR="00874EB9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706BF"/>
    <w:rsid w:val="00070A1A"/>
    <w:rsid w:val="00073B88"/>
    <w:rsid w:val="00073EDD"/>
    <w:rsid w:val="00077D84"/>
    <w:rsid w:val="0008225D"/>
    <w:rsid w:val="0009410B"/>
    <w:rsid w:val="00095417"/>
    <w:rsid w:val="000954C0"/>
    <w:rsid w:val="00095B48"/>
    <w:rsid w:val="000A289D"/>
    <w:rsid w:val="000A3A6F"/>
    <w:rsid w:val="000B1B53"/>
    <w:rsid w:val="000B76FB"/>
    <w:rsid w:val="000C07C4"/>
    <w:rsid w:val="000C1236"/>
    <w:rsid w:val="000C3764"/>
    <w:rsid w:val="000E442D"/>
    <w:rsid w:val="000E52A1"/>
    <w:rsid w:val="000F6A29"/>
    <w:rsid w:val="00102A3A"/>
    <w:rsid w:val="0010324F"/>
    <w:rsid w:val="00111199"/>
    <w:rsid w:val="001142EB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9303E"/>
    <w:rsid w:val="00293044"/>
    <w:rsid w:val="0029535E"/>
    <w:rsid w:val="002A11BD"/>
    <w:rsid w:val="002B5835"/>
    <w:rsid w:val="002C2BBD"/>
    <w:rsid w:val="002C3D26"/>
    <w:rsid w:val="002D0630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3173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2908"/>
    <w:rsid w:val="00422A04"/>
    <w:rsid w:val="00424B35"/>
    <w:rsid w:val="00430907"/>
    <w:rsid w:val="004361FF"/>
    <w:rsid w:val="004412CD"/>
    <w:rsid w:val="0045201D"/>
    <w:rsid w:val="0045671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59B8"/>
    <w:rsid w:val="0055065B"/>
    <w:rsid w:val="00552130"/>
    <w:rsid w:val="00567784"/>
    <w:rsid w:val="00571B91"/>
    <w:rsid w:val="005732D7"/>
    <w:rsid w:val="0057440F"/>
    <w:rsid w:val="00575BCA"/>
    <w:rsid w:val="00576BE9"/>
    <w:rsid w:val="0057781C"/>
    <w:rsid w:val="005823F7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43E38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A519A"/>
    <w:rsid w:val="006A59C9"/>
    <w:rsid w:val="006B024F"/>
    <w:rsid w:val="006B5289"/>
    <w:rsid w:val="006C18D0"/>
    <w:rsid w:val="006C2069"/>
    <w:rsid w:val="006C43E6"/>
    <w:rsid w:val="006C7D6E"/>
    <w:rsid w:val="006D4A25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50769"/>
    <w:rsid w:val="00750A82"/>
    <w:rsid w:val="00750A8D"/>
    <w:rsid w:val="00755D88"/>
    <w:rsid w:val="00756592"/>
    <w:rsid w:val="00761E27"/>
    <w:rsid w:val="007638CD"/>
    <w:rsid w:val="00764728"/>
    <w:rsid w:val="00767136"/>
    <w:rsid w:val="00767530"/>
    <w:rsid w:val="00773AE4"/>
    <w:rsid w:val="00776CDB"/>
    <w:rsid w:val="007852BD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8016F3"/>
    <w:rsid w:val="00813941"/>
    <w:rsid w:val="008204E6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7C"/>
    <w:rsid w:val="009A224D"/>
    <w:rsid w:val="009A401B"/>
    <w:rsid w:val="009A50CC"/>
    <w:rsid w:val="009A72C7"/>
    <w:rsid w:val="009A785B"/>
    <w:rsid w:val="009B27E8"/>
    <w:rsid w:val="009B2922"/>
    <w:rsid w:val="009B5858"/>
    <w:rsid w:val="009B795F"/>
    <w:rsid w:val="009C054E"/>
    <w:rsid w:val="009C7555"/>
    <w:rsid w:val="009C7FC6"/>
    <w:rsid w:val="009D1212"/>
    <w:rsid w:val="009D4CCD"/>
    <w:rsid w:val="009D627E"/>
    <w:rsid w:val="009D6CFE"/>
    <w:rsid w:val="009E02B7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1943"/>
    <w:rsid w:val="00B20302"/>
    <w:rsid w:val="00B25184"/>
    <w:rsid w:val="00B26CC6"/>
    <w:rsid w:val="00B34CD5"/>
    <w:rsid w:val="00B41A66"/>
    <w:rsid w:val="00B4299F"/>
    <w:rsid w:val="00B42BC1"/>
    <w:rsid w:val="00B47E69"/>
    <w:rsid w:val="00B614A9"/>
    <w:rsid w:val="00B62764"/>
    <w:rsid w:val="00B644CC"/>
    <w:rsid w:val="00B74ECC"/>
    <w:rsid w:val="00B757B2"/>
    <w:rsid w:val="00B76E9F"/>
    <w:rsid w:val="00B81238"/>
    <w:rsid w:val="00B81B6D"/>
    <w:rsid w:val="00B8793E"/>
    <w:rsid w:val="00B914B4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4A2B"/>
    <w:rsid w:val="00C15749"/>
    <w:rsid w:val="00C17880"/>
    <w:rsid w:val="00C17A7F"/>
    <w:rsid w:val="00C26BDF"/>
    <w:rsid w:val="00C37A5E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4817"/>
    <w:rsid w:val="00CD6FF6"/>
    <w:rsid w:val="00CF3E9F"/>
    <w:rsid w:val="00D024A3"/>
    <w:rsid w:val="00D07707"/>
    <w:rsid w:val="00D14721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22A7E"/>
    <w:rsid w:val="00E309E5"/>
    <w:rsid w:val="00E31BAA"/>
    <w:rsid w:val="00E327A8"/>
    <w:rsid w:val="00E37840"/>
    <w:rsid w:val="00E40E88"/>
    <w:rsid w:val="00E42243"/>
    <w:rsid w:val="00E42778"/>
    <w:rsid w:val="00E542BE"/>
    <w:rsid w:val="00E655FD"/>
    <w:rsid w:val="00E70A69"/>
    <w:rsid w:val="00E75FAD"/>
    <w:rsid w:val="00E770ED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6F54"/>
    <w:rsid w:val="00F32294"/>
    <w:rsid w:val="00F354BE"/>
    <w:rsid w:val="00F57468"/>
    <w:rsid w:val="00F57846"/>
    <w:rsid w:val="00F70319"/>
    <w:rsid w:val="00F73C44"/>
    <w:rsid w:val="00F76B0D"/>
    <w:rsid w:val="00F819EF"/>
    <w:rsid w:val="00F901AE"/>
    <w:rsid w:val="00F92434"/>
    <w:rsid w:val="00F95A30"/>
    <w:rsid w:val="00F967CE"/>
    <w:rsid w:val="00FA149E"/>
    <w:rsid w:val="00FB1CCE"/>
    <w:rsid w:val="00FB3850"/>
    <w:rsid w:val="00FC5F56"/>
    <w:rsid w:val="00FE77E3"/>
    <w:rsid w:val="00FF0099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248D6-D180-4855-BEEA-0D30E5E8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ШирокаяО</cp:lastModifiedBy>
  <cp:revision>959</cp:revision>
  <cp:lastPrinted>2014-10-17T08:22:00Z</cp:lastPrinted>
  <dcterms:created xsi:type="dcterms:W3CDTF">2013-10-28T08:37:00Z</dcterms:created>
  <dcterms:modified xsi:type="dcterms:W3CDTF">2014-10-30T12:58:00Z</dcterms:modified>
</cp:coreProperties>
</file>