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AB" w:rsidRDefault="002C64DF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F430F7">
                    <w:tc>
                      <w:tcPr>
                        <w:tcW w:w="5103" w:type="dxa"/>
                        <w:gridSpan w:val="2"/>
                      </w:tcPr>
                      <w:p w:rsidR="00F430F7" w:rsidRDefault="00F430F7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F430F7">
                    <w:tc>
                      <w:tcPr>
                        <w:tcW w:w="2580" w:type="dxa"/>
                      </w:tcPr>
                      <w:p w:rsidR="00F430F7" w:rsidRDefault="00F430F7" w:rsidP="001A5FD6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29.04.2021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F430F7" w:rsidRPr="00A85867" w:rsidRDefault="00F430F7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Pr="00A85867">
                          <w:t>64</w:t>
                        </w:r>
                      </w:p>
                      <w:p w:rsidR="00F430F7" w:rsidRDefault="00F430F7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F430F7" w:rsidRDefault="00F430F7"/>
                <w:p w:rsidR="00F430F7" w:rsidRDefault="00F430F7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F430F7" w:rsidRDefault="00F430F7"/>
              </w:txbxContent>
            </v:textbox>
            <w10:wrap anchorx="page" anchory="page"/>
          </v:shape>
        </w:pict>
      </w:r>
    </w:p>
    <w:p w:rsidR="006C6CAB" w:rsidRDefault="006C6CAB">
      <w:pPr>
        <w:pStyle w:val="1"/>
      </w:pPr>
    </w:p>
    <w:p w:rsidR="006C6CAB" w:rsidRDefault="00804358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цен на отдельные виды товаров и услуг в Республике Коми с </w:t>
      </w:r>
      <w:r w:rsidR="00C269CC">
        <w:rPr>
          <w:rFonts w:ascii="Times New Roman" w:hAnsi="Times New Roman"/>
          <w:sz w:val="28"/>
          <w:szCs w:val="28"/>
        </w:rPr>
        <w:t>20</w:t>
      </w:r>
      <w:r w:rsidR="003D53AC">
        <w:rPr>
          <w:rFonts w:ascii="Times New Roman" w:hAnsi="Times New Roman"/>
          <w:sz w:val="28"/>
          <w:szCs w:val="28"/>
        </w:rPr>
        <w:t xml:space="preserve"> по </w:t>
      </w:r>
      <w:r w:rsidR="00C269CC">
        <w:rPr>
          <w:rFonts w:ascii="Times New Roman" w:hAnsi="Times New Roman"/>
          <w:sz w:val="28"/>
          <w:szCs w:val="28"/>
        </w:rPr>
        <w:t>26</w:t>
      </w:r>
      <w:r w:rsidR="001A5FD6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2021 года</w:t>
      </w:r>
    </w:p>
    <w:p w:rsidR="00E75D34" w:rsidRPr="00E75D34" w:rsidRDefault="006A63B8" w:rsidP="00E546C4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r w:rsidRPr="00E75D34">
        <w:rPr>
          <w:spacing w:val="-4"/>
          <w:sz w:val="20"/>
          <w:szCs w:val="20"/>
        </w:rPr>
        <w:t>За прошедшую неделю</w:t>
      </w:r>
      <w:r w:rsidR="00A4638A" w:rsidRPr="00E75D34">
        <w:rPr>
          <w:spacing w:val="-4"/>
          <w:sz w:val="20"/>
          <w:szCs w:val="20"/>
        </w:rPr>
        <w:t xml:space="preserve"> </w:t>
      </w:r>
      <w:r w:rsidR="00E75D34" w:rsidRPr="00E75D34">
        <w:rPr>
          <w:spacing w:val="-4"/>
          <w:sz w:val="20"/>
          <w:szCs w:val="20"/>
        </w:rPr>
        <w:t>консервы мясные для детского питания</w:t>
      </w:r>
      <w:r w:rsidR="00E75D34">
        <w:rPr>
          <w:spacing w:val="-4"/>
          <w:sz w:val="20"/>
          <w:szCs w:val="20"/>
        </w:rPr>
        <w:t xml:space="preserve"> </w:t>
      </w:r>
      <w:r w:rsidR="004058F4">
        <w:rPr>
          <w:spacing w:val="-4"/>
          <w:sz w:val="20"/>
          <w:szCs w:val="20"/>
        </w:rPr>
        <w:t>подорожали</w:t>
      </w:r>
      <w:r w:rsidR="00E75D34">
        <w:rPr>
          <w:spacing w:val="-4"/>
          <w:sz w:val="20"/>
          <w:szCs w:val="20"/>
        </w:rPr>
        <w:t xml:space="preserve"> на 2,7%, сосиски, сардельки </w:t>
      </w:r>
      <w:r w:rsidR="004058F4">
        <w:rPr>
          <w:spacing w:val="-4"/>
          <w:sz w:val="20"/>
          <w:szCs w:val="20"/>
        </w:rPr>
        <w:t>-</w:t>
      </w:r>
      <w:r w:rsidR="00E75D34">
        <w:rPr>
          <w:spacing w:val="-4"/>
          <w:sz w:val="20"/>
          <w:szCs w:val="20"/>
        </w:rPr>
        <w:t xml:space="preserve"> на 1</w:t>
      </w:r>
      <w:r w:rsidR="00F430F7">
        <w:rPr>
          <w:spacing w:val="-4"/>
          <w:sz w:val="20"/>
          <w:szCs w:val="20"/>
        </w:rPr>
        <w:t>,0</w:t>
      </w:r>
      <w:r w:rsidR="00E75D34">
        <w:rPr>
          <w:spacing w:val="-4"/>
          <w:sz w:val="20"/>
          <w:szCs w:val="20"/>
        </w:rPr>
        <w:t>%</w:t>
      </w:r>
      <w:r w:rsidR="004058F4">
        <w:rPr>
          <w:spacing w:val="-4"/>
          <w:sz w:val="20"/>
          <w:szCs w:val="20"/>
        </w:rPr>
        <w:t xml:space="preserve">, </w:t>
      </w:r>
      <w:r w:rsidR="00122EF0">
        <w:rPr>
          <w:spacing w:val="-4"/>
          <w:sz w:val="20"/>
          <w:szCs w:val="20"/>
        </w:rPr>
        <w:t>свинина</w:t>
      </w:r>
      <w:r w:rsidR="004058F4">
        <w:rPr>
          <w:spacing w:val="-4"/>
          <w:sz w:val="20"/>
          <w:szCs w:val="20"/>
        </w:rPr>
        <w:t xml:space="preserve"> - на 0,5%, сахар</w:t>
      </w:r>
      <w:r w:rsidR="00F430F7">
        <w:rPr>
          <w:spacing w:val="-4"/>
          <w:sz w:val="20"/>
          <w:szCs w:val="20"/>
        </w:rPr>
        <w:t>-песок</w:t>
      </w:r>
      <w:r w:rsidR="004058F4">
        <w:rPr>
          <w:spacing w:val="-4"/>
          <w:sz w:val="20"/>
          <w:szCs w:val="20"/>
        </w:rPr>
        <w:t xml:space="preserve"> - на 0,3%. В то же время яйца куриные стали дешевле на 1,9%.</w:t>
      </w:r>
    </w:p>
    <w:p w:rsidR="007119CE" w:rsidRPr="004058F4" w:rsidRDefault="007119CE" w:rsidP="00E546C4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r w:rsidRPr="004058F4">
        <w:rPr>
          <w:spacing w:val="-4"/>
          <w:sz w:val="20"/>
          <w:szCs w:val="20"/>
        </w:rPr>
        <w:t>Из плодоовощной продукции</w:t>
      </w:r>
      <w:r w:rsidR="00F430F7">
        <w:rPr>
          <w:spacing w:val="-4"/>
          <w:sz w:val="20"/>
          <w:szCs w:val="20"/>
        </w:rPr>
        <w:t xml:space="preserve"> увеличились цены на</w:t>
      </w:r>
      <w:r w:rsidRPr="004058F4">
        <w:rPr>
          <w:spacing w:val="-4"/>
          <w:sz w:val="20"/>
          <w:szCs w:val="20"/>
        </w:rPr>
        <w:t xml:space="preserve"> </w:t>
      </w:r>
      <w:r w:rsidR="004058F4">
        <w:rPr>
          <w:spacing w:val="-4"/>
          <w:sz w:val="20"/>
          <w:szCs w:val="20"/>
        </w:rPr>
        <w:t>капуст</w:t>
      </w:r>
      <w:r w:rsidR="00F430F7">
        <w:rPr>
          <w:spacing w:val="-4"/>
          <w:sz w:val="20"/>
          <w:szCs w:val="20"/>
        </w:rPr>
        <w:t>у белокочанную</w:t>
      </w:r>
      <w:r w:rsidR="002B49BE">
        <w:rPr>
          <w:spacing w:val="-4"/>
          <w:sz w:val="20"/>
          <w:szCs w:val="20"/>
        </w:rPr>
        <w:t xml:space="preserve"> </w:t>
      </w:r>
      <w:r w:rsidR="00AD2A69" w:rsidRPr="004058F4">
        <w:rPr>
          <w:spacing w:val="-4"/>
          <w:sz w:val="20"/>
          <w:szCs w:val="20"/>
        </w:rPr>
        <w:t>на</w:t>
      </w:r>
      <w:r w:rsidR="00200062" w:rsidRPr="004058F4">
        <w:rPr>
          <w:spacing w:val="-4"/>
          <w:sz w:val="20"/>
          <w:szCs w:val="20"/>
        </w:rPr>
        <w:t xml:space="preserve"> </w:t>
      </w:r>
      <w:r w:rsidR="004058F4">
        <w:rPr>
          <w:spacing w:val="-4"/>
          <w:sz w:val="20"/>
          <w:szCs w:val="20"/>
        </w:rPr>
        <w:t>27,6</w:t>
      </w:r>
      <w:r w:rsidRPr="004058F4">
        <w:rPr>
          <w:spacing w:val="-4"/>
          <w:sz w:val="20"/>
          <w:szCs w:val="20"/>
        </w:rPr>
        <w:t xml:space="preserve">%, </w:t>
      </w:r>
      <w:r w:rsidR="008D2013" w:rsidRPr="004058F4">
        <w:rPr>
          <w:spacing w:val="-4"/>
          <w:sz w:val="20"/>
          <w:szCs w:val="20"/>
        </w:rPr>
        <w:t xml:space="preserve">огурцы - на </w:t>
      </w:r>
      <w:r w:rsidR="004058F4">
        <w:rPr>
          <w:spacing w:val="-4"/>
          <w:sz w:val="20"/>
          <w:szCs w:val="20"/>
        </w:rPr>
        <w:t>8,2%</w:t>
      </w:r>
      <w:r w:rsidR="001A594E">
        <w:rPr>
          <w:spacing w:val="-4"/>
          <w:sz w:val="20"/>
          <w:szCs w:val="20"/>
        </w:rPr>
        <w:t>, яблоки - на 1,8%</w:t>
      </w:r>
      <w:r w:rsidR="004058F4">
        <w:rPr>
          <w:spacing w:val="-4"/>
          <w:sz w:val="20"/>
          <w:szCs w:val="20"/>
        </w:rPr>
        <w:t>. Вместе с тем помидоры подешевели на 3,3%</w:t>
      </w:r>
      <w:r w:rsidR="008D2013" w:rsidRPr="004058F4">
        <w:rPr>
          <w:spacing w:val="-4"/>
          <w:sz w:val="20"/>
          <w:szCs w:val="20"/>
        </w:rPr>
        <w:t>.</w:t>
      </w:r>
    </w:p>
    <w:p w:rsidR="00EF1F23" w:rsidRPr="002B49BE" w:rsidRDefault="00EF1F23" w:rsidP="00EF1F23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2B49BE">
        <w:rPr>
          <w:spacing w:val="-4"/>
          <w:sz w:val="20"/>
          <w:szCs w:val="20"/>
        </w:rPr>
        <w:t xml:space="preserve">В группе наблюдаемых медикаментов </w:t>
      </w:r>
      <w:r w:rsidR="002B49BE" w:rsidRPr="002B49BE">
        <w:rPr>
          <w:spacing w:val="-4"/>
          <w:sz w:val="20"/>
          <w:szCs w:val="20"/>
        </w:rPr>
        <w:t xml:space="preserve">цены на валокордин выросли на 3,4%, </w:t>
      </w:r>
      <w:proofErr w:type="spellStart"/>
      <w:r w:rsidR="002B49BE">
        <w:rPr>
          <w:spacing w:val="-4"/>
          <w:sz w:val="20"/>
          <w:szCs w:val="20"/>
        </w:rPr>
        <w:t>линекс</w:t>
      </w:r>
      <w:proofErr w:type="spellEnd"/>
      <w:r w:rsidR="002B49BE">
        <w:rPr>
          <w:spacing w:val="-4"/>
          <w:sz w:val="20"/>
          <w:szCs w:val="20"/>
        </w:rPr>
        <w:t xml:space="preserve"> - на 2,6%, </w:t>
      </w:r>
      <w:proofErr w:type="spellStart"/>
      <w:r w:rsidR="002B49BE">
        <w:rPr>
          <w:snapToGrid w:val="0"/>
          <w:sz w:val="20"/>
        </w:rPr>
        <w:t>флуоцинолона</w:t>
      </w:r>
      <w:proofErr w:type="spellEnd"/>
      <w:r w:rsidR="002B49BE">
        <w:rPr>
          <w:snapToGrid w:val="0"/>
          <w:sz w:val="20"/>
        </w:rPr>
        <w:t xml:space="preserve"> </w:t>
      </w:r>
      <w:proofErr w:type="spellStart"/>
      <w:r w:rsidR="002B49BE">
        <w:rPr>
          <w:snapToGrid w:val="0"/>
          <w:sz w:val="20"/>
        </w:rPr>
        <w:t>ацетонид</w:t>
      </w:r>
      <w:proofErr w:type="spellEnd"/>
      <w:r w:rsidR="002B49BE">
        <w:rPr>
          <w:snapToGrid w:val="0"/>
          <w:sz w:val="20"/>
        </w:rPr>
        <w:t xml:space="preserve"> - на 2,4%, </w:t>
      </w:r>
      <w:proofErr w:type="spellStart"/>
      <w:r w:rsidR="002B49BE">
        <w:rPr>
          <w:snapToGrid w:val="0"/>
          <w:sz w:val="20"/>
        </w:rPr>
        <w:t>офтан</w:t>
      </w:r>
      <w:proofErr w:type="spellEnd"/>
      <w:r w:rsidR="002B49BE">
        <w:rPr>
          <w:snapToGrid w:val="0"/>
          <w:sz w:val="20"/>
        </w:rPr>
        <w:t xml:space="preserve"> </w:t>
      </w:r>
      <w:proofErr w:type="spellStart"/>
      <w:r w:rsidR="002B49BE">
        <w:rPr>
          <w:snapToGrid w:val="0"/>
          <w:sz w:val="20"/>
        </w:rPr>
        <w:t>катахром</w:t>
      </w:r>
      <w:proofErr w:type="spellEnd"/>
      <w:r w:rsidR="002B49BE">
        <w:rPr>
          <w:snapToGrid w:val="0"/>
          <w:sz w:val="20"/>
        </w:rPr>
        <w:t xml:space="preserve"> </w:t>
      </w:r>
      <w:r w:rsidR="00104BA2">
        <w:rPr>
          <w:snapToGrid w:val="0"/>
          <w:sz w:val="20"/>
        </w:rPr>
        <w:t>-</w:t>
      </w:r>
      <w:r w:rsidR="002B49BE">
        <w:rPr>
          <w:snapToGrid w:val="0"/>
          <w:sz w:val="20"/>
        </w:rPr>
        <w:t xml:space="preserve"> на</w:t>
      </w:r>
      <w:r w:rsidR="00F430F7">
        <w:rPr>
          <w:snapToGrid w:val="0"/>
          <w:sz w:val="20"/>
        </w:rPr>
        <w:t xml:space="preserve"> </w:t>
      </w:r>
      <w:r w:rsidR="002B49BE">
        <w:rPr>
          <w:snapToGrid w:val="0"/>
          <w:sz w:val="20"/>
        </w:rPr>
        <w:t>1,5%</w:t>
      </w:r>
      <w:r w:rsidR="00AD2A69" w:rsidRPr="002B49BE">
        <w:rPr>
          <w:spacing w:val="-4"/>
          <w:sz w:val="20"/>
          <w:szCs w:val="20"/>
        </w:rPr>
        <w:t>.</w:t>
      </w:r>
    </w:p>
    <w:p w:rsidR="006C6CAB" w:rsidRPr="002B49BE" w:rsidRDefault="00804358" w:rsidP="00E546C4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r w:rsidRPr="002B49BE">
        <w:rPr>
          <w:spacing w:val="-4"/>
          <w:sz w:val="20"/>
          <w:szCs w:val="20"/>
        </w:rPr>
        <w:t xml:space="preserve">Цены на </w:t>
      </w:r>
      <w:r w:rsidR="001D704A" w:rsidRPr="002B49BE">
        <w:rPr>
          <w:spacing w:val="-4"/>
          <w:sz w:val="20"/>
          <w:szCs w:val="20"/>
        </w:rPr>
        <w:t xml:space="preserve">бензин автомобильный </w:t>
      </w:r>
      <w:r w:rsidR="00FC0606" w:rsidRPr="002B49BE">
        <w:rPr>
          <w:spacing w:val="-4"/>
          <w:sz w:val="20"/>
          <w:szCs w:val="20"/>
        </w:rPr>
        <w:t>и</w:t>
      </w:r>
      <w:r w:rsidR="002E3E70" w:rsidRPr="002B49BE">
        <w:rPr>
          <w:spacing w:val="-4"/>
          <w:sz w:val="20"/>
          <w:szCs w:val="20"/>
        </w:rPr>
        <w:t xml:space="preserve"> </w:t>
      </w:r>
      <w:r w:rsidR="0022728F" w:rsidRPr="002B49BE">
        <w:rPr>
          <w:spacing w:val="-4"/>
          <w:sz w:val="20"/>
          <w:szCs w:val="20"/>
        </w:rPr>
        <w:t xml:space="preserve">дизельное топливо </w:t>
      </w:r>
      <w:r w:rsidR="00FC0606" w:rsidRPr="002B49BE">
        <w:rPr>
          <w:spacing w:val="-4"/>
          <w:sz w:val="20"/>
          <w:szCs w:val="20"/>
        </w:rPr>
        <w:t>не изменились.</w:t>
      </w:r>
    </w:p>
    <w:p w:rsidR="00FA07D4" w:rsidRDefault="00FA07D4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7"/>
        <w:gridCol w:w="1346"/>
        <w:gridCol w:w="1347"/>
        <w:gridCol w:w="1346"/>
        <w:gridCol w:w="1347"/>
      </w:tblGrid>
      <w:tr w:rsidR="00087601" w:rsidTr="00FD0364">
        <w:trPr>
          <w:trHeight w:val="187"/>
          <w:tblHeader/>
        </w:trPr>
        <w:tc>
          <w:tcPr>
            <w:tcW w:w="45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4168AF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Март</w:t>
            </w:r>
            <w:r w:rsidR="00087601">
              <w:rPr>
                <w:sz w:val="20"/>
              </w:rPr>
              <w:t xml:space="preserve"> 2021 </w:t>
            </w:r>
            <w:proofErr w:type="gramStart"/>
            <w:r w:rsidR="00087601">
              <w:rPr>
                <w:sz w:val="20"/>
              </w:rPr>
              <w:t>к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C269CC" w:rsidP="003D53AC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26</w:t>
            </w:r>
            <w:r w:rsidR="001A5FD6">
              <w:rPr>
                <w:sz w:val="20"/>
              </w:rPr>
              <w:t xml:space="preserve"> апреля</w:t>
            </w:r>
            <w:r w:rsidR="00087601">
              <w:rPr>
                <w:sz w:val="20"/>
              </w:rPr>
              <w:t xml:space="preserve"> </w:t>
            </w:r>
            <w:proofErr w:type="gramStart"/>
            <w:r w:rsidR="00087601">
              <w:rPr>
                <w:sz w:val="20"/>
              </w:rPr>
              <w:t>к</w:t>
            </w:r>
            <w:proofErr w:type="gramEnd"/>
            <w:r w:rsidR="00087601">
              <w:rPr>
                <w:sz w:val="20"/>
              </w:rPr>
              <w:t xml:space="preserve"> </w:t>
            </w:r>
          </w:p>
        </w:tc>
      </w:tr>
      <w:tr w:rsidR="00087601" w:rsidTr="00FD0364">
        <w:trPr>
          <w:trHeight w:val="119"/>
          <w:tblHeader/>
        </w:trPr>
        <w:tc>
          <w:tcPr>
            <w:tcW w:w="45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4168AF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февралю</w:t>
            </w:r>
            <w:r w:rsidR="00087601">
              <w:rPr>
                <w:sz w:val="20"/>
              </w:rPr>
              <w:t xml:space="preserve"> 2021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C269CC" w:rsidP="001A5FD6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19</w:t>
            </w:r>
            <w:r w:rsidR="002B080A">
              <w:rPr>
                <w:sz w:val="20"/>
              </w:rPr>
              <w:t xml:space="preserve"> апреля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2B080A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29 марта</w:t>
            </w:r>
          </w:p>
        </w:tc>
      </w:tr>
      <w:tr w:rsidR="00A56F88" w:rsidTr="001D3635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5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102</w:t>
            </w:r>
            <w:r>
              <w:t>,</w:t>
            </w:r>
            <w:r w:rsidRPr="002600BB">
              <w:t>4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97,9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97</w:t>
            </w:r>
            <w:r>
              <w:t>,</w:t>
            </w:r>
            <w:r w:rsidRPr="002600BB">
              <w:t>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100,5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100,2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105</w:t>
            </w:r>
            <w:r>
              <w:t>,</w:t>
            </w:r>
            <w:r w:rsidRPr="002600BB">
              <w:t>7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113</w:t>
            </w:r>
            <w:r>
              <w:t>,</w:t>
            </w:r>
            <w:r w:rsidRPr="002600BB">
              <w:t>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99,8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102,2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102</w:t>
            </w:r>
            <w:r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101,0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102,3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102</w:t>
            </w:r>
            <w:r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99,4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100,5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7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102</w:t>
            </w:r>
            <w:r>
              <w:t>,</w:t>
            </w:r>
            <w:r w:rsidRPr="002600BB">
              <w:t>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100,6</w:t>
            </w:r>
          </w:p>
        </w:tc>
        <w:tc>
          <w:tcPr>
            <w:tcW w:w="1347" w:type="dxa"/>
            <w:vAlign w:val="bottom"/>
          </w:tcPr>
          <w:p w:rsidR="00A56F88" w:rsidRDefault="00A56F88" w:rsidP="00F430F7">
            <w:pPr>
              <w:ind w:right="425"/>
              <w:jc w:val="right"/>
            </w:pPr>
            <w:r>
              <w:t>99,</w:t>
            </w:r>
            <w:r w:rsidR="00F430F7">
              <w:t>2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103</w:t>
            </w:r>
            <w:r>
              <w:t>,</w:t>
            </w:r>
            <w:r w:rsidRPr="002600BB">
              <w:t>7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102,7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101,4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106</w:t>
            </w:r>
            <w:r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99,99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102,8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100,1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100,1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104</w:t>
            </w:r>
            <w:r>
              <w:t>,</w:t>
            </w:r>
            <w:r w:rsidRPr="002600BB">
              <w:t>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105</w:t>
            </w:r>
            <w:r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100,5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101,6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104</w:t>
            </w:r>
            <w:r>
              <w:t>,</w:t>
            </w:r>
            <w:r w:rsidRPr="002600BB">
              <w:t>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108</w:t>
            </w:r>
            <w:r>
              <w:t>,</w:t>
            </w:r>
            <w:r w:rsidRPr="002600BB">
              <w:t>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102,0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102</w:t>
            </w:r>
            <w:r>
              <w:t>,</w:t>
            </w:r>
            <w:r w:rsidRPr="002600BB">
              <w:t>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104</w:t>
            </w:r>
            <w:r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100,1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98,0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103</w:t>
            </w:r>
            <w:r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97,6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96,9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99</w:t>
            </w:r>
            <w:r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99,8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100,9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102</w:t>
            </w:r>
            <w:r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102,1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101,0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102,9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99</w:t>
            </w:r>
            <w:r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97,8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97,1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107</w:t>
            </w:r>
            <w:r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105</w:t>
            </w:r>
            <w:r>
              <w:t>,</w:t>
            </w:r>
            <w:r w:rsidRPr="002600BB">
              <w:t>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92,0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104</w:t>
            </w:r>
            <w:r>
              <w:t>,</w:t>
            </w:r>
            <w:r w:rsidRPr="002600BB">
              <w:t>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107</w:t>
            </w:r>
            <w:r>
              <w:t>,</w:t>
            </w:r>
            <w:r w:rsidRPr="002600BB">
              <w:t>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98,1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108,1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102</w:t>
            </w:r>
            <w:r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99</w:t>
            </w:r>
            <w:r>
              <w:t>,</w:t>
            </w:r>
            <w:r w:rsidRPr="002600BB">
              <w:t>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100,3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101,1</w:t>
            </w:r>
          </w:p>
        </w:tc>
      </w:tr>
      <w:tr w:rsidR="00A56F88" w:rsidTr="001D3635">
        <w:trPr>
          <w:trHeight w:val="241"/>
        </w:trPr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102</w:t>
            </w:r>
            <w:r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99,7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98,2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101,9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99</w:t>
            </w:r>
            <w:r>
              <w:t>,</w:t>
            </w:r>
            <w:r w:rsidRPr="002600BB"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100,1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100,1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101,7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97</w:t>
            </w:r>
            <w:r>
              <w:t>,</w:t>
            </w:r>
            <w:r w:rsidRPr="002600BB">
              <w:t>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98,8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100,4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97</w:t>
            </w:r>
            <w:r>
              <w:t>,</w:t>
            </w:r>
            <w:r w:rsidRPr="002600BB">
              <w:t>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100,1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99</w:t>
            </w:r>
            <w:r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94</w:t>
            </w:r>
            <w:r>
              <w:t>,</w:t>
            </w:r>
            <w:r w:rsidRPr="002600BB">
              <w:t>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99,9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101,6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98</w:t>
            </w:r>
            <w:r>
              <w:t>,</w:t>
            </w:r>
            <w:r w:rsidRPr="002600BB">
              <w:t>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95</w:t>
            </w:r>
            <w:r>
              <w:t>,</w:t>
            </w:r>
            <w:r w:rsidRPr="002600BB">
              <w:t>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98,3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98,2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102</w:t>
            </w:r>
            <w:r>
              <w:t>,</w:t>
            </w:r>
            <w:r w:rsidRPr="002600BB">
              <w:t>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99</w:t>
            </w:r>
            <w:r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99,7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99</w:t>
            </w:r>
            <w:r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99</w:t>
            </w:r>
            <w:r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100,6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107</w:t>
            </w:r>
            <w:r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129</w:t>
            </w:r>
            <w:r>
              <w:t>,</w:t>
            </w:r>
            <w:r w:rsidRPr="002600BB"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101,3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109,9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107</w:t>
            </w:r>
            <w:r>
              <w:t>,</w:t>
            </w:r>
            <w:r w:rsidRPr="002600BB">
              <w:t>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123</w:t>
            </w:r>
            <w:r>
              <w:t>,</w:t>
            </w:r>
            <w:r w:rsidRPr="002600BB">
              <w:t>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127,6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132,9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Лук репчатый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114</w:t>
            </w:r>
            <w:r>
              <w:t>,</w:t>
            </w:r>
            <w:r w:rsidRPr="002600BB">
              <w:t>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131</w:t>
            </w:r>
            <w:r>
              <w:t>,</w:t>
            </w:r>
            <w:r w:rsidRPr="002600BB">
              <w:t>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101,4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110</w:t>
            </w:r>
            <w:r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139</w:t>
            </w:r>
            <w:r>
              <w:t>,</w:t>
            </w:r>
            <w:r w:rsidRPr="002600BB">
              <w:t>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99,98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108,2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65</w:t>
            </w:r>
            <w:r>
              <w:t>,</w:t>
            </w:r>
            <w:r w:rsidRPr="002600BB">
              <w:t>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79</w:t>
            </w:r>
            <w:r>
              <w:t>,</w:t>
            </w:r>
            <w:r w:rsidRPr="002600BB"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108,2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109,3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94</w:t>
            </w:r>
            <w:r>
              <w:t>,</w:t>
            </w:r>
            <w:r w:rsidRPr="002600BB">
              <w:t>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109</w:t>
            </w:r>
            <w:r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96,7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92,4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103</w:t>
            </w:r>
            <w:r>
              <w:t>,</w:t>
            </w:r>
            <w:r w:rsidRPr="002600BB">
              <w:t>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110</w:t>
            </w:r>
            <w:r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101,8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96,5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103</w:t>
            </w:r>
            <w:r>
              <w:t>,</w:t>
            </w:r>
            <w:r w:rsidRPr="002600BB">
              <w:t>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101,0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99</w:t>
            </w:r>
            <w:r>
              <w:t>,</w:t>
            </w:r>
            <w:r w:rsidRPr="002600BB">
              <w:t>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100,4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99</w:t>
            </w:r>
            <w:r>
              <w:t>,</w:t>
            </w:r>
            <w:r w:rsidRPr="002600BB">
              <w:t>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99</w:t>
            </w:r>
            <w:r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100,2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99,1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98</w:t>
            </w:r>
            <w:r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99,7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104,5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102</w:t>
            </w:r>
            <w:r>
              <w:t>,</w:t>
            </w:r>
            <w:r w:rsidRPr="002600BB">
              <w:t>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100,5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97,1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105</w:t>
            </w:r>
            <w:r>
              <w:t>,</w:t>
            </w:r>
            <w:r w:rsidRPr="002600BB">
              <w:t>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102,6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97</w:t>
            </w:r>
            <w:r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103,0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94,1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99</w:t>
            </w:r>
            <w:r>
              <w:t>,</w:t>
            </w:r>
            <w:r w:rsidRPr="002600BB">
              <w:t>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100,04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104</w:t>
            </w:r>
            <w:r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104,2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104,9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102</w:t>
            </w:r>
            <w:r>
              <w:t>,</w:t>
            </w:r>
            <w:r w:rsidRPr="002600BB">
              <w:t>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107</w:t>
            </w:r>
            <w:r>
              <w:t>,</w:t>
            </w:r>
            <w:r w:rsidRPr="002600BB"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99,3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103,2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99,6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104,3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102</w:t>
            </w:r>
            <w:r>
              <w:t>,</w:t>
            </w:r>
            <w:r w:rsidRPr="002600BB">
              <w:t>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104</w:t>
            </w:r>
            <w:r>
              <w:t>,</w:t>
            </w:r>
            <w:r w:rsidRPr="002600BB">
              <w:t>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100,4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103</w:t>
            </w:r>
            <w:r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101,5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100,1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100,1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98</w:t>
            </w:r>
            <w:r>
              <w:t>,</w:t>
            </w:r>
            <w:r w:rsidRPr="002600BB">
              <w:t>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98</w:t>
            </w:r>
            <w:r>
              <w:t>,</w:t>
            </w:r>
            <w:r w:rsidRPr="002600BB">
              <w:t>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100,3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108,5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7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103</w:t>
            </w:r>
            <w:r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99,9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100,4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104</w:t>
            </w:r>
            <w:r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102,4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105,8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103,4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104,1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99</w:t>
            </w:r>
            <w:r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100,1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100,8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103</w:t>
            </w:r>
            <w:r>
              <w:t>,</w:t>
            </w:r>
            <w:r w:rsidRPr="002600BB">
              <w:t>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103</w:t>
            </w:r>
            <w:r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101,3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101,0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102</w:t>
            </w:r>
            <w:r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102,6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101,9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105</w:t>
            </w:r>
            <w:r>
              <w:t>,</w:t>
            </w:r>
            <w:r w:rsidRPr="002600BB">
              <w:t>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101,5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101,4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113</w:t>
            </w:r>
            <w:r>
              <w:t>,</w:t>
            </w:r>
            <w:r w:rsidRPr="002600BB">
              <w:t>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96,7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98,5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104</w:t>
            </w:r>
            <w:r>
              <w:t>,</w:t>
            </w:r>
            <w:r w:rsidRPr="002600BB">
              <w:t>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110</w:t>
            </w:r>
            <w:r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100,4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99</w:t>
            </w:r>
            <w:r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101</w:t>
            </w:r>
            <w:r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99,4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102,2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100,0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100,0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100,0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100,0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100,0</w:t>
            </w:r>
          </w:p>
        </w:tc>
      </w:tr>
      <w:tr w:rsidR="00A56F88" w:rsidTr="001D3635">
        <w:tc>
          <w:tcPr>
            <w:tcW w:w="4537" w:type="dxa"/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346" w:type="dxa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100,0</w:t>
            </w:r>
          </w:p>
        </w:tc>
      </w:tr>
      <w:tr w:rsidR="00A56F88" w:rsidTr="001D3635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6F88" w:rsidRDefault="00A56F8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6F88" w:rsidRPr="002600BB" w:rsidRDefault="00A56F88" w:rsidP="002600BB">
            <w:pPr>
              <w:ind w:right="454"/>
              <w:jc w:val="right"/>
            </w:pPr>
            <w:r w:rsidRPr="002600BB">
              <w:t>100</w:t>
            </w:r>
            <w:r>
              <w:t>,</w:t>
            </w:r>
            <w:r w:rsidRPr="002600BB">
              <w:t>0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6F88" w:rsidRDefault="00A56F88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bottom"/>
          </w:tcPr>
          <w:p w:rsidR="00A56F88" w:rsidRDefault="00A56F88" w:rsidP="00A56F88">
            <w:pPr>
              <w:ind w:right="425"/>
              <w:jc w:val="right"/>
            </w:pPr>
            <w:r>
              <w:t>100,0</w:t>
            </w:r>
          </w:p>
        </w:tc>
      </w:tr>
    </w:tbl>
    <w:p w:rsidR="006C6CAB" w:rsidRDefault="006C6CAB">
      <w:pPr>
        <w:pStyle w:val="1"/>
        <w:rPr>
          <w:rFonts w:ascii="Times New Roman" w:hAnsi="Times New Roman"/>
          <w:sz w:val="20"/>
        </w:rPr>
      </w:pPr>
    </w:p>
    <w:p w:rsidR="006C6CAB" w:rsidRDefault="006C6CAB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1347"/>
        <w:gridCol w:w="1347"/>
        <w:gridCol w:w="1347"/>
        <w:gridCol w:w="1348"/>
      </w:tblGrid>
      <w:tr w:rsidR="006C6CAB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6C6CAB" w:rsidRDefault="0080435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 w:rsidRPr="00804358">
              <w:rPr>
                <w:b/>
                <w:iCs/>
                <w:sz w:val="24"/>
              </w:rPr>
              <w:t xml:space="preserve">с </w:t>
            </w:r>
            <w:r w:rsidR="00C269CC">
              <w:rPr>
                <w:b/>
                <w:iCs/>
                <w:sz w:val="24"/>
              </w:rPr>
              <w:t>20</w:t>
            </w:r>
            <w:r w:rsidR="003D53AC">
              <w:rPr>
                <w:b/>
                <w:iCs/>
                <w:sz w:val="24"/>
              </w:rPr>
              <w:t xml:space="preserve"> по </w:t>
            </w:r>
            <w:r w:rsidR="00C269CC">
              <w:rPr>
                <w:b/>
                <w:iCs/>
                <w:sz w:val="24"/>
              </w:rPr>
              <w:t>26</w:t>
            </w:r>
            <w:r w:rsidR="001D3635">
              <w:rPr>
                <w:b/>
                <w:iCs/>
                <w:sz w:val="24"/>
              </w:rPr>
              <w:t xml:space="preserve"> </w:t>
            </w:r>
            <w:r w:rsidR="001A5FD6">
              <w:rPr>
                <w:b/>
                <w:iCs/>
                <w:sz w:val="24"/>
              </w:rPr>
              <w:t>апреля</w:t>
            </w:r>
            <w:r w:rsidRPr="00804358">
              <w:rPr>
                <w:b/>
                <w:iCs/>
                <w:sz w:val="24"/>
              </w:rPr>
              <w:t xml:space="preserve"> 2021 года</w:t>
            </w:r>
          </w:p>
          <w:p w:rsidR="006C6CAB" w:rsidRDefault="0080435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1D3635" w:rsidRPr="00701452" w:rsidTr="001D3635">
        <w:trPr>
          <w:cantSplit/>
          <w:tblHeader/>
        </w:trPr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  <w:r w:rsidRPr="00701452">
              <w:rPr>
                <w:sz w:val="20"/>
              </w:rPr>
              <w:t xml:space="preserve">В целом </w:t>
            </w:r>
            <w:r w:rsidRPr="00701452">
              <w:rPr>
                <w:sz w:val="20"/>
              </w:rPr>
              <w:br/>
              <w:t>по республике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  <w:r w:rsidRPr="00701452">
              <w:rPr>
                <w:sz w:val="20"/>
              </w:rPr>
              <w:t>В том числе</w:t>
            </w:r>
          </w:p>
        </w:tc>
      </w:tr>
      <w:tr w:rsidR="001D3635" w:rsidRPr="00701452" w:rsidTr="001D3635">
        <w:trPr>
          <w:cantSplit/>
          <w:trHeight w:val="167"/>
          <w:tblHeader/>
        </w:trPr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  <w:r w:rsidRPr="00701452">
              <w:rPr>
                <w:sz w:val="20"/>
              </w:rPr>
              <w:t>Сыктывкар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  <w:r w:rsidRPr="00701452">
              <w:rPr>
                <w:sz w:val="20"/>
              </w:rPr>
              <w:t>Воркута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1D3635" w:rsidRPr="00701452" w:rsidRDefault="001D3635" w:rsidP="001D3635">
            <w:pPr>
              <w:pStyle w:val="5-"/>
              <w:rPr>
                <w:sz w:val="20"/>
              </w:rPr>
            </w:pPr>
            <w:r w:rsidRPr="00701452">
              <w:rPr>
                <w:sz w:val="20"/>
              </w:rPr>
              <w:t>Ухта</w:t>
            </w:r>
          </w:p>
        </w:tc>
      </w:tr>
      <w:tr w:rsidR="00D34174" w:rsidRPr="00701452" w:rsidTr="001D3635"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Говядина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Свинина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100,5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100,2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100,9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100,7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Куры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99,8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100,1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99,1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101,0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100,8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102,6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99,4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98,8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100,6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102,5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102,7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102,3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108,5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99,99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99,95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100,1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99,5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101,3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100,5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101,0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99,8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Маргарин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lastRenderedPageBreak/>
              <w:t>Сметана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100,1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100,2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97,6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Pr="00FE5FF9" w:rsidRDefault="00D34174" w:rsidP="00D34174">
            <w:pPr>
              <w:ind w:right="355"/>
              <w:jc w:val="right"/>
              <w:rPr>
                <w:vertAlign w:val="superscript"/>
              </w:rPr>
            </w:pPr>
            <w:r>
              <w:t>90,7</w:t>
            </w:r>
            <w:r w:rsidR="00FE5FF9">
              <w:t xml:space="preserve"> </w:t>
            </w:r>
            <w:r w:rsidR="00FE5FF9">
              <w:rPr>
                <w:vertAlign w:val="superscript"/>
              </w:rPr>
              <w:t>1)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99,8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99,6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 w:rsidP="008B4F9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101,0</w:t>
            </w:r>
          </w:p>
        </w:tc>
        <w:tc>
          <w:tcPr>
            <w:tcW w:w="1347" w:type="dxa"/>
            <w:vAlign w:val="bottom"/>
          </w:tcPr>
          <w:p w:rsidR="00D34174" w:rsidRPr="003632C2" w:rsidRDefault="00D34174" w:rsidP="00D34174">
            <w:pPr>
              <w:ind w:right="425"/>
              <w:jc w:val="right"/>
              <w:rPr>
                <w:vertAlign w:val="superscript"/>
              </w:rPr>
            </w:pPr>
            <w:r>
              <w:t>102,3</w:t>
            </w:r>
            <w:r w:rsidR="003632C2">
              <w:rPr>
                <w:vertAlign w:val="superscript"/>
              </w:rPr>
              <w:t xml:space="preserve"> 1)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99,5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 w:rsidP="009D6FB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Консервы овощные для детского</w:t>
            </w:r>
            <w:r>
              <w:rPr>
                <w:snapToGrid w:val="0"/>
                <w:sz w:val="20"/>
              </w:rPr>
              <w:t xml:space="preserve"> </w:t>
            </w:r>
            <w:r w:rsidRPr="00701452">
              <w:rPr>
                <w:snapToGrid w:val="0"/>
                <w:sz w:val="20"/>
              </w:rPr>
              <w:t>питания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97,8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95,7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 w:rsidP="00826B4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br/>
            </w:r>
            <w:r w:rsidRPr="00701452">
              <w:rPr>
                <w:snapToGrid w:val="0"/>
                <w:sz w:val="20"/>
              </w:rPr>
              <w:t>питания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701452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98,1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97,3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99,1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98,4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701452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100,3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100,5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100,5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100,9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98,2</w:t>
            </w:r>
          </w:p>
        </w:tc>
        <w:tc>
          <w:tcPr>
            <w:tcW w:w="1347" w:type="dxa"/>
            <w:vAlign w:val="bottom"/>
          </w:tcPr>
          <w:p w:rsidR="00D34174" w:rsidRPr="003632C2" w:rsidRDefault="00D34174" w:rsidP="00D34174">
            <w:pPr>
              <w:ind w:right="425"/>
              <w:jc w:val="right"/>
              <w:rPr>
                <w:vertAlign w:val="superscript"/>
              </w:rPr>
            </w:pPr>
            <w:r>
              <w:t>96,6</w:t>
            </w:r>
            <w:r w:rsidR="003632C2">
              <w:rPr>
                <w:vertAlign w:val="superscript"/>
              </w:rPr>
              <w:t xml:space="preserve"> 1)</w:t>
            </w:r>
          </w:p>
        </w:tc>
        <w:tc>
          <w:tcPr>
            <w:tcW w:w="1347" w:type="dxa"/>
            <w:vAlign w:val="bottom"/>
          </w:tcPr>
          <w:p w:rsidR="00D34174" w:rsidRPr="00DB61A4" w:rsidRDefault="00D34174" w:rsidP="00D34174">
            <w:pPr>
              <w:ind w:right="355"/>
              <w:jc w:val="right"/>
              <w:rPr>
                <w:vertAlign w:val="superscript"/>
              </w:rPr>
            </w:pPr>
            <w:r>
              <w:t>98,0</w:t>
            </w:r>
            <w:r w:rsidR="00DB61A4">
              <w:t xml:space="preserve"> </w:t>
            </w:r>
            <w:r w:rsidR="00DB61A4">
              <w:rPr>
                <w:vertAlign w:val="superscript"/>
              </w:rPr>
              <w:t>1)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101,3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701452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100,1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100,4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101,4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98,8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95,8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101,0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Рис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Пшено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99,9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99,8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rPr>
          <w:trHeight w:val="101"/>
        </w:trPr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98,3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96,5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101,3</w:t>
            </w:r>
          </w:p>
        </w:tc>
        <w:tc>
          <w:tcPr>
            <w:tcW w:w="1347" w:type="dxa"/>
            <w:vAlign w:val="bottom"/>
          </w:tcPr>
          <w:p w:rsidR="00D34174" w:rsidRPr="00DD060E" w:rsidRDefault="00D34174" w:rsidP="00F430F7">
            <w:pPr>
              <w:ind w:right="425"/>
              <w:jc w:val="right"/>
              <w:rPr>
                <w:vertAlign w:val="superscript"/>
              </w:rPr>
            </w:pPr>
            <w:r>
              <w:t>103,5</w:t>
            </w:r>
            <w:r w:rsidR="00DD060E">
              <w:rPr>
                <w:vertAlign w:val="superscript"/>
              </w:rPr>
              <w:t xml:space="preserve"> </w:t>
            </w:r>
            <w:r w:rsidR="00F430F7">
              <w:rPr>
                <w:vertAlign w:val="superscript"/>
              </w:rPr>
              <w:t>2</w:t>
            </w:r>
            <w:r w:rsidR="00DD060E">
              <w:rPr>
                <w:vertAlign w:val="superscript"/>
              </w:rPr>
              <w:t>)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100,8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98,2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127,6</w:t>
            </w:r>
          </w:p>
        </w:tc>
        <w:tc>
          <w:tcPr>
            <w:tcW w:w="1347" w:type="dxa"/>
            <w:vAlign w:val="bottom"/>
          </w:tcPr>
          <w:p w:rsidR="00D34174" w:rsidRPr="00DD060E" w:rsidRDefault="00D34174" w:rsidP="00D34174">
            <w:pPr>
              <w:ind w:right="425"/>
              <w:jc w:val="right"/>
              <w:rPr>
                <w:vertAlign w:val="superscript"/>
              </w:rPr>
            </w:pPr>
            <w:r>
              <w:t>149,4</w:t>
            </w:r>
            <w:r w:rsidR="00F430F7">
              <w:t xml:space="preserve"> </w:t>
            </w:r>
            <w:r w:rsidR="00F430F7" w:rsidRPr="00F430F7">
              <w:rPr>
                <w:vertAlign w:val="superscript"/>
              </w:rPr>
              <w:t>2)</w:t>
            </w:r>
          </w:p>
        </w:tc>
        <w:tc>
          <w:tcPr>
            <w:tcW w:w="1347" w:type="dxa"/>
            <w:vAlign w:val="bottom"/>
          </w:tcPr>
          <w:p w:rsidR="00D34174" w:rsidRPr="00DB61A4" w:rsidRDefault="00D34174" w:rsidP="00D34174">
            <w:pPr>
              <w:ind w:right="355"/>
              <w:jc w:val="right"/>
              <w:rPr>
                <w:vertAlign w:val="superscript"/>
              </w:rPr>
            </w:pPr>
            <w:r>
              <w:t>120,3</w:t>
            </w:r>
            <w:r w:rsidR="00F430F7">
              <w:rPr>
                <w:vertAlign w:val="superscript"/>
              </w:rPr>
              <w:t xml:space="preserve"> 2)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101,4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98,8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102,3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Морковь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99,98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99,8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99,0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100,9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108,2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106,6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107,6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111,9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96,7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97,0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97,3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95,5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Яблоки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101,8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104,0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100,5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99,7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101,0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Pr="00001339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100,2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100,5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99,7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98,8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Шампунь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100,5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Pr="00F430F7" w:rsidRDefault="00D34174" w:rsidP="00D34174">
            <w:pPr>
              <w:ind w:right="427"/>
              <w:jc w:val="right"/>
              <w:rPr>
                <w:vertAlign w:val="superscript"/>
              </w:rPr>
            </w:pPr>
            <w:r>
              <w:t>101,6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701452">
              <w:rPr>
                <w:snapToGrid w:val="0"/>
                <w:sz w:val="20"/>
              </w:rPr>
              <w:t>памперсы</w:t>
            </w:r>
            <w:proofErr w:type="spellEnd"/>
            <w:r w:rsidRPr="00701452">
              <w:rPr>
                <w:snapToGrid w:val="0"/>
                <w:sz w:val="20"/>
              </w:rPr>
              <w:t>)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101,5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104,2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109,4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99,3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97,7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101,2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Смартфон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99,6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99,1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701452">
              <w:rPr>
                <w:snapToGrid w:val="0"/>
                <w:sz w:val="20"/>
              </w:rPr>
              <w:t>Метамизол</w:t>
            </w:r>
            <w:proofErr w:type="spellEnd"/>
            <w:r w:rsidRPr="00701452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100,3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100,7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99,9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98,4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95,7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102,9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Флуоцинолона ацетонид, мазь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102,4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103,7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105,2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103,4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107,6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101,2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100,1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98,8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101,6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100,8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Ренни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101,3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103,3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99,0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Линекс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102,6</w:t>
            </w:r>
          </w:p>
        </w:tc>
        <w:tc>
          <w:tcPr>
            <w:tcW w:w="1347" w:type="dxa"/>
            <w:vAlign w:val="bottom"/>
          </w:tcPr>
          <w:p w:rsidR="00D34174" w:rsidRPr="00122EF0" w:rsidRDefault="00D34174" w:rsidP="00D34174">
            <w:pPr>
              <w:ind w:right="425"/>
              <w:jc w:val="right"/>
              <w:rPr>
                <w:vertAlign w:val="superscript"/>
              </w:rPr>
            </w:pPr>
            <w:r>
              <w:t>102,3</w:t>
            </w:r>
            <w:r w:rsidR="00122EF0">
              <w:rPr>
                <w:vertAlign w:val="superscript"/>
              </w:rPr>
              <w:t xml:space="preserve"> 1)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103,5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102,4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Офтан катахром, глазные капли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101,5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100,3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104,4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101,2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96,7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100,03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93,8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95,9</w:t>
            </w:r>
          </w:p>
        </w:tc>
      </w:tr>
      <w:tr w:rsidR="00D34174" w:rsidRPr="00701452" w:rsidTr="001D3635">
        <w:tc>
          <w:tcPr>
            <w:tcW w:w="4536" w:type="dxa"/>
            <w:vAlign w:val="bottom"/>
          </w:tcPr>
          <w:p w:rsidR="00D34174" w:rsidRPr="00701452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99,7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101,2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101,2</w:t>
            </w:r>
          </w:p>
        </w:tc>
      </w:tr>
      <w:tr w:rsidR="00D34174" w:rsidTr="001D3635">
        <w:tc>
          <w:tcPr>
            <w:tcW w:w="4536" w:type="dxa"/>
            <w:vAlign w:val="bottom"/>
          </w:tcPr>
          <w:p w:rsidR="00D34174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347" w:type="dxa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99,4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97,2</w:t>
            </w:r>
          </w:p>
        </w:tc>
      </w:tr>
      <w:tr w:rsidR="00D34174" w:rsidTr="001D3635">
        <w:tblPrEx>
          <w:tblLook w:val="04A0"/>
        </w:tblPrEx>
        <w:tc>
          <w:tcPr>
            <w:tcW w:w="4536" w:type="dxa"/>
            <w:shd w:val="clear" w:color="auto" w:fill="auto"/>
            <w:vAlign w:val="bottom"/>
          </w:tcPr>
          <w:p w:rsidR="00D34174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Tr="001D3635">
        <w:tblPrEx>
          <w:tblLook w:val="04A0"/>
        </w:tblPrEx>
        <w:tc>
          <w:tcPr>
            <w:tcW w:w="4536" w:type="dxa"/>
            <w:shd w:val="clear" w:color="auto" w:fill="auto"/>
            <w:vAlign w:val="bottom"/>
          </w:tcPr>
          <w:p w:rsidR="00D34174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Tr="001D3635">
        <w:tblPrEx>
          <w:tblLook w:val="04A0"/>
        </w:tblPrEx>
        <w:tc>
          <w:tcPr>
            <w:tcW w:w="4536" w:type="dxa"/>
            <w:shd w:val="clear" w:color="auto" w:fill="auto"/>
            <w:vAlign w:val="bottom"/>
          </w:tcPr>
          <w:p w:rsidR="00D34174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Водоснабжение холодное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Tr="001D3635">
        <w:tblPrEx>
          <w:tblLook w:val="04A0"/>
        </w:tblPrEx>
        <w:tc>
          <w:tcPr>
            <w:tcW w:w="4536" w:type="dxa"/>
            <w:shd w:val="clear" w:color="auto" w:fill="auto"/>
            <w:vAlign w:val="bottom"/>
          </w:tcPr>
          <w:p w:rsidR="00D34174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Tr="001D3635">
        <w:tblPrEx>
          <w:tblLook w:val="04A0"/>
        </w:tblPrEx>
        <w:tc>
          <w:tcPr>
            <w:tcW w:w="4536" w:type="dxa"/>
            <w:shd w:val="clear" w:color="auto" w:fill="auto"/>
            <w:vAlign w:val="bottom"/>
          </w:tcPr>
          <w:p w:rsidR="00D34174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  <w:tr w:rsidR="00D34174" w:rsidTr="001D3635">
        <w:tblPrEx>
          <w:tblLook w:val="04A0"/>
        </w:tblPrEx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174" w:rsidRDefault="00D3417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174" w:rsidRDefault="00D34174" w:rsidP="00A56F88">
            <w:pPr>
              <w:ind w:right="354"/>
              <w:jc w:val="right"/>
            </w:pPr>
            <w:r>
              <w:t>100,0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174" w:rsidRDefault="00D34174" w:rsidP="00D34174">
            <w:pPr>
              <w:ind w:right="425"/>
              <w:jc w:val="right"/>
            </w:pPr>
            <w:r>
              <w:t>100,0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174" w:rsidRDefault="00D34174" w:rsidP="00D34174">
            <w:pPr>
              <w:ind w:right="355"/>
              <w:jc w:val="right"/>
            </w:pPr>
            <w:r>
              <w:t>100,0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bottom"/>
          </w:tcPr>
          <w:p w:rsidR="00D34174" w:rsidRDefault="00D34174" w:rsidP="00D34174">
            <w:pPr>
              <w:ind w:right="427"/>
              <w:jc w:val="right"/>
            </w:pPr>
            <w:r>
              <w:t>100,0</w:t>
            </w:r>
          </w:p>
        </w:tc>
      </w:tr>
    </w:tbl>
    <w:p w:rsidR="00122EF0" w:rsidRPr="00122EF0" w:rsidRDefault="00804358" w:rsidP="00122EF0">
      <w:pPr>
        <w:pStyle w:val="8"/>
        <w:spacing w:after="60" w:line="232" w:lineRule="auto"/>
        <w:rPr>
          <w:sz w:val="18"/>
          <w:szCs w:val="18"/>
        </w:rPr>
      </w:pPr>
      <w:r w:rsidRPr="002E3E70">
        <w:rPr>
          <w:sz w:val="18"/>
          <w:szCs w:val="18"/>
          <w:vertAlign w:val="superscript"/>
        </w:rPr>
        <w:t>1)</w:t>
      </w:r>
      <w:r w:rsidRPr="002E3E70">
        <w:rPr>
          <w:sz w:val="18"/>
          <w:szCs w:val="18"/>
        </w:rPr>
        <w:t xml:space="preserve"> Изменение цены за счет смены ассортимента и поставщиков продукции</w:t>
      </w:r>
      <w:r w:rsidR="00CA11B6">
        <w:rPr>
          <w:sz w:val="18"/>
          <w:szCs w:val="18"/>
        </w:rPr>
        <w:t>.</w:t>
      </w:r>
    </w:p>
    <w:p w:rsidR="00122EF0" w:rsidRPr="00122EF0" w:rsidRDefault="00122EF0" w:rsidP="00122EF0">
      <w:pPr>
        <w:pStyle w:val="1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 xml:space="preserve">2) </w:t>
      </w:r>
      <w:r>
        <w:rPr>
          <w:rFonts w:ascii="Times New Roman" w:hAnsi="Times New Roman"/>
          <w:i/>
          <w:sz w:val="18"/>
          <w:szCs w:val="18"/>
        </w:rPr>
        <w:t xml:space="preserve">Включение в наблюдение </w:t>
      </w:r>
      <w:r w:rsidR="001A594E">
        <w:rPr>
          <w:rFonts w:ascii="Times New Roman" w:hAnsi="Times New Roman"/>
          <w:i/>
          <w:sz w:val="18"/>
          <w:szCs w:val="18"/>
        </w:rPr>
        <w:t>продукции</w:t>
      </w:r>
      <w:r>
        <w:rPr>
          <w:rFonts w:ascii="Times New Roman" w:hAnsi="Times New Roman"/>
          <w:i/>
          <w:sz w:val="18"/>
          <w:szCs w:val="18"/>
        </w:rPr>
        <w:t xml:space="preserve"> нового урожая. </w:t>
      </w:r>
    </w:p>
    <w:p w:rsidR="006C6CAB" w:rsidRDefault="006C6CAB">
      <w:pPr>
        <w:pStyle w:val="8"/>
        <w:spacing w:before="0" w:after="60"/>
        <w:ind w:right="-709" w:firstLine="567"/>
        <w:rPr>
          <w:i w:val="0"/>
          <w:szCs w:val="22"/>
        </w:rPr>
      </w:pPr>
    </w:p>
    <w:p w:rsidR="006C6CAB" w:rsidRDefault="00804358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4B5257">
        <w:rPr>
          <w:i w:val="0"/>
          <w:szCs w:val="22"/>
        </w:rPr>
        <w:t>.</w:t>
      </w:r>
    </w:p>
    <w:p w:rsidR="006C6CAB" w:rsidRDefault="00804358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2021г</w:t>
      </w:r>
      <w:r w:rsidR="004B5257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 xml:space="preserve">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</w:t>
      </w:r>
      <w:r w:rsidR="004B5257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д</w:t>
      </w:r>
      <w:r w:rsidR="004B5257">
        <w:rPr>
          <w:bCs/>
          <w:i w:val="0"/>
          <w:szCs w:val="22"/>
        </w:rPr>
        <w:t>.</w:t>
      </w:r>
    </w:p>
    <w:p w:rsidR="006C6CAB" w:rsidRDefault="006C6CAB">
      <w:pPr>
        <w:pStyle w:val="1"/>
        <w:rPr>
          <w:rFonts w:ascii="Times New Roman" w:hAnsi="Times New Roman"/>
          <w:sz w:val="22"/>
        </w:rPr>
      </w:pPr>
    </w:p>
    <w:p w:rsidR="00804358" w:rsidRDefault="00804358">
      <w:pPr>
        <w:pStyle w:val="1"/>
        <w:rPr>
          <w:rFonts w:ascii="Times New Roman" w:hAnsi="Times New Roman"/>
          <w:sz w:val="22"/>
        </w:rPr>
      </w:pPr>
    </w:p>
    <w:p w:rsidR="00835629" w:rsidRPr="00804358" w:rsidRDefault="00835629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6C6CAB">
        <w:tc>
          <w:tcPr>
            <w:tcW w:w="6070" w:type="dxa"/>
          </w:tcPr>
          <w:p w:rsidR="006C6CAB" w:rsidRDefault="00F3639C" w:rsidP="008B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8B6153" w:rsidRPr="008B6153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781" w:type="dxa"/>
          </w:tcPr>
          <w:p w:rsidR="006C6CAB" w:rsidRDefault="001A5FD6" w:rsidP="001A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B525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="004B525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Масалимова</w:t>
            </w:r>
          </w:p>
        </w:tc>
      </w:tr>
    </w:tbl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A562C4" w:rsidRDefault="00A562C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A562C4" w:rsidRDefault="00A562C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A562C4" w:rsidRDefault="00A562C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C269CC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Можегова Юлия Леонидовна</w:t>
      </w:r>
    </w:p>
    <w:p w:rsidR="006C6CAB" w:rsidRDefault="00645E5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6C6CAB" w:rsidRDefault="0080435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6C6CAB" w:rsidSect="006C6CAB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0F7" w:rsidRDefault="00F430F7">
      <w:pPr>
        <w:pStyle w:val="1"/>
        <w:spacing w:before="0"/>
      </w:pPr>
      <w:r>
        <w:separator/>
      </w:r>
    </w:p>
  </w:endnote>
  <w:endnote w:type="continuationSeparator" w:id="0">
    <w:p w:rsidR="00F430F7" w:rsidRDefault="00F430F7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7" w:rsidRDefault="002C64DF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F430F7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1A594E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0F7" w:rsidRDefault="00F430F7">
      <w:pPr>
        <w:pStyle w:val="1"/>
        <w:spacing w:before="0"/>
      </w:pPr>
      <w:r>
        <w:separator/>
      </w:r>
    </w:p>
  </w:footnote>
  <w:footnote w:type="continuationSeparator" w:id="0">
    <w:p w:rsidR="00F430F7" w:rsidRDefault="00F430F7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7" w:rsidRDefault="00F430F7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/>
  <w:rsids>
    <w:rsidRoot w:val="006C6CAB"/>
    <w:rsid w:val="00001339"/>
    <w:rsid w:val="00002D2C"/>
    <w:rsid w:val="00012887"/>
    <w:rsid w:val="0002146E"/>
    <w:rsid w:val="00087601"/>
    <w:rsid w:val="000B2822"/>
    <w:rsid w:val="000B3171"/>
    <w:rsid w:val="0010180B"/>
    <w:rsid w:val="00104BA2"/>
    <w:rsid w:val="00106E12"/>
    <w:rsid w:val="001152E4"/>
    <w:rsid w:val="001166CA"/>
    <w:rsid w:val="00122C3C"/>
    <w:rsid w:val="00122EF0"/>
    <w:rsid w:val="001260A2"/>
    <w:rsid w:val="00151BD1"/>
    <w:rsid w:val="00190603"/>
    <w:rsid w:val="001A2D4F"/>
    <w:rsid w:val="001A594E"/>
    <w:rsid w:val="001A5FD6"/>
    <w:rsid w:val="001A7531"/>
    <w:rsid w:val="001C3648"/>
    <w:rsid w:val="001C422B"/>
    <w:rsid w:val="001D3635"/>
    <w:rsid w:val="001D704A"/>
    <w:rsid w:val="001E0EA3"/>
    <w:rsid w:val="001E1ADD"/>
    <w:rsid w:val="001E1E43"/>
    <w:rsid w:val="001E7B72"/>
    <w:rsid w:val="00200062"/>
    <w:rsid w:val="00204828"/>
    <w:rsid w:val="00214D4A"/>
    <w:rsid w:val="00223A2E"/>
    <w:rsid w:val="0022728F"/>
    <w:rsid w:val="002340F9"/>
    <w:rsid w:val="0025735C"/>
    <w:rsid w:val="002600BB"/>
    <w:rsid w:val="002B080A"/>
    <w:rsid w:val="002B49BE"/>
    <w:rsid w:val="002C2DFE"/>
    <w:rsid w:val="002C64DF"/>
    <w:rsid w:val="002E3E70"/>
    <w:rsid w:val="003028FB"/>
    <w:rsid w:val="00303E35"/>
    <w:rsid w:val="00350418"/>
    <w:rsid w:val="003632C2"/>
    <w:rsid w:val="00365C55"/>
    <w:rsid w:val="00393541"/>
    <w:rsid w:val="003979CC"/>
    <w:rsid w:val="003C3900"/>
    <w:rsid w:val="003D2C27"/>
    <w:rsid w:val="003D53AC"/>
    <w:rsid w:val="004058F4"/>
    <w:rsid w:val="004078FD"/>
    <w:rsid w:val="004168AF"/>
    <w:rsid w:val="00422F93"/>
    <w:rsid w:val="00426006"/>
    <w:rsid w:val="00445099"/>
    <w:rsid w:val="00453DF4"/>
    <w:rsid w:val="00465B32"/>
    <w:rsid w:val="00467D19"/>
    <w:rsid w:val="00486E9E"/>
    <w:rsid w:val="004B5257"/>
    <w:rsid w:val="004E648A"/>
    <w:rsid w:val="004E755C"/>
    <w:rsid w:val="00552C66"/>
    <w:rsid w:val="00587078"/>
    <w:rsid w:val="005A6AE0"/>
    <w:rsid w:val="005B4227"/>
    <w:rsid w:val="005B7562"/>
    <w:rsid w:val="005C623A"/>
    <w:rsid w:val="005D1C97"/>
    <w:rsid w:val="005F1CBE"/>
    <w:rsid w:val="006075FF"/>
    <w:rsid w:val="006414B8"/>
    <w:rsid w:val="00645E58"/>
    <w:rsid w:val="00677CE4"/>
    <w:rsid w:val="006A63B8"/>
    <w:rsid w:val="006C6CAB"/>
    <w:rsid w:val="006D53FE"/>
    <w:rsid w:val="00701452"/>
    <w:rsid w:val="007119CE"/>
    <w:rsid w:val="00712C0E"/>
    <w:rsid w:val="007274A0"/>
    <w:rsid w:val="00754317"/>
    <w:rsid w:val="00770AA2"/>
    <w:rsid w:val="007C76B3"/>
    <w:rsid w:val="007D143C"/>
    <w:rsid w:val="007D1E2B"/>
    <w:rsid w:val="007D26FF"/>
    <w:rsid w:val="007D49F2"/>
    <w:rsid w:val="007D57B7"/>
    <w:rsid w:val="0080412C"/>
    <w:rsid w:val="00804358"/>
    <w:rsid w:val="00821428"/>
    <w:rsid w:val="00826B42"/>
    <w:rsid w:val="00826C09"/>
    <w:rsid w:val="00835629"/>
    <w:rsid w:val="00882451"/>
    <w:rsid w:val="008938C0"/>
    <w:rsid w:val="008B4F94"/>
    <w:rsid w:val="008B6153"/>
    <w:rsid w:val="008D2013"/>
    <w:rsid w:val="008E2B11"/>
    <w:rsid w:val="008F0AFB"/>
    <w:rsid w:val="008F4E7A"/>
    <w:rsid w:val="0093631F"/>
    <w:rsid w:val="00941D6C"/>
    <w:rsid w:val="00942338"/>
    <w:rsid w:val="0098218E"/>
    <w:rsid w:val="0098430E"/>
    <w:rsid w:val="0099120F"/>
    <w:rsid w:val="00992415"/>
    <w:rsid w:val="009B5868"/>
    <w:rsid w:val="009B7846"/>
    <w:rsid w:val="009C006F"/>
    <w:rsid w:val="009D195F"/>
    <w:rsid w:val="009D6FB7"/>
    <w:rsid w:val="009E2284"/>
    <w:rsid w:val="009E54DF"/>
    <w:rsid w:val="00A12880"/>
    <w:rsid w:val="00A4638A"/>
    <w:rsid w:val="00A562C4"/>
    <w:rsid w:val="00A56F88"/>
    <w:rsid w:val="00A8019A"/>
    <w:rsid w:val="00A85867"/>
    <w:rsid w:val="00A93B77"/>
    <w:rsid w:val="00AA3B76"/>
    <w:rsid w:val="00AB0351"/>
    <w:rsid w:val="00AC6564"/>
    <w:rsid w:val="00AD2A69"/>
    <w:rsid w:val="00AD61E8"/>
    <w:rsid w:val="00AF0972"/>
    <w:rsid w:val="00B1016E"/>
    <w:rsid w:val="00B12CDE"/>
    <w:rsid w:val="00B14769"/>
    <w:rsid w:val="00B16C94"/>
    <w:rsid w:val="00B21433"/>
    <w:rsid w:val="00B32505"/>
    <w:rsid w:val="00B42263"/>
    <w:rsid w:val="00B80EAF"/>
    <w:rsid w:val="00B81C35"/>
    <w:rsid w:val="00B839B6"/>
    <w:rsid w:val="00BA374A"/>
    <w:rsid w:val="00BA6AFB"/>
    <w:rsid w:val="00BB2BD0"/>
    <w:rsid w:val="00BC7CF0"/>
    <w:rsid w:val="00BD169F"/>
    <w:rsid w:val="00BE3302"/>
    <w:rsid w:val="00C0218C"/>
    <w:rsid w:val="00C03DB6"/>
    <w:rsid w:val="00C05CE9"/>
    <w:rsid w:val="00C172B2"/>
    <w:rsid w:val="00C269CC"/>
    <w:rsid w:val="00C81FAA"/>
    <w:rsid w:val="00C9049B"/>
    <w:rsid w:val="00C97342"/>
    <w:rsid w:val="00CA11B6"/>
    <w:rsid w:val="00CB2940"/>
    <w:rsid w:val="00CD5B2E"/>
    <w:rsid w:val="00CD5FFF"/>
    <w:rsid w:val="00CE3106"/>
    <w:rsid w:val="00D1570A"/>
    <w:rsid w:val="00D34174"/>
    <w:rsid w:val="00D45444"/>
    <w:rsid w:val="00D6550E"/>
    <w:rsid w:val="00D7441C"/>
    <w:rsid w:val="00D911FD"/>
    <w:rsid w:val="00D93DA0"/>
    <w:rsid w:val="00DA53D4"/>
    <w:rsid w:val="00DB0EBA"/>
    <w:rsid w:val="00DB61A4"/>
    <w:rsid w:val="00DC1634"/>
    <w:rsid w:val="00DC5226"/>
    <w:rsid w:val="00DD060E"/>
    <w:rsid w:val="00DD4918"/>
    <w:rsid w:val="00DE08F0"/>
    <w:rsid w:val="00DF1CD4"/>
    <w:rsid w:val="00DF61E8"/>
    <w:rsid w:val="00DF7C1F"/>
    <w:rsid w:val="00E02F80"/>
    <w:rsid w:val="00E146F9"/>
    <w:rsid w:val="00E16C39"/>
    <w:rsid w:val="00E31060"/>
    <w:rsid w:val="00E3296E"/>
    <w:rsid w:val="00E3736B"/>
    <w:rsid w:val="00E4090C"/>
    <w:rsid w:val="00E546C4"/>
    <w:rsid w:val="00E73218"/>
    <w:rsid w:val="00E75D34"/>
    <w:rsid w:val="00E8002F"/>
    <w:rsid w:val="00EA1707"/>
    <w:rsid w:val="00EB684B"/>
    <w:rsid w:val="00EF1F23"/>
    <w:rsid w:val="00F0437B"/>
    <w:rsid w:val="00F3639C"/>
    <w:rsid w:val="00F430F7"/>
    <w:rsid w:val="00F4564F"/>
    <w:rsid w:val="00F562FA"/>
    <w:rsid w:val="00F71D92"/>
    <w:rsid w:val="00F727D2"/>
    <w:rsid w:val="00FA07D4"/>
    <w:rsid w:val="00FB6B80"/>
    <w:rsid w:val="00FC0606"/>
    <w:rsid w:val="00FD0364"/>
    <w:rsid w:val="00FE5FF9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C6CAB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C6CAB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C6CA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C6CA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C6CAB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C6C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6C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CAB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6C6CAB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6C6CAB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6C6CAB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6C6CAB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6C6CAB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C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C6CAB"/>
    <w:rPr>
      <w:i/>
      <w:iCs/>
    </w:rPr>
  </w:style>
  <w:style w:type="character" w:styleId="ac">
    <w:name w:val="Strong"/>
    <w:basedOn w:val="a0"/>
    <w:uiPriority w:val="22"/>
    <w:qFormat/>
    <w:rsid w:val="006C6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D9E310-4A2D-4AF7-B26E-DA092EB0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1138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p11_MojegovaYuL</cp:lastModifiedBy>
  <cp:revision>16</cp:revision>
  <cp:lastPrinted>2021-04-28T07:16:00Z</cp:lastPrinted>
  <dcterms:created xsi:type="dcterms:W3CDTF">2021-04-27T08:11:00Z</dcterms:created>
  <dcterms:modified xsi:type="dcterms:W3CDTF">2021-04-28T13:41:00Z</dcterms:modified>
</cp:coreProperties>
</file>