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CE3450">
        <w:rPr>
          <w:sz w:val="26"/>
          <w:szCs w:val="26"/>
        </w:rPr>
        <w:t xml:space="preserve"> 28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877F1F">
        <w:rPr>
          <w:sz w:val="26"/>
          <w:szCs w:val="26"/>
        </w:rPr>
        <w:t>июня</w:t>
      </w:r>
      <w:r w:rsidR="00F76C8D">
        <w:rPr>
          <w:sz w:val="26"/>
          <w:szCs w:val="26"/>
        </w:rPr>
        <w:t xml:space="preserve"> </w:t>
      </w:r>
      <w:r w:rsidR="00B3003E" w:rsidRPr="00A90FA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r w:rsidR="00D138C8">
        <w:rPr>
          <w:sz w:val="26"/>
          <w:szCs w:val="26"/>
        </w:rPr>
        <w:t xml:space="preserve"> </w:t>
      </w:r>
      <w:r w:rsidR="00CE3450">
        <w:rPr>
          <w:sz w:val="26"/>
          <w:szCs w:val="26"/>
        </w:rPr>
        <w:t>728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9"/>
        <w:gridCol w:w="1769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267A60">
        <w:trPr>
          <w:trHeight w:val="468"/>
          <w:tblCellSpacing w:w="5" w:type="nil"/>
          <w:jc w:val="center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5D39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5D39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994 633,0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267A60">
        <w:trPr>
          <w:trHeight w:val="60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267A60">
        <w:trPr>
          <w:trHeight w:val="27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5D3957" w:rsidP="008279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994 633,0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5D3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r w:rsidR="005D3957">
              <w:rPr>
                <w:rFonts w:ascii="Times New Roman" w:hAnsi="Times New Roman" w:cs="Times New Roman"/>
                <w:sz w:val="18"/>
                <w:szCs w:val="18"/>
              </w:rPr>
              <w:t> 461,3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267A60">
        <w:trPr>
          <w:trHeight w:val="278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5D3957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988 569,5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5D3957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165 894,3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267A60">
        <w:trPr>
          <w:trHeight w:val="147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267A60">
        <w:trPr>
          <w:trHeight w:val="263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Pr="00305A61" w:rsidRDefault="002A2124" w:rsidP="00305A6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004B1D">
        <w:rPr>
          <w:sz w:val="26"/>
          <w:szCs w:val="26"/>
        </w:rPr>
        <w:t xml:space="preserve"> </w:t>
      </w:r>
      <w:r w:rsidR="00305A61">
        <w:rPr>
          <w:sz w:val="26"/>
          <w:szCs w:val="26"/>
        </w:rPr>
        <w:t>»</w:t>
      </w:r>
    </w:p>
    <w:p w:rsidR="00C217B7" w:rsidRPr="00004B1D" w:rsidRDefault="00C217B7" w:rsidP="00C217B7">
      <w:pPr>
        <w:pStyle w:val="a8"/>
        <w:ind w:firstLine="708"/>
        <w:jc w:val="both"/>
        <w:rPr>
          <w:sz w:val="26"/>
          <w:szCs w:val="26"/>
        </w:rPr>
      </w:pPr>
      <w:r w:rsidRPr="00004B1D">
        <w:rPr>
          <w:sz w:val="26"/>
          <w:szCs w:val="26"/>
        </w:rPr>
        <w:t>2.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C217B7" w:rsidRPr="00004B1D" w:rsidRDefault="00C217B7" w:rsidP="00C217B7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095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680"/>
        <w:gridCol w:w="992"/>
        <w:gridCol w:w="914"/>
        <w:gridCol w:w="902"/>
        <w:gridCol w:w="927"/>
        <w:gridCol w:w="1265"/>
        <w:gridCol w:w="1343"/>
      </w:tblGrid>
      <w:tr w:rsidR="00C217B7" w:rsidRPr="0076036B" w:rsidTr="0031451B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C217B7" w:rsidRPr="00FC2B66" w:rsidRDefault="00C217B7" w:rsidP="0031451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023" w:type="dxa"/>
            <w:gridSpan w:val="7"/>
          </w:tcPr>
          <w:p w:rsidR="00C217B7" w:rsidRPr="0076036B" w:rsidRDefault="00C217B7" w:rsidP="00C217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156 813,7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C217B7" w:rsidRPr="0076036B" w:rsidTr="0031451B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C217B7" w:rsidRPr="0076036B" w:rsidRDefault="00C217B7" w:rsidP="00314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3" w:type="dxa"/>
            <w:gridSpan w:val="6"/>
          </w:tcPr>
          <w:p w:rsidR="00C217B7" w:rsidRPr="0076036B" w:rsidRDefault="00C217B7" w:rsidP="00314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C217B7" w:rsidRPr="0076036B" w:rsidTr="0031451B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C217B7" w:rsidRPr="0076036B" w:rsidRDefault="00C217B7" w:rsidP="003145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43" w:type="dxa"/>
          </w:tcPr>
          <w:p w:rsidR="00C217B7" w:rsidRPr="0076036B" w:rsidRDefault="00C217B7" w:rsidP="003145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217B7" w:rsidRPr="00253B71" w:rsidTr="0031451B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156 813,7</w:t>
            </w:r>
          </w:p>
        </w:tc>
        <w:tc>
          <w:tcPr>
            <w:tcW w:w="992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27 533,7</w:t>
            </w:r>
          </w:p>
        </w:tc>
        <w:tc>
          <w:tcPr>
            <w:tcW w:w="902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C217B7" w:rsidRPr="0076036B" w:rsidRDefault="00C217B7" w:rsidP="003145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C217B7" w:rsidRPr="0076036B" w:rsidRDefault="00C217B7" w:rsidP="00314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C217B7" w:rsidRPr="0076036B" w:rsidRDefault="00C217B7" w:rsidP="00314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17B7" w:rsidRPr="0076036B" w:rsidTr="0031451B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C217B7" w:rsidRPr="0076036B" w:rsidRDefault="00C217B7" w:rsidP="00314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C217B7" w:rsidRPr="00253B71" w:rsidTr="0031451B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156 813,7</w:t>
            </w:r>
          </w:p>
        </w:tc>
        <w:tc>
          <w:tcPr>
            <w:tcW w:w="992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27 533,7</w:t>
            </w:r>
          </w:p>
        </w:tc>
        <w:tc>
          <w:tcPr>
            <w:tcW w:w="902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C217B7" w:rsidRPr="00253B71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C217B7" w:rsidRPr="0076036B" w:rsidTr="0031451B">
        <w:trPr>
          <w:trHeight w:val="212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C217B7" w:rsidRPr="0076036B" w:rsidRDefault="00C217B7" w:rsidP="0031451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C217B7" w:rsidRPr="0076036B" w:rsidTr="0031451B">
        <w:trPr>
          <w:trHeight w:val="283"/>
          <w:tblCellSpacing w:w="5" w:type="nil"/>
          <w:jc w:val="center"/>
        </w:trPr>
        <w:tc>
          <w:tcPr>
            <w:tcW w:w="2072" w:type="dxa"/>
            <w:vMerge/>
          </w:tcPr>
          <w:p w:rsidR="00C217B7" w:rsidRPr="0076036B" w:rsidRDefault="00C217B7" w:rsidP="003145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C217B7" w:rsidRPr="0076036B" w:rsidRDefault="00C217B7" w:rsidP="003145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50425" w:rsidRDefault="00C217B7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8A3ECA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FC73A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473C60">
              <w:rPr>
                <w:rFonts w:ascii="Times New Roman" w:eastAsia="Times New Roman" w:hAnsi="Times New Roman" w:cs="Times New Roman"/>
                <w:sz w:val="18"/>
                <w:szCs w:val="18"/>
              </w:rPr>
              <w:t>694 835,3</w:t>
            </w:r>
            <w:r w:rsidR="00FC7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8A3ECA">
        <w:tc>
          <w:tcPr>
            <w:tcW w:w="1844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73C60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694 835,3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473C60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112 717,6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8A3ECA">
        <w:tc>
          <w:tcPr>
            <w:tcW w:w="1844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473C60" w:rsidP="00FC73A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689 510,2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1134FA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="00473C60">
              <w:rPr>
                <w:rFonts w:ascii="Times New Roman" w:hAnsi="Times New Roman" w:cs="Times New Roman"/>
                <w:sz w:val="18"/>
                <w:szCs w:val="18"/>
              </w:rPr>
              <w:t> 330,3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8A3ECA">
        <w:tc>
          <w:tcPr>
            <w:tcW w:w="1844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6A3EC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D52AC" w:rsidRDefault="003131A4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CD52AC">
        <w:rPr>
          <w:rFonts w:eastAsia="Calibri"/>
          <w:sz w:val="26"/>
          <w:szCs w:val="26"/>
          <w:lang w:eastAsia="en-US"/>
        </w:rPr>
        <w:t xml:space="preserve">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AA" w:rsidRDefault="00E808AA">
      <w:pPr>
        <w:spacing w:after="0" w:line="240" w:lineRule="auto"/>
      </w:pPr>
      <w:r>
        <w:separator/>
      </w:r>
    </w:p>
  </w:endnote>
  <w:endnote w:type="continuationSeparator" w:id="0">
    <w:p w:rsidR="00E808AA" w:rsidRDefault="00E8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E808AA" w:rsidRDefault="00E808A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08AA" w:rsidRDefault="00E808A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AA" w:rsidRDefault="00E808AA">
      <w:pPr>
        <w:spacing w:after="0" w:line="240" w:lineRule="auto"/>
      </w:pPr>
      <w:r>
        <w:separator/>
      </w:r>
    </w:p>
  </w:footnote>
  <w:footnote w:type="continuationSeparator" w:id="0">
    <w:p w:rsidR="00E808AA" w:rsidRDefault="00E80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30B0"/>
    <w:rsid w:val="000240AD"/>
    <w:rsid w:val="00024C20"/>
    <w:rsid w:val="000333CC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3C60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3957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2C18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2793C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104D6"/>
    <w:rsid w:val="00B12AB6"/>
    <w:rsid w:val="00B15D5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17B7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70C3A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3450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153A6"/>
    <w:rsid w:val="00E21C30"/>
    <w:rsid w:val="00E23C66"/>
    <w:rsid w:val="00E32D18"/>
    <w:rsid w:val="00E340A8"/>
    <w:rsid w:val="00E424F6"/>
    <w:rsid w:val="00E53FF3"/>
    <w:rsid w:val="00E808AA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754B-43FF-44EF-8270-8CF0F7F7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748</cp:revision>
  <cp:lastPrinted>2020-09-24T08:30:00Z</cp:lastPrinted>
  <dcterms:created xsi:type="dcterms:W3CDTF">2019-11-05T13:07:00Z</dcterms:created>
  <dcterms:modified xsi:type="dcterms:W3CDTF">2021-06-29T09:22:00Z</dcterms:modified>
</cp:coreProperties>
</file>