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83" w:rsidRDefault="00BB2083" w:rsidP="00BB208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3</w:t>
      </w:r>
    </w:p>
    <w:p w:rsidR="00BB2083" w:rsidRDefault="00BB2083" w:rsidP="00BB208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 решению Совета</w:t>
      </w:r>
    </w:p>
    <w:p w:rsidR="00BB2083" w:rsidRDefault="00BB2083" w:rsidP="00BB208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BB2083" w:rsidRDefault="00BB2083" w:rsidP="00BB208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25 августа 2021 года № 7-10/116 </w:t>
      </w:r>
    </w:p>
    <w:p w:rsidR="00BB2083" w:rsidRDefault="00BB2083" w:rsidP="00BB208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B2083" w:rsidRDefault="00BB2083" w:rsidP="00BB208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2083" w:rsidRDefault="00BB2083" w:rsidP="00BB20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ПОРЯДОК</w:t>
      </w:r>
    </w:p>
    <w:p w:rsidR="00BB2083" w:rsidRDefault="00BB2083" w:rsidP="00BB2083">
      <w:pPr>
        <w:tabs>
          <w:tab w:val="left" w:pos="9638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проведения конкурсного отбора инициативных проектов</w:t>
      </w:r>
    </w:p>
    <w:p w:rsidR="00BB2083" w:rsidRDefault="00BB2083" w:rsidP="00BB2083">
      <w:pPr>
        <w:tabs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2083" w:rsidRDefault="00BB2083" w:rsidP="00BB2083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 Настоящий порядок устанавливает процедуру проведения конкурсного отбора инициативных проектов.</w:t>
      </w: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В случае</w:t>
      </w:r>
      <w:proofErr w:type="gramStart"/>
      <w:r>
        <w:rPr>
          <w:rFonts w:ascii="Times New Roman" w:hAnsi="Times New Roman"/>
          <w:sz w:val="26"/>
          <w:szCs w:val="26"/>
        </w:rPr>
        <w:t>,</w:t>
      </w:r>
      <w:proofErr w:type="gramEnd"/>
      <w:r>
        <w:rPr>
          <w:rFonts w:ascii="Times New Roman" w:hAnsi="Times New Roman"/>
          <w:sz w:val="26"/>
          <w:szCs w:val="26"/>
        </w:rPr>
        <w:t xml:space="preserve"> если в администрацию МР «Печора» </w:t>
      </w:r>
      <w:r w:rsidR="00724072">
        <w:rPr>
          <w:rFonts w:ascii="Times New Roman" w:hAnsi="Times New Roman"/>
          <w:sz w:val="26"/>
          <w:szCs w:val="26"/>
        </w:rPr>
        <w:t>(далее – Администрация)</w:t>
      </w:r>
      <w:r w:rsidR="0072407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и информирует об этом инициаторов проекта.</w:t>
      </w: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Проведение конкурсного отбора инициативных проектов возлагается на комиссию. Состав комиссии формируется Администрацией. При этом половина от общего числа членов комиссии должна быть назначена на основе предложений Совета МР «Печора». </w:t>
      </w:r>
    </w:p>
    <w:p w:rsidR="00BB2083" w:rsidRDefault="00BB2083" w:rsidP="00BB2083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 Комиссия в своей деятельности руководствуется </w:t>
      </w:r>
      <w:r>
        <w:rPr>
          <w:rFonts w:ascii="Times New Roman" w:hAnsi="Times New Roman"/>
          <w:sz w:val="26"/>
          <w:szCs w:val="26"/>
        </w:rPr>
        <w:t xml:space="preserve">федеральными законами и иными нормативными правовыми актами Российской Федерации, законами и иными нормативными правовыми актами Республики Коми, Уставом и иными нормативными правовыми актами МО МР «Печора», а также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настоящим Порядком.</w:t>
      </w:r>
    </w:p>
    <w:p w:rsidR="00BB2083" w:rsidRDefault="00BB2083" w:rsidP="00BB20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5. Комиссия осуществляет следующие функции:</w:t>
      </w:r>
    </w:p>
    <w:p w:rsidR="00BB2083" w:rsidRDefault="00BB2083" w:rsidP="00BB20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5.1. 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к настоящему Порядку;</w:t>
      </w:r>
    </w:p>
    <w:p w:rsidR="00BB2083" w:rsidRDefault="00BB2083" w:rsidP="00BB20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5.2. формирует итоговую оценку инициативных проектов;</w:t>
      </w:r>
    </w:p>
    <w:p w:rsidR="00BB2083" w:rsidRDefault="00BB2083" w:rsidP="00BB20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5.3. принимает решение о признании инициативного проекта прошедшим или не прошедшим конкурсный отбор. </w:t>
      </w:r>
    </w:p>
    <w:p w:rsidR="00BB2083" w:rsidRDefault="00BB2083" w:rsidP="00BB20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6.</w:t>
      </w:r>
      <w:r>
        <w:rPr>
          <w:rFonts w:ascii="Times New Roman" w:hAnsi="Times New Roman"/>
          <w:color w:val="000000"/>
          <w:sz w:val="26"/>
          <w:szCs w:val="26"/>
        </w:rPr>
        <w:t xml:space="preserve"> Комиссия состоит из председателя комиссии, заместителя председателя комиссии, секретаря комиссии и членов комиссии.</w:t>
      </w:r>
    </w:p>
    <w:p w:rsidR="00BB2083" w:rsidRDefault="00BB2083" w:rsidP="00BB20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7. П</w:t>
      </w:r>
      <w:r>
        <w:rPr>
          <w:rFonts w:ascii="Times New Roman" w:hAnsi="Times New Roman"/>
          <w:color w:val="000000"/>
          <w:sz w:val="26"/>
          <w:szCs w:val="26"/>
        </w:rPr>
        <w:t xml:space="preserve">редседатель комиссии руководит деятельностью комиссии, ведёт заседания комиссии, подписывает протоколы заседаний. </w:t>
      </w:r>
    </w:p>
    <w:p w:rsidR="00BB2083" w:rsidRDefault="00BB2083" w:rsidP="00BB20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8. В случае отсутствия председателя комиссии его полномочия исполняет  заместитель председателя комиссии.</w:t>
      </w:r>
    </w:p>
    <w:p w:rsidR="00BB2083" w:rsidRDefault="00BB2083" w:rsidP="00BB208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9. С</w:t>
      </w:r>
      <w:r>
        <w:rPr>
          <w:rFonts w:ascii="Times New Roman" w:hAnsi="Times New Roman"/>
          <w:color w:val="000000"/>
          <w:sz w:val="26"/>
          <w:szCs w:val="26"/>
        </w:rPr>
        <w:t>екретарь комиссии формирует проект повестки очередного заседания комиссии, обеспечивает подготовку материалов к заседанию комиссии, оповещает членов комиссии об очередных её заседаниях, ведёт и подписывает протоколы заседаний комиссии.</w:t>
      </w: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10. Заседания Комиссии проводятся по мере необходимости. Заседание комиссии может быть проведено заочно путем письменного опроса членов комиссии.</w:t>
      </w: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11. Заседание комиссии считается правомочным, если на нем присутствует более половины членов комиссии.</w:t>
      </w: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Решения комиссии принимаются открытым голосованием и считаются принятыми, если за них проголосовало более половины от числа членов комиссии,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присутствующих на заседании комиссии (в случае проведения заочного заседания - более половины голосов от общего числа членов комиссии). При равенстве голосов решающим является голос председательствующего на заседании комиссии.</w:t>
      </w:r>
    </w:p>
    <w:p w:rsidR="00BB2083" w:rsidRDefault="00BB2083" w:rsidP="00BB2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12.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13. К</w:t>
      </w:r>
      <w:r>
        <w:rPr>
          <w:rFonts w:ascii="Times New Roman" w:hAnsi="Times New Roman"/>
          <w:iCs/>
          <w:color w:val="000000"/>
          <w:sz w:val="26"/>
          <w:szCs w:val="26"/>
        </w:rPr>
        <w:t>омиссия по результатам рассмотрения инициативного проекта принимает одно из следующих решений:</w:t>
      </w: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13.1. признать инициативный проект прошедшим конкурсный; </w:t>
      </w: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13.2. признать инициативный проект не прошедшим конкурсный отбор.</w:t>
      </w: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>14. Решение комиссией принимается по каждому представленному инициативному проекту 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оформляется протоколом заседания комиссии</w:t>
      </w:r>
      <w: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 доводится до сведения инициатора проекта.</w:t>
      </w: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15. Организационно-техническое обеспечение деятельности комиссии осуществляет Администрация.</w:t>
      </w: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B2083" w:rsidRDefault="00BB2083" w:rsidP="00BB208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Приложение</w:t>
      </w:r>
    </w:p>
    <w:p w:rsidR="00BB2083" w:rsidRDefault="00BB2083" w:rsidP="00BB208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 Порядку проведения конкурсного отбора</w:t>
      </w:r>
    </w:p>
    <w:p w:rsidR="00BB2083" w:rsidRDefault="00BB2083" w:rsidP="00BB2083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инициативных проектов</w:t>
      </w: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BB2083" w:rsidRDefault="00BB2083" w:rsidP="00BB2083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Cs/>
          <w:color w:val="000000"/>
          <w:sz w:val="26"/>
          <w:szCs w:val="26"/>
        </w:rPr>
        <w:t>Критерии оценки инициативного проекта</w:t>
      </w:r>
    </w:p>
    <w:p w:rsidR="00BB2083" w:rsidRDefault="00BB2083" w:rsidP="00BB2083">
      <w:pPr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30"/>
        <w:gridCol w:w="2925"/>
        <w:gridCol w:w="3323"/>
        <w:gridCol w:w="2093"/>
      </w:tblGrid>
      <w:tr w:rsidR="00BB2083" w:rsidTr="00BB2083">
        <w:trPr>
          <w:trHeight w:val="398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 w:rsidP="00BB20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№ критерия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 w:rsidP="00BB20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критерия/группы критериев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 w:rsidP="00BB20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Баллы по критерию</w:t>
            </w:r>
          </w:p>
        </w:tc>
      </w:tr>
      <w:tr w:rsidR="00BB2083" w:rsidTr="00BB2083">
        <w:trPr>
          <w:trHeight w:val="13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1. 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Актуальность (острота) проблемы,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 решение которой направлен инициативный проект: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1.1. 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очень 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высокая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решение проблемы необходимо для поддержания и сохранения условий жизнеобеспечения прямых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благополучателей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1.2. 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высокая - отсутствие решения будет негативно сказываться на качестве жизни 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прямых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благополучателей</w:t>
            </w:r>
            <w:proofErr w:type="spellEnd"/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средняя - проблема достаточно широко осознается 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прямыми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благополучателями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ее решение может привести к улучшению качества жизни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1.4.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низкая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решение проблемы не повлияет на качество жизни граждан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B2083" w:rsidTr="00BB208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Обоснование выставленного балла: 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Реалистичность конкретных задач, на решение которых направлен инициативный проект: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поставленные задачи выполнимы, конкретны, имеют элемент новизны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2.2.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поставленные задачи выполнимы, конкретны, 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являются традиционными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нет</w:t>
            </w:r>
            <w:proofErr w:type="gramEnd"/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поставленные задачи конкретны, но не реалистичны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B2083" w:rsidTr="00BB208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Обоснование выставленного балла: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3.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083" w:rsidRDefault="00BB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Соответствие мероприятий инициативного проекта целям и задачам, на решение которых направлен инициативный проект:</w:t>
            </w:r>
          </w:p>
          <w:p w:rsidR="00BB2083" w:rsidRPr="00BB2083" w:rsidRDefault="00BB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B20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____________________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3.1.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мероприятия проекта соответствуют целям и задачам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 5</w:t>
            </w:r>
          </w:p>
        </w:tc>
      </w:tr>
      <w:tr w:rsidR="00BB2083" w:rsidTr="00BB2083">
        <w:trPr>
          <w:trHeight w:val="355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3.2.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BB2083" w:rsidTr="00BB2083">
        <w:trPr>
          <w:trHeight w:val="63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3.3.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мероприятия проекта не соответствуют целям и задачам 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B2083" w:rsidTr="00BB2083">
        <w:trPr>
          <w:trHeight w:val="6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Обоснование выставленного балла: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4. </w:t>
            </w:r>
          </w:p>
        </w:tc>
        <w:tc>
          <w:tcPr>
            <w:tcW w:w="4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Устойчивость инициативного проекта (предполагаемый «срок жизни» результатов):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5 лет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4.2.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3 лет до 5 лет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 года до 3 лет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4.4.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Инициативный проект разовый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4.5.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информация по устойчивости инициативного проекта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отсутствует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</w:t>
            </w:r>
          </w:p>
        </w:tc>
      </w:tr>
      <w:tr w:rsidR="00BB2083" w:rsidTr="00BB208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Обоснование выставленного балла:</w:t>
            </w:r>
          </w:p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5.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Наличие мероприятий по содержанию и обслуживанию создаваемых объектов: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</w:p>
        </w:tc>
      </w:tr>
      <w:tr w:rsidR="00BB2083" w:rsidTr="00BB2083">
        <w:trPr>
          <w:trHeight w:val="131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 5.1.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инициативный прое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кт вкл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ючает мероприятия по содержанию и обслуживанию создаваемых объектов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 5.2.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инициативный проект не включает мероприятия по содержанию и обслуживанию создаваемых объектов 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B2083" w:rsidTr="00BB2083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Обоснование выставленного балла: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Охват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благополучателей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прямых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и косвенных), которые получат пользу от реализации инициативного проекта: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Более 500 человек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6.2.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От 300 до 500 человек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От 100 до 200 человек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6.4. 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От 50 до 100 человек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6.5.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До 50 человек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6.6.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информация о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прямых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благополучателях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инициативного проекта отсутствует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B2083" w:rsidTr="00BB2083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Обоснование выставленного балла:</w:t>
            </w:r>
          </w:p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BB2083" w:rsidTr="00BB2083">
        <w:trPr>
          <w:trHeight w:val="37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7.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 рабочих мест, планируемых к созданию после реализации инициативного проекта: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 </w:t>
            </w:r>
          </w:p>
        </w:tc>
      </w:tr>
      <w:tr w:rsidR="00BB2083" w:rsidTr="00BB2083">
        <w:trPr>
          <w:trHeight w:val="31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7.1.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Более 3 рабочих мест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206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7.2. 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 до 3 рабочих мест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BB2083" w:rsidTr="00BB2083">
        <w:trPr>
          <w:trHeight w:val="206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создание рабочих мест не предполагается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B2083" w:rsidTr="00BB2083">
        <w:trPr>
          <w:trHeight w:val="46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8.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Степень положительного восприятия и поддержки гражданами социальной значимости инициативного проекта в решении проблемы (согласно протоколу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собрания (схода)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подписей, подтверждающих общественную значимость инициативного проекта):</w:t>
            </w:r>
          </w:p>
        </w:tc>
      </w:tr>
      <w:tr w:rsidR="00BB2083" w:rsidTr="00BB2083">
        <w:trPr>
          <w:trHeight w:val="42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8.1 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более 90% 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8.2. 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 50% до 89,9%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 20% до 49,9%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8.4.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 19,9% от общего числа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благополучателей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прямых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и косвенных)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BB2083" w:rsidTr="00BB2083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Обоснование выставленного балла: </w:t>
            </w:r>
          </w:p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Данный критерий определяется по формуле:</w:t>
            </w:r>
          </w:p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N /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N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x 100%,</w:t>
            </w:r>
          </w:p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где:</w:t>
            </w:r>
          </w:p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 - количество собранных подписей в поддержку проекта,</w:t>
            </w:r>
          </w:p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Nч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- количество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благополучателей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прямых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и косвенных)</w:t>
            </w:r>
          </w:p>
        </w:tc>
      </w:tr>
      <w:tr w:rsidR="00BB2083" w:rsidTr="00BB2083">
        <w:trPr>
          <w:trHeight w:val="46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lastRenderedPageBreak/>
              <w:t>9.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Реалистичность и обоснованность расходов на реализацию инициативного проекта:</w:t>
            </w:r>
          </w:p>
        </w:tc>
      </w:tr>
      <w:tr w:rsidR="00BB2083" w:rsidTr="00BB2083">
        <w:trPr>
          <w:trHeight w:val="42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9.1 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 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9.2. 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9.3.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смета планируемых расходов на реализацию инициативного проекта составлена не детально,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 реалистичны 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B2083" w:rsidTr="00BB2083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Обоснование выставленного балла: </w:t>
            </w:r>
          </w:p>
        </w:tc>
      </w:tr>
      <w:tr w:rsidR="00BB2083" w:rsidTr="00BB2083">
        <w:trPr>
          <w:trHeight w:val="37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10.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Участие общественности в подготовке и реализации инициативного проекта (оценивается суммарно):</w:t>
            </w:r>
          </w:p>
        </w:tc>
      </w:tr>
      <w:tr w:rsidR="00BB2083" w:rsidTr="00BB2083">
        <w:trPr>
          <w:trHeight w:val="37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10.1.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Уровень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инициативного проекта гражданами: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10 % до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5 % до 10 %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до 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BB2083" w:rsidTr="00BB2083">
        <w:trPr>
          <w:trHeight w:val="375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 инициативного проекта гражданами не предполагается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B2083" w:rsidTr="00BB2083">
        <w:trPr>
          <w:trHeight w:val="48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10.2.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Уровень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инициативного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проекта юридическими лицами,  индивидуальными предпринимателями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15 % стоимости инициативного проекта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10 % до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5 % до 10 %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до 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 инициативного проекта юридическими лицами и (или) индивидуальными предпринимателями не предполагается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10.3.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Уровень имущественного и (или) трудового участия граждан в реализации инициативного проекта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10 % до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5 % до 10 % стоимости инициативного проекта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1 % до 5 % стоимости инициативного проекта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до 1 % от стоимости инициативного проекта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имущественное участие граждан в реализации инициативного проекта не предполагается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B2083" w:rsidTr="00BB2083">
        <w:trPr>
          <w:trHeight w:val="450"/>
        </w:trPr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10.4.</w:t>
            </w:r>
          </w:p>
        </w:tc>
        <w:tc>
          <w:tcPr>
            <w:tcW w:w="4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Уровень имущественного и (или) трудового участия юридических лиц, индивидуальных предпринимателей в реализации инициативного проекта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10 % до 15 %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5 % до 10 %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 1 % до 5 %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до 1 % от стоимости инициативного проекта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BB2083" w:rsidTr="00BB2083">
        <w:trPr>
          <w:trHeight w:val="7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имущественного и (или) трудового участия юридических лиц, индивидуальных предпринимателей в реализации инициативного проекта не предполагается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BB2083" w:rsidTr="00BB2083">
        <w:trPr>
          <w:trHeight w:val="375"/>
        </w:trPr>
        <w:tc>
          <w:tcPr>
            <w:tcW w:w="2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Всего:</w:t>
            </w:r>
          </w:p>
        </w:tc>
        <w:tc>
          <w:tcPr>
            <w:tcW w:w="2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сумма баллов, присвоенных инициативному проекту по каждому из критериев</w:t>
            </w:r>
          </w:p>
        </w:tc>
      </w:tr>
      <w:tr w:rsidR="00BB2083" w:rsidTr="00BB2083">
        <w:trPr>
          <w:trHeight w:val="375"/>
        </w:trPr>
        <w:tc>
          <w:tcPr>
            <w:tcW w:w="21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Оценка инициативного проекта</w:t>
            </w:r>
          </w:p>
        </w:tc>
        <w:tc>
          <w:tcPr>
            <w:tcW w:w="2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083" w:rsidRDefault="00BB20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прошел конкурсный отбор/не прошел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конкурсный отбор</w:t>
            </w:r>
          </w:p>
        </w:tc>
      </w:tr>
    </w:tbl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 Оценка инициативного проекта по каждому критерию определяется в баллах.</w:t>
      </w: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 Максимальная итоговая оценка инициативного проекта составляет 85 баллов, минимальная 0.</w:t>
      </w:r>
    </w:p>
    <w:p w:rsidR="00BB2083" w:rsidRDefault="00BB2083" w:rsidP="00BB2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3. Прошедшими конкурсный отбор считаются инициативные проекты, набравшие наибольшее количество баллов, реализация которых за счёт средств бюджета МО МР «Печора» возможна в пределах объёмов бюджетных ассигнований, предусмотренных в бюджете МО МР «Печора». </w:t>
      </w:r>
    </w:p>
    <w:p w:rsidR="00BB2083" w:rsidRDefault="00BB2083" w:rsidP="00BB2083">
      <w:pPr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BB2083" w:rsidRDefault="00BB2083" w:rsidP="00BB2083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BB2083" w:rsidRDefault="00BB2083" w:rsidP="00BB208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B2083" w:rsidRDefault="00BB2083" w:rsidP="00BB208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B2083" w:rsidRDefault="00BB2083" w:rsidP="00BB208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B1B13" w:rsidRDefault="002B1B13"/>
    <w:sectPr w:rsidR="002B1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FB"/>
    <w:rsid w:val="002B1B13"/>
    <w:rsid w:val="00724072"/>
    <w:rsid w:val="00950BFB"/>
    <w:rsid w:val="00BB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0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0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1510</Words>
  <Characters>8611</Characters>
  <Application>Microsoft Office Word</Application>
  <DocSecurity>0</DocSecurity>
  <Lines>71</Lines>
  <Paragraphs>20</Paragraphs>
  <ScaleCrop>false</ScaleCrop>
  <Company/>
  <LinksUpToDate>false</LinksUpToDate>
  <CharactersWithSpaces>10101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3</cp:revision>
  <dcterms:created xsi:type="dcterms:W3CDTF">2021-08-26T08:16:00Z</dcterms:created>
  <dcterms:modified xsi:type="dcterms:W3CDTF">2021-08-27T07:32:00Z</dcterms:modified>
</cp:coreProperties>
</file>