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29C" w:rsidRPr="00D95E7A" w:rsidRDefault="0083029C" w:rsidP="0083029C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 w:rsidRPr="00D95E7A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ПАСПОРТ</w:t>
      </w:r>
    </w:p>
    <w:p w:rsidR="0083029C" w:rsidRPr="00D95E7A" w:rsidRDefault="0083029C" w:rsidP="0083029C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 w:rsidRPr="00D95E7A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муниципальной программы</w:t>
      </w:r>
    </w:p>
    <w:p w:rsidR="0083029C" w:rsidRPr="00D95E7A" w:rsidRDefault="0083029C" w:rsidP="0083029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5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культуры и туризма на территории МО МР «Печора»</w:t>
      </w:r>
    </w:p>
    <w:p w:rsidR="0083029C" w:rsidRPr="00D95E7A" w:rsidRDefault="0083029C" w:rsidP="0083029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3"/>
        <w:gridCol w:w="1171"/>
        <w:gridCol w:w="1635"/>
        <w:gridCol w:w="1559"/>
        <w:gridCol w:w="1701"/>
      </w:tblGrid>
      <w:tr w:rsidR="0083029C" w:rsidRPr="00D95E7A" w:rsidTr="004B7FE6">
        <w:trPr>
          <w:trHeight w:val="355"/>
        </w:trPr>
        <w:tc>
          <w:tcPr>
            <w:tcW w:w="3573" w:type="dxa"/>
          </w:tcPr>
          <w:p w:rsidR="0083029C" w:rsidRPr="00D95E7A" w:rsidRDefault="0083029C" w:rsidP="004B7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программы</w:t>
            </w:r>
          </w:p>
        </w:tc>
        <w:tc>
          <w:tcPr>
            <w:tcW w:w="6066" w:type="dxa"/>
            <w:gridSpan w:val="4"/>
          </w:tcPr>
          <w:p w:rsidR="0083029C" w:rsidRPr="00D95E7A" w:rsidRDefault="0083029C" w:rsidP="004B7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культуры и туризма муниципального района «Печора»</w:t>
            </w:r>
          </w:p>
        </w:tc>
      </w:tr>
      <w:tr w:rsidR="0083029C" w:rsidRPr="00D95E7A" w:rsidTr="004B7FE6">
        <w:trPr>
          <w:trHeight w:val="355"/>
        </w:trPr>
        <w:tc>
          <w:tcPr>
            <w:tcW w:w="3573" w:type="dxa"/>
          </w:tcPr>
          <w:p w:rsidR="0083029C" w:rsidRPr="00D95E7A" w:rsidRDefault="0083029C" w:rsidP="004B7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Участники программы</w:t>
            </w:r>
          </w:p>
        </w:tc>
        <w:tc>
          <w:tcPr>
            <w:tcW w:w="6066" w:type="dxa"/>
            <w:gridSpan w:val="4"/>
          </w:tcPr>
          <w:p w:rsidR="0083029C" w:rsidRPr="00D95E7A" w:rsidRDefault="0083029C" w:rsidP="004B7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МБУ «МКО «Меридиан», МБУ «Городское объединение «Центр досуга и кино»,</w:t>
            </w:r>
            <w:r w:rsidRPr="00D95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МБУ</w:t>
            </w:r>
            <w:r w:rsidRPr="00D95E7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«Городское объединение «Досуг», МБУ «Печорский историко-краеведческий музей»,</w:t>
            </w:r>
            <w:r w:rsidRPr="00D95E7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  <w:r w:rsidRPr="00D95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</w:t>
            </w:r>
            <w:r w:rsidRPr="00D95E7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proofErr w:type="spellStart"/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Межпоселенческая</w:t>
            </w:r>
            <w:proofErr w:type="spellEnd"/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централизованная библиотечная система», МАУ </w:t>
            </w:r>
            <w:proofErr w:type="gramStart"/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</w:t>
            </w:r>
            <w:proofErr w:type="gramEnd"/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</w:t>
            </w:r>
            <w:proofErr w:type="gramStart"/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Детская</w:t>
            </w:r>
            <w:proofErr w:type="gramEnd"/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школа искусств г. Печора»,</w:t>
            </w:r>
            <w:r w:rsidRPr="00D95E7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МБУ «Централизованная бухгалтерия», МБУ «Объединенное </w:t>
            </w:r>
            <w:proofErr w:type="spellStart"/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АвтоХозяйство</w:t>
            </w:r>
            <w:proofErr w:type="spellEnd"/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».</w:t>
            </w:r>
          </w:p>
        </w:tc>
      </w:tr>
      <w:tr w:rsidR="0083029C" w:rsidRPr="00D95E7A" w:rsidTr="004B7FE6">
        <w:trPr>
          <w:trHeight w:val="640"/>
        </w:trPr>
        <w:tc>
          <w:tcPr>
            <w:tcW w:w="3573" w:type="dxa"/>
          </w:tcPr>
          <w:p w:rsidR="0083029C" w:rsidRPr="00D95E7A" w:rsidRDefault="0083029C" w:rsidP="004B7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</w:t>
            </w:r>
          </w:p>
          <w:p w:rsidR="0083029C" w:rsidRPr="00D95E7A" w:rsidRDefault="0083029C" w:rsidP="004B7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6066" w:type="dxa"/>
            <w:gridSpan w:val="4"/>
          </w:tcPr>
          <w:p w:rsidR="0083029C" w:rsidRPr="00D95E7A" w:rsidRDefault="0083029C" w:rsidP="004B7F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культурного и туристского потенциала МО МР «Печора».</w:t>
            </w:r>
          </w:p>
        </w:tc>
      </w:tr>
      <w:tr w:rsidR="0083029C" w:rsidRPr="00D95E7A" w:rsidTr="004B7FE6">
        <w:trPr>
          <w:trHeight w:val="416"/>
        </w:trPr>
        <w:tc>
          <w:tcPr>
            <w:tcW w:w="3573" w:type="dxa"/>
          </w:tcPr>
          <w:p w:rsidR="0083029C" w:rsidRPr="00D95E7A" w:rsidRDefault="0083029C" w:rsidP="004B7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Задачи </w:t>
            </w:r>
          </w:p>
          <w:p w:rsidR="0083029C" w:rsidRPr="00D95E7A" w:rsidRDefault="0083029C" w:rsidP="004B7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6066" w:type="dxa"/>
            <w:gridSpan w:val="4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обеспечение доступности объектов сферы культуры, сохранение и актуализация культурного наследия МО МР «Печора»</w:t>
            </w: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формирование благоприятных условий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для</w:t>
            </w: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реализации, воспроизводства и развития творческого потенциала населения МО МР «Печора»;</w:t>
            </w:r>
          </w:p>
          <w:p w:rsidR="0083029C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развитие приоритетных видов туризма, повышение конкуре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нтоспособности туристских услуг за счет улучшения качества обслуживания туристов в МО МР «Печора»;</w:t>
            </w:r>
          </w:p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5972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реализации муниципальной программы.</w:t>
            </w:r>
          </w:p>
        </w:tc>
      </w:tr>
      <w:tr w:rsidR="0083029C" w:rsidRPr="00D95E7A" w:rsidTr="004B7FE6">
        <w:trPr>
          <w:trHeight w:val="416"/>
        </w:trPr>
        <w:tc>
          <w:tcPr>
            <w:tcW w:w="3573" w:type="dxa"/>
          </w:tcPr>
          <w:p w:rsidR="0083029C" w:rsidRPr="00D95E7A" w:rsidRDefault="0083029C" w:rsidP="004B7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Целевые индикаторы (показатели) </w:t>
            </w:r>
          </w:p>
          <w:p w:rsidR="0083029C" w:rsidRPr="00D95E7A" w:rsidRDefault="0083029C" w:rsidP="004B7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муниципальной программы </w:t>
            </w:r>
          </w:p>
        </w:tc>
        <w:tc>
          <w:tcPr>
            <w:tcW w:w="6066" w:type="dxa"/>
            <w:gridSpan w:val="4"/>
          </w:tcPr>
          <w:p w:rsidR="0083029C" w:rsidRPr="00D95E7A" w:rsidRDefault="0083029C" w:rsidP="004B7FE6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У</w:t>
            </w: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дельный вес населения, участвующего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платных </w:t>
            </w: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культурно-досуговых мероприятиях, проводимых муниц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ипальными учреждениями культуры (процент от общей численности населения).</w:t>
            </w:r>
          </w:p>
          <w:p w:rsidR="0083029C" w:rsidRDefault="0083029C" w:rsidP="004B7FE6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Рост посещений учреждений культуры к уровню 2013 года (процент).</w:t>
            </w:r>
          </w:p>
          <w:p w:rsidR="0083029C" w:rsidRDefault="0083029C" w:rsidP="004B7FE6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 (процент).</w:t>
            </w:r>
          </w:p>
          <w:p w:rsidR="0083029C" w:rsidRDefault="0083029C" w:rsidP="004B7FE6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4. Удельный вес этнокультурных мероприятий, проводимых 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языка, от числа культурно-досуговых мероприятий, проводимых на территории МО МР «Печора» (процент).</w:t>
            </w:r>
          </w:p>
          <w:p w:rsidR="0083029C" w:rsidRDefault="0083029C" w:rsidP="004B7FE6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5. </w:t>
            </w:r>
            <w:r w:rsidRPr="008238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Доля публичных библиотек, подключенных к сети «Интернет», в общем коли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честве библиотек МО МР «Печора»</w:t>
            </w:r>
            <w:r w:rsidRPr="008238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(процент).</w:t>
            </w:r>
          </w:p>
          <w:p w:rsidR="0083029C" w:rsidRDefault="0083029C" w:rsidP="004B7FE6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6. Увеличение посещаемости музейных учреждений (посещений на одного жителя в год).</w:t>
            </w:r>
          </w:p>
          <w:p w:rsidR="0083029C" w:rsidRDefault="0083029C" w:rsidP="004B7FE6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 Доля представленных (во всех формах) зрителю музейных предметов основного фонда (процент).</w:t>
            </w:r>
          </w:p>
          <w:p w:rsidR="0083029C" w:rsidRDefault="0083029C" w:rsidP="004B7FE6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 Посещаемость платных мероприятий учреждений культурно-досугового типа на одного жителя в год (посещений на одного жителя в год).</w:t>
            </w:r>
          </w:p>
          <w:p w:rsidR="0083029C" w:rsidRDefault="0083029C" w:rsidP="004B7FE6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 Удельный вес населения, участвующего в работе клубных формирований, любительских объединений, от общей численности населения (процент).</w:t>
            </w:r>
          </w:p>
          <w:p w:rsidR="0083029C" w:rsidRDefault="0083029C" w:rsidP="004B7FE6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 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 (процент).</w:t>
            </w:r>
          </w:p>
          <w:p w:rsidR="0083029C" w:rsidRDefault="0083029C" w:rsidP="004B7FE6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 Количество специалистов муниципальных учреждений культуры, повысивших квалификацию, прошедших переподготовку в рамках муниципальной программы в год (человек).</w:t>
            </w:r>
          </w:p>
          <w:p w:rsidR="0083029C" w:rsidRDefault="0083029C" w:rsidP="004B7FE6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 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 (процент).</w:t>
            </w:r>
          </w:p>
          <w:p w:rsidR="0083029C" w:rsidRDefault="0083029C" w:rsidP="004B7FE6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 Количество сертифицированных и паспортизированных туристских маршрутов (единиц).</w:t>
            </w:r>
          </w:p>
          <w:p w:rsidR="0083029C" w:rsidRDefault="0083029C" w:rsidP="004B7FE6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 Количество туристских проектов на территории МО МР «Печора» (единиц).</w:t>
            </w:r>
          </w:p>
          <w:p w:rsidR="0083029C" w:rsidRDefault="0083029C" w:rsidP="004B7FE6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 Уровень ежегодного достижения целевых показателей (индикаторов) муниципальной программы (процент).</w:t>
            </w:r>
          </w:p>
          <w:p w:rsidR="0083029C" w:rsidRPr="00D95E7A" w:rsidRDefault="0083029C" w:rsidP="004B7FE6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16. Соотношение средней заработной платы работников муниципальных учреждений культуры МО МР «Печора» и средней заработной платы в Республике Коми (процент).</w:t>
            </w:r>
          </w:p>
        </w:tc>
      </w:tr>
      <w:tr w:rsidR="0083029C" w:rsidRPr="00D95E7A" w:rsidTr="004B7FE6">
        <w:trPr>
          <w:trHeight w:val="416"/>
        </w:trPr>
        <w:tc>
          <w:tcPr>
            <w:tcW w:w="3573" w:type="dxa"/>
          </w:tcPr>
          <w:p w:rsidR="0083029C" w:rsidRPr="00D95E7A" w:rsidRDefault="0083029C" w:rsidP="004B7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Этапы и сроки </w:t>
            </w:r>
          </w:p>
        </w:tc>
        <w:tc>
          <w:tcPr>
            <w:tcW w:w="6066" w:type="dxa"/>
            <w:gridSpan w:val="4"/>
          </w:tcPr>
          <w:p w:rsidR="0083029C" w:rsidRPr="00D95E7A" w:rsidRDefault="0083029C" w:rsidP="004B7FE6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2015-2020 годы.</w:t>
            </w:r>
          </w:p>
          <w:p w:rsidR="0083029C" w:rsidRPr="00D95E7A" w:rsidRDefault="0083029C" w:rsidP="004B7FE6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Этапы реализации не выделяются.</w:t>
            </w:r>
          </w:p>
        </w:tc>
      </w:tr>
      <w:tr w:rsidR="0083029C" w:rsidRPr="00D95E7A" w:rsidTr="004B7FE6">
        <w:trPr>
          <w:trHeight w:val="416"/>
        </w:trPr>
        <w:tc>
          <w:tcPr>
            <w:tcW w:w="3573" w:type="dxa"/>
          </w:tcPr>
          <w:p w:rsidR="0083029C" w:rsidRPr="00D95E7A" w:rsidRDefault="0083029C" w:rsidP="004B7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 и источники финансирования программы </w:t>
            </w:r>
          </w:p>
        </w:tc>
        <w:tc>
          <w:tcPr>
            <w:tcW w:w="6066" w:type="dxa"/>
            <w:gridSpan w:val="4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758704,2 </w:t>
            </w: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83029C" w:rsidRPr="00D95E7A" w:rsidTr="004B7FE6">
        <w:trPr>
          <w:trHeight w:val="416"/>
        </w:trPr>
        <w:tc>
          <w:tcPr>
            <w:tcW w:w="3573" w:type="dxa"/>
            <w:vMerge w:val="restart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635" w:type="dxa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559" w:type="dxa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701" w:type="dxa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83029C" w:rsidRPr="00D95E7A" w:rsidTr="004B7FE6">
        <w:trPr>
          <w:trHeight w:val="416"/>
        </w:trPr>
        <w:tc>
          <w:tcPr>
            <w:tcW w:w="3573" w:type="dxa"/>
            <w:vMerge/>
          </w:tcPr>
          <w:p w:rsidR="0083029C" w:rsidRPr="00D95E7A" w:rsidRDefault="0083029C" w:rsidP="004B7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71" w:type="dxa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758704,2</w:t>
            </w:r>
          </w:p>
        </w:tc>
        <w:tc>
          <w:tcPr>
            <w:tcW w:w="1635" w:type="dxa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252422,6</w:t>
            </w:r>
          </w:p>
        </w:tc>
        <w:tc>
          <w:tcPr>
            <w:tcW w:w="1559" w:type="dxa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248319,3</w:t>
            </w:r>
          </w:p>
        </w:tc>
        <w:tc>
          <w:tcPr>
            <w:tcW w:w="1701" w:type="dxa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257962,3</w:t>
            </w:r>
          </w:p>
        </w:tc>
      </w:tr>
      <w:tr w:rsidR="0083029C" w:rsidRPr="00D95E7A" w:rsidTr="004B7FE6">
        <w:trPr>
          <w:trHeight w:val="416"/>
        </w:trPr>
        <w:tc>
          <w:tcPr>
            <w:tcW w:w="3573" w:type="dxa"/>
            <w:vMerge/>
          </w:tcPr>
          <w:p w:rsidR="0083029C" w:rsidRPr="00D95E7A" w:rsidRDefault="0083029C" w:rsidP="004B7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6" w:type="dxa"/>
            <w:gridSpan w:val="4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83029C" w:rsidRPr="00D95E7A" w:rsidTr="004B7FE6">
        <w:trPr>
          <w:trHeight w:val="416"/>
        </w:trPr>
        <w:tc>
          <w:tcPr>
            <w:tcW w:w="3573" w:type="dxa"/>
            <w:vMerge/>
          </w:tcPr>
          <w:p w:rsidR="0083029C" w:rsidRPr="00D95E7A" w:rsidRDefault="0083029C" w:rsidP="004B7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6" w:type="dxa"/>
            <w:gridSpan w:val="4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республиканский бюджет:</w:t>
            </w:r>
          </w:p>
        </w:tc>
      </w:tr>
      <w:tr w:rsidR="0083029C" w:rsidRPr="00D95E7A" w:rsidTr="004B7FE6">
        <w:trPr>
          <w:trHeight w:val="416"/>
        </w:trPr>
        <w:tc>
          <w:tcPr>
            <w:tcW w:w="3573" w:type="dxa"/>
            <w:vMerge/>
          </w:tcPr>
          <w:p w:rsidR="0083029C" w:rsidRPr="00D95E7A" w:rsidRDefault="0083029C" w:rsidP="004B7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71" w:type="dxa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2031,1</w:t>
            </w:r>
          </w:p>
        </w:tc>
        <w:tc>
          <w:tcPr>
            <w:tcW w:w="1635" w:type="dxa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495,1</w:t>
            </w:r>
          </w:p>
        </w:tc>
        <w:tc>
          <w:tcPr>
            <w:tcW w:w="1559" w:type="dxa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1701" w:type="dxa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</w:tr>
      <w:tr w:rsidR="0083029C" w:rsidRPr="00D95E7A" w:rsidTr="004B7FE6">
        <w:trPr>
          <w:trHeight w:val="416"/>
        </w:trPr>
        <w:tc>
          <w:tcPr>
            <w:tcW w:w="3573" w:type="dxa"/>
            <w:vMerge/>
          </w:tcPr>
          <w:p w:rsidR="0083029C" w:rsidRPr="00D95E7A" w:rsidRDefault="0083029C" w:rsidP="004B7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6" w:type="dxa"/>
            <w:gridSpan w:val="4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«Печора»:</w:t>
            </w:r>
          </w:p>
        </w:tc>
      </w:tr>
      <w:tr w:rsidR="0083029C" w:rsidRPr="00D95E7A" w:rsidTr="004B7FE6">
        <w:trPr>
          <w:trHeight w:val="416"/>
        </w:trPr>
        <w:tc>
          <w:tcPr>
            <w:tcW w:w="3573" w:type="dxa"/>
            <w:vMerge/>
          </w:tcPr>
          <w:p w:rsidR="0083029C" w:rsidRPr="00D95E7A" w:rsidRDefault="0083029C" w:rsidP="004B7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71" w:type="dxa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546647,3</w:t>
            </w:r>
          </w:p>
        </w:tc>
        <w:tc>
          <w:tcPr>
            <w:tcW w:w="1635" w:type="dxa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184720,1</w:t>
            </w:r>
          </w:p>
        </w:tc>
        <w:tc>
          <w:tcPr>
            <w:tcW w:w="1559" w:type="dxa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177418</w:t>
            </w:r>
          </w:p>
        </w:tc>
        <w:tc>
          <w:tcPr>
            <w:tcW w:w="1701" w:type="dxa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184509,2</w:t>
            </w:r>
          </w:p>
        </w:tc>
      </w:tr>
      <w:tr w:rsidR="0083029C" w:rsidRPr="00D95E7A" w:rsidTr="004B7FE6">
        <w:trPr>
          <w:trHeight w:val="416"/>
        </w:trPr>
        <w:tc>
          <w:tcPr>
            <w:tcW w:w="3573" w:type="dxa"/>
            <w:vMerge/>
          </w:tcPr>
          <w:p w:rsidR="0083029C" w:rsidRPr="00D95E7A" w:rsidRDefault="0083029C" w:rsidP="004B7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6" w:type="dxa"/>
            <w:gridSpan w:val="4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ГП «Печора»:</w:t>
            </w:r>
          </w:p>
        </w:tc>
      </w:tr>
      <w:tr w:rsidR="0083029C" w:rsidRPr="00D95E7A" w:rsidTr="004B7FE6">
        <w:trPr>
          <w:trHeight w:val="416"/>
        </w:trPr>
        <w:tc>
          <w:tcPr>
            <w:tcW w:w="3573" w:type="dxa"/>
            <w:vMerge/>
          </w:tcPr>
          <w:p w:rsidR="0083029C" w:rsidRPr="00D95E7A" w:rsidRDefault="0083029C" w:rsidP="004B7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71" w:type="dxa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160123,8</w:t>
            </w:r>
          </w:p>
        </w:tc>
        <w:tc>
          <w:tcPr>
            <w:tcW w:w="1635" w:type="dxa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50805,4</w:t>
            </w:r>
          </w:p>
        </w:tc>
        <w:tc>
          <w:tcPr>
            <w:tcW w:w="1559" w:type="dxa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53503,3</w:t>
            </w:r>
          </w:p>
        </w:tc>
        <w:tc>
          <w:tcPr>
            <w:tcW w:w="1701" w:type="dxa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55815,1</w:t>
            </w:r>
          </w:p>
        </w:tc>
      </w:tr>
      <w:tr w:rsidR="0083029C" w:rsidRPr="00D95E7A" w:rsidTr="004B7FE6">
        <w:trPr>
          <w:trHeight w:val="416"/>
        </w:trPr>
        <w:tc>
          <w:tcPr>
            <w:tcW w:w="3573" w:type="dxa"/>
            <w:vMerge/>
          </w:tcPr>
          <w:p w:rsidR="0083029C" w:rsidRPr="00D95E7A" w:rsidRDefault="0083029C" w:rsidP="004B7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6" w:type="dxa"/>
            <w:gridSpan w:val="4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Внебюджетные источники:</w:t>
            </w:r>
          </w:p>
        </w:tc>
      </w:tr>
      <w:tr w:rsidR="0083029C" w:rsidRPr="00D95E7A" w:rsidTr="004B7FE6">
        <w:trPr>
          <w:trHeight w:val="416"/>
        </w:trPr>
        <w:tc>
          <w:tcPr>
            <w:tcW w:w="3573" w:type="dxa"/>
            <w:vMerge/>
          </w:tcPr>
          <w:p w:rsidR="0083029C" w:rsidRPr="00D95E7A" w:rsidRDefault="0083029C" w:rsidP="004B7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71" w:type="dxa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49902</w:t>
            </w:r>
          </w:p>
        </w:tc>
        <w:tc>
          <w:tcPr>
            <w:tcW w:w="1635" w:type="dxa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16402</w:t>
            </w:r>
          </w:p>
        </w:tc>
        <w:tc>
          <w:tcPr>
            <w:tcW w:w="1559" w:type="dxa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16630</w:t>
            </w:r>
          </w:p>
        </w:tc>
        <w:tc>
          <w:tcPr>
            <w:tcW w:w="1701" w:type="dxa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16870</w:t>
            </w:r>
          </w:p>
        </w:tc>
      </w:tr>
      <w:tr w:rsidR="0083029C" w:rsidRPr="00D95E7A" w:rsidTr="004B7FE6">
        <w:trPr>
          <w:trHeight w:val="416"/>
        </w:trPr>
        <w:tc>
          <w:tcPr>
            <w:tcW w:w="3573" w:type="dxa"/>
            <w:vMerge/>
          </w:tcPr>
          <w:p w:rsidR="0083029C" w:rsidRPr="00D95E7A" w:rsidRDefault="0083029C" w:rsidP="004B7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6" w:type="dxa"/>
            <w:gridSpan w:val="4"/>
          </w:tcPr>
          <w:p w:rsidR="0083029C" w:rsidRPr="00D95E7A" w:rsidRDefault="0083029C" w:rsidP="004B7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муниципальной программы за счет средств бюджета МО МР «Печора» на период до 2018 - 2020 года планируется на уровне 2017 года</w:t>
            </w:r>
          </w:p>
        </w:tc>
      </w:tr>
      <w:tr w:rsidR="0083029C" w:rsidRPr="00D95E7A" w:rsidTr="004B7FE6">
        <w:trPr>
          <w:trHeight w:val="416"/>
        </w:trPr>
        <w:tc>
          <w:tcPr>
            <w:tcW w:w="3573" w:type="dxa"/>
          </w:tcPr>
          <w:p w:rsidR="0083029C" w:rsidRPr="00D95E7A" w:rsidRDefault="0083029C" w:rsidP="004B7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Ожидаемые результаты реализации программы </w:t>
            </w:r>
          </w:p>
        </w:tc>
        <w:tc>
          <w:tcPr>
            <w:tcW w:w="6066" w:type="dxa"/>
            <w:gridSpan w:val="4"/>
          </w:tcPr>
          <w:p w:rsidR="0083029C" w:rsidRPr="00D06268" w:rsidRDefault="0083029C" w:rsidP="004B7FE6">
            <w:pPr>
              <w:spacing w:after="200" w:line="276" w:lineRule="auto"/>
              <w:ind w:firstLine="334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379D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ходе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реализации Программы </w:t>
            </w:r>
            <w:r w:rsidRPr="00D0626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внимание будет уделено укреплению и модернизации материально-технической базы, информатизации отрасли культуры, повышению доступности культурных благ, формированию условий для повышения их востребованности населением </w:t>
            </w:r>
            <w:r w:rsidRPr="001379DC">
              <w:rPr>
                <w:rFonts w:ascii="Times New Roman" w:eastAsia="Calibri" w:hAnsi="Times New Roman" w:cs="Times New Roman"/>
                <w:sz w:val="26"/>
                <w:szCs w:val="26"/>
              </w:rPr>
              <w:t>и расширения</w:t>
            </w:r>
            <w:r w:rsidRPr="00D0626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возможности творческой самореализации граждан.</w:t>
            </w:r>
          </w:p>
          <w:p w:rsidR="0083029C" w:rsidRPr="00D06268" w:rsidRDefault="0083029C" w:rsidP="004B7FE6">
            <w:pPr>
              <w:tabs>
                <w:tab w:val="num" w:pos="0"/>
                <w:tab w:val="left" w:pos="2556"/>
              </w:tabs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D0626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Модернизация инфраструктуры отрасли культуры, сохранение видов учреждений будут способствовать повышению качества и росту многообразия предоставляемых </w:t>
            </w:r>
            <w:r w:rsidRPr="001379DC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населению МО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МР «Печора</w:t>
            </w:r>
            <w:r w:rsidRPr="00D0626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» культурных благ.</w:t>
            </w:r>
          </w:p>
          <w:p w:rsidR="0083029C" w:rsidRPr="00D06268" w:rsidRDefault="0083029C" w:rsidP="004B7FE6">
            <w:pPr>
              <w:spacing w:after="200" w:line="276" w:lineRule="auto"/>
              <w:ind w:firstLine="334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Также в рамках </w:t>
            </w:r>
            <w:r w:rsidRPr="00D06268">
              <w:rPr>
                <w:rFonts w:ascii="Times New Roman" w:eastAsia="Calibri" w:hAnsi="Times New Roman" w:cs="Times New Roman"/>
                <w:sz w:val="26"/>
                <w:szCs w:val="26"/>
              </w:rPr>
              <w:t>реализации Программы будут реализованы мероприятия, способствующие совершенствованию условий для реализации историко-</w:t>
            </w:r>
            <w:r w:rsidRPr="001379DC">
              <w:rPr>
                <w:rFonts w:ascii="Times New Roman" w:eastAsia="Calibri" w:hAnsi="Times New Roman" w:cs="Times New Roman"/>
                <w:sz w:val="26"/>
                <w:szCs w:val="26"/>
              </w:rPr>
              <w:t>культурного потенциала МР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«Печора</w:t>
            </w:r>
            <w:r w:rsidRPr="001379DC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» </w:t>
            </w:r>
            <w:r w:rsidRPr="001379DC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Pr="00D0626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учетом территориальных особенностей, формированию единого культурного пространства, обеспечивающего населению различных социальных групп возмо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жность получения культурных и природных благ</w:t>
            </w:r>
            <w:r w:rsidRPr="00D0626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 </w:t>
            </w:r>
          </w:p>
          <w:p w:rsidR="0083029C" w:rsidRPr="001E106F" w:rsidRDefault="0083029C" w:rsidP="004B7FE6">
            <w:pPr>
              <w:tabs>
                <w:tab w:val="num" w:pos="0"/>
                <w:tab w:val="left" w:pos="2556"/>
              </w:tabs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D0626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В целом реализация Программы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будет обеспечивать грамотное использование историко-культурного и природно-рекреационного потенциала, что позволит достичь высоких результатов в социально-экономическом развитии МО МР «Печора».</w:t>
            </w:r>
          </w:p>
        </w:tc>
      </w:tr>
    </w:tbl>
    <w:p w:rsidR="00E10ED3" w:rsidRDefault="00E10ED3">
      <w:bookmarkStart w:id="0" w:name="_GoBack"/>
      <w:bookmarkEnd w:id="0"/>
    </w:p>
    <w:sectPr w:rsidR="00E10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3E4"/>
    <w:rsid w:val="0083029C"/>
    <w:rsid w:val="00E10ED3"/>
    <w:rsid w:val="00EE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2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2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763</Words>
  <Characters>4350</Characters>
  <Application>Microsoft Office Word</Application>
  <DocSecurity>0</DocSecurity>
  <Lines>36</Lines>
  <Paragraphs>10</Paragraphs>
  <ScaleCrop>false</ScaleCrop>
  <Company>Администрация</Company>
  <LinksUpToDate>false</LinksUpToDate>
  <CharactersWithSpaces>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ШирокаяО</cp:lastModifiedBy>
  <cp:revision>2</cp:revision>
  <dcterms:created xsi:type="dcterms:W3CDTF">2014-11-17T09:45:00Z</dcterms:created>
  <dcterms:modified xsi:type="dcterms:W3CDTF">2014-11-17T09:45:00Z</dcterms:modified>
</cp:coreProperties>
</file>