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647D19">
        <w:rPr>
          <w:szCs w:val="26"/>
        </w:rPr>
        <w:t xml:space="preserve">13 </w:t>
      </w:r>
      <w:r w:rsidR="00AB381B">
        <w:rPr>
          <w:szCs w:val="26"/>
        </w:rPr>
        <w:t xml:space="preserve"> </w:t>
      </w:r>
      <w:r w:rsidR="000130CE">
        <w:rPr>
          <w:szCs w:val="26"/>
        </w:rPr>
        <w:t xml:space="preserve">декабря </w:t>
      </w:r>
      <w:r w:rsidR="008A16F6">
        <w:rPr>
          <w:szCs w:val="26"/>
        </w:rPr>
        <w:t>20</w:t>
      </w:r>
      <w:r w:rsidR="00C170B9">
        <w:rPr>
          <w:szCs w:val="26"/>
        </w:rPr>
        <w:t>2</w:t>
      </w:r>
      <w:r w:rsidR="00E82B13">
        <w:rPr>
          <w:szCs w:val="26"/>
        </w:rPr>
        <w:t>1 г. №</w:t>
      </w:r>
      <w:r w:rsidR="00E53DD2">
        <w:rPr>
          <w:szCs w:val="26"/>
        </w:rPr>
        <w:t xml:space="preserve"> </w:t>
      </w:r>
      <w:r w:rsidR="00647D19">
        <w:rPr>
          <w:szCs w:val="26"/>
        </w:rPr>
        <w:t>1636</w:t>
      </w:r>
      <w:bookmarkStart w:id="0" w:name="_GoBack"/>
      <w:bookmarkEnd w:id="0"/>
    </w:p>
    <w:p w:rsidR="008A16F6" w:rsidRDefault="008A16F6" w:rsidP="008A16F6">
      <w:pPr>
        <w:widowControl w:val="0"/>
        <w:jc w:val="right"/>
        <w:rPr>
          <w:szCs w:val="26"/>
        </w:rPr>
      </w:pPr>
    </w:p>
    <w:p w:rsidR="004815C7" w:rsidRDefault="004815C7" w:rsidP="008A16F6">
      <w:pPr>
        <w:widowControl w:val="0"/>
        <w:jc w:val="right"/>
        <w:rPr>
          <w:szCs w:val="26"/>
        </w:rPr>
      </w:pPr>
    </w:p>
    <w:p w:rsidR="008A16F6" w:rsidRPr="00334281" w:rsidRDefault="008A16F6" w:rsidP="00334281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 xml:space="preserve">9 </w:t>
      </w:r>
      <w:r w:rsidRPr="007C028C">
        <w:rPr>
          <w:szCs w:val="26"/>
        </w:rPr>
        <w:t xml:space="preserve">г.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481513" w:rsidRDefault="00481513" w:rsidP="00481513">
      <w:pPr>
        <w:pStyle w:val="a7"/>
        <w:jc w:val="both"/>
        <w:rPr>
          <w:rFonts w:eastAsia="Times New Roman"/>
          <w:szCs w:val="26"/>
        </w:rPr>
      </w:pP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 w:rsidR="0033705F">
        <w:rPr>
          <w:szCs w:val="26"/>
        </w:rPr>
        <w:t>,10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1" w:name="P30"/>
            <w:bookmarkEnd w:id="1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B434B0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Количество граждан, переселенных  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EB1F38" w:rsidRPr="002D08B7">
              <w:rPr>
                <w:color w:val="000000"/>
                <w:szCs w:val="26"/>
              </w:rPr>
              <w:t>3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2F2534" w:rsidRPr="002D08B7">
              <w:rPr>
                <w:color w:val="000000"/>
                <w:szCs w:val="26"/>
              </w:rPr>
              <w:t>2</w:t>
            </w:r>
            <w:r w:rsidR="00B434B0">
              <w:rPr>
                <w:color w:val="000000"/>
                <w:szCs w:val="26"/>
              </w:rPr>
              <w:t>27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402748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F2692F">
            <w:r w:rsidRPr="00DB3B7B">
              <w:t>2020-202</w:t>
            </w:r>
            <w:r>
              <w:t>3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составляет              </w:t>
            </w:r>
            <w:r w:rsidR="002A1859">
              <w:rPr>
                <w:rFonts w:eastAsia="Batang"/>
                <w:szCs w:val="26"/>
              </w:rPr>
              <w:t>155 934 192,42</w:t>
            </w:r>
            <w:r w:rsidRPr="00F451A8">
              <w:rPr>
                <w:rFonts w:eastAsia="Batang"/>
                <w:szCs w:val="26"/>
              </w:rPr>
              <w:t xml:space="preserve">  рублей, в том числе по годам: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2021 год – </w:t>
            </w:r>
            <w:r w:rsidR="00626566">
              <w:rPr>
                <w:rFonts w:eastAsia="Batang"/>
                <w:szCs w:val="26"/>
              </w:rPr>
              <w:t>26 041 222,55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- 1</w:t>
            </w:r>
            <w:r w:rsidR="00626566">
              <w:rPr>
                <w:rFonts w:eastAsia="Batang"/>
                <w:szCs w:val="26"/>
              </w:rPr>
              <w:t> 302 061,31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</w:t>
            </w:r>
            <w:r w:rsidR="009B1D5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бюджет Республики Коми – </w:t>
            </w:r>
            <w:r w:rsidR="00626566">
              <w:rPr>
                <w:rFonts w:eastAsia="Batang"/>
                <w:szCs w:val="26"/>
              </w:rPr>
              <w:t>24 739 161,42</w:t>
            </w:r>
            <w:r w:rsidRPr="00F451A8">
              <w:rPr>
                <w:rFonts w:eastAsia="Batang"/>
                <w:szCs w:val="26"/>
              </w:rPr>
              <w:t xml:space="preserve">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2022 год – 26 842 105,26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- 1 342 105,26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республиканский бюджет Республики Коми – 25 500 000,0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2023 год – </w:t>
            </w:r>
            <w:r w:rsidR="00B46AC5">
              <w:rPr>
                <w:rFonts w:eastAsia="Batang"/>
                <w:szCs w:val="26"/>
              </w:rPr>
              <w:t>13 974 357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бюджет МО МР «Печора» - </w:t>
            </w:r>
            <w:r w:rsidR="00B46AC5">
              <w:rPr>
                <w:rFonts w:eastAsia="Batang"/>
                <w:szCs w:val="26"/>
              </w:rPr>
              <w:t>698 717,85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406E47" w:rsidRPr="009B15A9" w:rsidRDefault="00F451A8" w:rsidP="00B46AC5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B46AC5">
              <w:rPr>
                <w:rFonts w:eastAsia="Batang"/>
                <w:szCs w:val="26"/>
              </w:rPr>
              <w:t>13 275 639,15</w:t>
            </w:r>
            <w:r w:rsidRPr="00F451A8">
              <w:rPr>
                <w:rFonts w:eastAsia="Batang"/>
                <w:szCs w:val="26"/>
              </w:rPr>
              <w:t xml:space="preserve"> рублей.</w:t>
            </w:r>
          </w:p>
        </w:tc>
      </w:tr>
      <w:tr w:rsidR="006A7F33" w:rsidTr="006A7F33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Default="006A7F33" w:rsidP="006A7F33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Pr="006A7F33">
              <w:rPr>
                <w:rFonts w:eastAsia="Batang"/>
              </w:rPr>
              <w:t xml:space="preserve">переселение </w:t>
            </w:r>
            <w:r w:rsidR="002F2534">
              <w:rPr>
                <w:rFonts w:eastAsia="Batang"/>
              </w:rPr>
              <w:t>2</w:t>
            </w:r>
            <w:r w:rsidR="00B434B0">
              <w:rPr>
                <w:rFonts w:eastAsia="Batang"/>
              </w:rPr>
              <w:t>27</w:t>
            </w:r>
            <w:r w:rsidRPr="006A7F33">
              <w:rPr>
                <w:rFonts w:eastAsia="Batang"/>
              </w:rPr>
              <w:t xml:space="preserve"> человек;  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обеспечение доступа переселенных граждан из малозаселенных, неперспективных населенных пунктов к получению качественных услуг социально-бытового назначения;</w:t>
            </w:r>
          </w:p>
          <w:p w:rsidR="006A7F33" w:rsidRDefault="00E33923" w:rsidP="00E33923">
            <w:pPr>
              <w:jc w:val="both"/>
            </w:pPr>
            <w:r>
              <w:t xml:space="preserve">- </w:t>
            </w:r>
            <w:r w:rsidR="006A7F33">
              <w:t xml:space="preserve">обеспечение </w:t>
            </w:r>
            <w:r w:rsidR="006A7F33" w:rsidRPr="006A7F33">
              <w:t xml:space="preserve">граждан трудоспособного возраста (безработных) из </w:t>
            </w:r>
            <w:r w:rsidR="006A7F33">
              <w:t>малозаселенных, неперспективных населенных пунктов возможностью трудоустройства, в последствии – улучшение качества жизни;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 xml:space="preserve">снижение расходов бюджета Республики Коми на </w:t>
            </w:r>
            <w:r w:rsidR="006A7F33" w:rsidRPr="006A7F33">
              <w:rPr>
                <w:rFonts w:eastAsia="Batang"/>
              </w:rPr>
              <w:lastRenderedPageBreak/>
              <w:t>субсидирование АО «КТК» на 34 884,0 тыс. рублей в год;</w:t>
            </w:r>
          </w:p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 w:rsidRPr="006A7F33">
              <w:rPr>
                <w:rFonts w:eastAsia="Batang"/>
              </w:rPr>
              <w:t>снижение затрат бюджета МО МР за жилищно-коммунальные услуги по оплате коммунальных услуг за пустующее муниципальное жилье на 7 225,6 тыс. рублей в год;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снижение текущих расходов АО «КТК» на 49 800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снижение затрат местных бюджетов ( МО ГП «Путеец», МО СП «Чикшино») на содержание жилищного фонда, объектов внешнего благоустройства (автомобильные дороги,  объекты освещения и др.) на 1 800,0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отсутствие необходимости проведения реконструкции котельных, капитальных вложений на строительство водовода, водоотведения 100 200,0 тыс. рублей.</w:t>
            </w: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»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2. </w:t>
      </w:r>
      <w:r w:rsidR="00FA5584" w:rsidRPr="00FA5584">
        <w:rPr>
          <w:szCs w:val="26"/>
        </w:rPr>
        <w:t>В приложении к постановлению администрации муниципального района «Печора»</w:t>
      </w:r>
      <w:r w:rsidR="00FA5584">
        <w:rPr>
          <w:szCs w:val="26"/>
        </w:rPr>
        <w:t xml:space="preserve"> </w:t>
      </w:r>
      <w:r w:rsidR="00530E91">
        <w:rPr>
          <w:szCs w:val="26"/>
        </w:rPr>
        <w:t xml:space="preserve">в разделе 4 </w:t>
      </w:r>
      <w:r w:rsidR="00FA5584">
        <w:rPr>
          <w:szCs w:val="26"/>
        </w:rPr>
        <w:t>п</w:t>
      </w:r>
      <w:r>
        <w:rPr>
          <w:szCs w:val="26"/>
        </w:rPr>
        <w:t xml:space="preserve">ункт 4.2. </w:t>
      </w:r>
      <w:r w:rsidR="00FA5584" w:rsidRPr="00FA5584">
        <w:rPr>
          <w:szCs w:val="26"/>
        </w:rPr>
        <w:t>изложить в следующей редакции: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«4.2. В соответствии с Программой гражданам, постоянно проживающим в жилых домах</w:t>
      </w:r>
      <w:r>
        <w:rPr>
          <w:rFonts w:eastAsia="Batang"/>
          <w:szCs w:val="26"/>
        </w:rPr>
        <w:t xml:space="preserve"> п. Белый-Ю, </w:t>
      </w:r>
      <w:r>
        <w:rPr>
          <w:szCs w:val="26"/>
        </w:rPr>
        <w:t>п. Косью и п. Березовка, подключенных к инженерным сетям (теплоснабжения, водоснабжения и водоотведения), по их выбору оказывается один из следующих видов государственной поддержки: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1) </w:t>
      </w:r>
      <w:r w:rsidRPr="00F451A8">
        <w:rPr>
          <w:szCs w:val="26"/>
        </w:rPr>
        <w:t>п</w:t>
      </w:r>
      <w:r w:rsidRPr="00F451A8">
        <w:rPr>
          <w:rFonts w:eastAsiaTheme="minorHAnsi"/>
          <w:szCs w:val="26"/>
          <w:lang w:eastAsia="en-US"/>
        </w:rPr>
        <w:t xml:space="preserve">о соглашению с собственником жилого помещения ему может быть предоставлено взамен изымаемого жилого помещения </w:t>
      </w:r>
      <w:hyperlink r:id="rId7" w:history="1">
        <w:r w:rsidRPr="00F451A8">
          <w:rPr>
            <w:rStyle w:val="ac"/>
            <w:rFonts w:eastAsiaTheme="minorHAnsi"/>
            <w:color w:val="0000FF"/>
            <w:szCs w:val="26"/>
            <w:lang w:eastAsia="en-US"/>
          </w:rPr>
          <w:t>другое</w:t>
        </w:r>
      </w:hyperlink>
      <w:r w:rsidRPr="00F451A8">
        <w:rPr>
          <w:rFonts w:eastAsiaTheme="minorHAnsi"/>
          <w:szCs w:val="26"/>
          <w:lang w:eastAsia="en-US"/>
        </w:rPr>
        <w:t xml:space="preserve"> жилое помещение с зачетом его стоимости при определении размера возмещения за изымаемое жилое помещение;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 xml:space="preserve">2)  предоставление жилого помещения по договору </w:t>
      </w:r>
      <w:r w:rsidR="005F0251" w:rsidRPr="00F451A8">
        <w:rPr>
          <w:szCs w:val="26"/>
        </w:rPr>
        <w:t xml:space="preserve">социального </w:t>
      </w:r>
      <w:r w:rsidRPr="00F451A8">
        <w:rPr>
          <w:szCs w:val="26"/>
        </w:rPr>
        <w:t>найма</w:t>
      </w:r>
      <w:r w:rsidR="00D15686" w:rsidRPr="00F451A8">
        <w:rPr>
          <w:szCs w:val="26"/>
        </w:rPr>
        <w:t>. Данный вид государственной поддержки рассчитан на граждан, зарегистрированных по месту жительства в жилых домах</w:t>
      </w:r>
      <w:r w:rsidR="00D15686" w:rsidRPr="00F451A8">
        <w:rPr>
          <w:rFonts w:eastAsia="Batang"/>
          <w:szCs w:val="26"/>
        </w:rPr>
        <w:t xml:space="preserve"> п. Белый-Ю, </w:t>
      </w:r>
      <w:r w:rsidR="00D15686" w:rsidRPr="00F451A8">
        <w:rPr>
          <w:szCs w:val="26"/>
        </w:rPr>
        <w:t>п. Косью и п. Березовка, подлежащих переселению. Предоставление жилых помещений осуществляется при фактическом проживании граждан в вышеуказанных жилых домах муниципального жилищного фонда на условиях заключения договора социального найма жилого помещения</w:t>
      </w:r>
      <w:r w:rsidRPr="00F451A8">
        <w:rPr>
          <w:szCs w:val="26"/>
        </w:rPr>
        <w:t>;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>3)  предоставление субсидии на приобретение жилого помещения;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 xml:space="preserve">4) </w:t>
      </w:r>
      <w:hyperlink r:id="rId8" w:history="1">
        <w:r w:rsidRPr="00F451A8">
          <w:rPr>
            <w:rStyle w:val="ac"/>
            <w:rFonts w:eastAsiaTheme="minorHAnsi"/>
            <w:szCs w:val="26"/>
            <w:lang w:eastAsia="en-US"/>
          </w:rPr>
          <w:t>возмещение</w:t>
        </w:r>
      </w:hyperlink>
      <w:r w:rsidRPr="00F451A8">
        <w:rPr>
          <w:rFonts w:eastAsiaTheme="minorHAnsi"/>
          <w:szCs w:val="26"/>
          <w:lang w:eastAsia="en-US"/>
        </w:rPr>
        <w:t xml:space="preserve"> за жилое помещение</w:t>
      </w:r>
      <w:r w:rsidRPr="00F451A8">
        <w:rPr>
          <w:szCs w:val="26"/>
        </w:rPr>
        <w:t xml:space="preserve">, </w:t>
      </w:r>
      <w:r w:rsidR="00FC5082" w:rsidRPr="00F451A8">
        <w:rPr>
          <w:szCs w:val="26"/>
        </w:rPr>
        <w:t>сроки и другие условия изъятия определяются соглашением с собственником жилого помещения</w:t>
      </w:r>
      <w:r w:rsidRPr="00F451A8">
        <w:rPr>
          <w:szCs w:val="26"/>
        </w:rPr>
        <w:t>.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>Предоставление жилого помещения путем заключения договоров мены с собственниками жилых помещений взамен изымаемых жилых помещений или по договору найма осуществляется в соответствии с законодательством Российской Федерации и Республики Коми.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>Субсидии предоставляются гражданам Российской Федерации, постоянно проживающим в жилых домах</w:t>
      </w:r>
      <w:r w:rsidRPr="00F451A8">
        <w:rPr>
          <w:rFonts w:eastAsia="Batang"/>
          <w:szCs w:val="26"/>
        </w:rPr>
        <w:t xml:space="preserve"> п. Белый-Ю, </w:t>
      </w:r>
      <w:r w:rsidRPr="00F451A8">
        <w:rPr>
          <w:szCs w:val="26"/>
        </w:rPr>
        <w:t>п. Косью и п. Березовка, подключенных к инженерным сетям (теплоснабжения, водоснабжения и водоотведения), для приобретения жилых помещений в более благоприятных для проживания населенных пунктах муниципального района «Печора».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lastRenderedPageBreak/>
        <w:t>Субсидия предоставляется вышеуказанным гражданам, относящимся, в том числе, к следующим категориям: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>- проживающим в жилых помещениях муниципального жилищного фонда на условиях социального найма;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>- проживающим в жилых помещениях, принадлежащих им на праве собственности;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>Субсидия на приобретение жилого помещения предоставляется при соблюдении гражданами следующих условий: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>- граждане, проживающие в жилых помещениях муниципального жилищного фонда на условиях социального найма, заключают соглашения о расторжении договора социального найма;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 xml:space="preserve">- граждане, проживающие в жилых помещениях, принадлежащих им на праве собственности, заключают </w:t>
      </w:r>
      <w:r w:rsidRPr="00F451A8">
        <w:rPr>
          <w:rFonts w:eastAsiaTheme="minorHAnsi"/>
          <w:szCs w:val="26"/>
          <w:lang w:eastAsia="en-US"/>
        </w:rPr>
        <w:t>соглашение об изъятии недвижимости для муниципальных нужд либо договор мены</w:t>
      </w:r>
      <w:r w:rsidRPr="00F451A8">
        <w:rPr>
          <w:szCs w:val="26"/>
        </w:rPr>
        <w:t>;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>Порядок предоставления субсидий участникам Программы устанавливается правовым  актом администрации МР «Печора».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F451A8">
        <w:rPr>
          <w:szCs w:val="26"/>
        </w:rPr>
        <w:t xml:space="preserve">Возмещение за жилое помещение, находящееся в собственности граждан, осуществляется Уполномоченным органом на основании </w:t>
      </w:r>
      <w:r w:rsidRPr="00F451A8">
        <w:rPr>
          <w:rFonts w:eastAsiaTheme="minorHAnsi"/>
          <w:szCs w:val="26"/>
          <w:lang w:eastAsia="en-US"/>
        </w:rPr>
        <w:t>решения об изъятии земельных участков</w:t>
      </w:r>
      <w:r w:rsidR="00D21A97" w:rsidRPr="00F451A8">
        <w:rPr>
          <w:rFonts w:eastAsiaTheme="minorHAnsi"/>
          <w:szCs w:val="26"/>
          <w:lang w:eastAsia="en-US"/>
        </w:rPr>
        <w:t xml:space="preserve"> и расположенных на них объектов недвижимости</w:t>
      </w:r>
      <w:r w:rsidRPr="00F451A8">
        <w:rPr>
          <w:rFonts w:eastAsiaTheme="minorHAnsi"/>
          <w:szCs w:val="26"/>
          <w:lang w:eastAsia="en-US"/>
        </w:rPr>
        <w:t xml:space="preserve"> для муниципальных нужд.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rFonts w:eastAsiaTheme="minorHAnsi"/>
          <w:szCs w:val="26"/>
          <w:lang w:eastAsia="en-US"/>
        </w:rPr>
      </w:pPr>
      <w:r w:rsidRPr="00F451A8">
        <w:rPr>
          <w:rFonts w:eastAsiaTheme="minorHAnsi"/>
          <w:szCs w:val="26"/>
          <w:lang w:eastAsia="en-US"/>
        </w:rPr>
        <w:t xml:space="preserve">При определении размера возмещения за жилое помещение в него включаются рыночная стоимость жилого помещения, рыночная стоимость общего имущества в многоквартирном доме, в том числе рыночная стоимость земельного участка, на котором расположен многоквартирный дом, с учетом его доли в праве общей собственности на такое имущество, а также все убытки, причиненные собственнику жилого помещения его изъятием, включая убытки, которые он несет в связи с изменением места проживания, временным пользованием иным жилым помещением до приобретения в собственность другого жилого помещения (в случае, если указанным в </w:t>
      </w:r>
      <w:hyperlink r:id="rId9" w:history="1">
        <w:r w:rsidRPr="00F451A8">
          <w:rPr>
            <w:rStyle w:val="ac"/>
            <w:rFonts w:eastAsiaTheme="minorHAnsi"/>
            <w:color w:val="0000FF"/>
            <w:szCs w:val="26"/>
            <w:lang w:eastAsia="en-US"/>
          </w:rPr>
          <w:t>части 6</w:t>
        </w:r>
      </w:hyperlink>
      <w:r w:rsidRPr="00F451A8">
        <w:rPr>
          <w:rFonts w:eastAsiaTheme="minorHAnsi"/>
          <w:szCs w:val="26"/>
          <w:lang w:eastAsia="en-US"/>
        </w:rPr>
        <w:t xml:space="preserve"> настоящей статьи соглашением не предусмотрено сохранение права пользования изымаемым жилым помещением до приобретения в собственность другого жилого помещения), переездом, поиском другого жилого помещения для приобретения права собственности на него, оформлением права собственности на другое жилое помещение, досрочным прекращением своих обязательств перед третьими лицами, в том числе упущенную выгоду.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rFonts w:eastAsiaTheme="minorHAnsi"/>
          <w:szCs w:val="26"/>
          <w:lang w:eastAsia="en-US"/>
        </w:rPr>
      </w:pPr>
      <w:r w:rsidRPr="00F451A8">
        <w:rPr>
          <w:rFonts w:eastAsiaTheme="minorHAnsi"/>
          <w:szCs w:val="26"/>
          <w:lang w:eastAsia="en-US"/>
        </w:rPr>
        <w:t xml:space="preserve">По соглашению с собственником жилого помещения ему может быть предоставлено взамен изымаемого жилого помещения </w:t>
      </w:r>
      <w:hyperlink r:id="rId10" w:history="1">
        <w:r w:rsidRPr="00F451A8">
          <w:rPr>
            <w:rStyle w:val="ac"/>
            <w:rFonts w:eastAsiaTheme="minorHAnsi"/>
            <w:color w:val="0000FF"/>
            <w:szCs w:val="26"/>
            <w:lang w:eastAsia="en-US"/>
          </w:rPr>
          <w:t>другое</w:t>
        </w:r>
      </w:hyperlink>
      <w:r w:rsidRPr="00F451A8">
        <w:rPr>
          <w:rFonts w:eastAsiaTheme="minorHAnsi"/>
          <w:szCs w:val="26"/>
          <w:lang w:eastAsia="en-US"/>
        </w:rPr>
        <w:t xml:space="preserve"> жилое помещение с зачетом его стоимости при определении размера возмещения за изымаемое жилое помещение.</w:t>
      </w:r>
    </w:p>
    <w:p w:rsidR="00F845BD" w:rsidRPr="00F451A8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rFonts w:eastAsiaTheme="minorHAnsi"/>
          <w:szCs w:val="26"/>
          <w:lang w:eastAsia="en-US"/>
        </w:rPr>
      </w:pPr>
      <w:r w:rsidRPr="00F451A8">
        <w:rPr>
          <w:rFonts w:eastAsiaTheme="minorHAnsi"/>
          <w:szCs w:val="26"/>
          <w:lang w:eastAsia="en-US"/>
        </w:rPr>
        <w:t xml:space="preserve">Размер возмещения за земельные участки, изымаемые для муниципальных нужд, определяются в соответствии с Федеральным </w:t>
      </w:r>
      <w:hyperlink r:id="rId11" w:history="1">
        <w:r w:rsidRPr="00F451A8">
          <w:rPr>
            <w:rStyle w:val="ac"/>
            <w:rFonts w:eastAsiaTheme="minorHAnsi"/>
            <w:color w:val="0000FF"/>
            <w:szCs w:val="26"/>
            <w:lang w:eastAsia="en-US"/>
          </w:rPr>
          <w:t>законом</w:t>
        </w:r>
      </w:hyperlink>
      <w:r w:rsidRPr="00F451A8">
        <w:rPr>
          <w:rFonts w:eastAsiaTheme="minorHAnsi"/>
          <w:szCs w:val="26"/>
          <w:lang w:eastAsia="en-US"/>
        </w:rPr>
        <w:t xml:space="preserve"> от 29 июля 1998 года N 135-ФЗ «Об оценочной деятельности в Российской Федерации».»</w:t>
      </w:r>
    </w:p>
    <w:p w:rsidR="00E06252" w:rsidRPr="00F451A8" w:rsidRDefault="00F845BD" w:rsidP="007E234B">
      <w:pPr>
        <w:widowControl w:val="0"/>
        <w:ind w:firstLine="708"/>
        <w:jc w:val="both"/>
      </w:pPr>
      <w:r w:rsidRPr="00F451A8">
        <w:t>3</w:t>
      </w:r>
      <w:r w:rsidR="00E06252" w:rsidRPr="00F451A8">
        <w:t xml:space="preserve">. Приложение 1 к муниципальной адресной программе изложить в редакции </w:t>
      </w:r>
      <w:r w:rsidR="00E06252" w:rsidRPr="00F451A8">
        <w:lastRenderedPageBreak/>
        <w:t>согласно приложению 1  к изменениям, вносимым в постановление администрации МР «Печора» от 14.08.2019г. № 958.</w:t>
      </w:r>
    </w:p>
    <w:p w:rsidR="00945FB4" w:rsidRPr="00F451A8" w:rsidRDefault="00F845BD" w:rsidP="00945FB4">
      <w:pPr>
        <w:widowControl w:val="0"/>
        <w:ind w:firstLine="709"/>
        <w:jc w:val="both"/>
      </w:pPr>
      <w:r w:rsidRPr="00F451A8">
        <w:t>4</w:t>
      </w:r>
      <w:r w:rsidR="00945FB4" w:rsidRPr="00F451A8">
        <w:t xml:space="preserve">. Приложение </w:t>
      </w:r>
      <w:r w:rsidR="00E06252" w:rsidRPr="00F451A8">
        <w:t>2</w:t>
      </w:r>
      <w:r w:rsidR="00945FB4" w:rsidRPr="00F451A8">
        <w:t xml:space="preserve"> к муниципальной адресной программе изложить в редакции согласно приложению</w:t>
      </w:r>
      <w:r w:rsidR="00DE4A4A" w:rsidRPr="00F451A8">
        <w:t xml:space="preserve"> </w:t>
      </w:r>
      <w:r w:rsidR="00E06252" w:rsidRPr="00F451A8">
        <w:t>2</w:t>
      </w:r>
      <w:r w:rsidR="00945FB4" w:rsidRPr="00F451A8">
        <w:t xml:space="preserve">  к изменениям, вносимым в постановление администрации МР </w:t>
      </w:r>
      <w:r w:rsidR="00DE4A4A" w:rsidRPr="00F451A8">
        <w:t>«Печора» от 1</w:t>
      </w:r>
      <w:r w:rsidR="00945FB4" w:rsidRPr="00F451A8">
        <w:t>4.</w:t>
      </w:r>
      <w:r w:rsidR="00DE4A4A" w:rsidRPr="00F451A8">
        <w:t>08</w:t>
      </w:r>
      <w:r w:rsidR="00945FB4" w:rsidRPr="00F451A8">
        <w:t>.201</w:t>
      </w:r>
      <w:r w:rsidR="00DE4A4A" w:rsidRPr="00F451A8">
        <w:t>9</w:t>
      </w:r>
      <w:r w:rsidR="00945FB4" w:rsidRPr="00F451A8">
        <w:t xml:space="preserve">г. № </w:t>
      </w:r>
      <w:r w:rsidR="00DE4A4A" w:rsidRPr="00F451A8">
        <w:t>958</w:t>
      </w:r>
      <w:r w:rsidR="00945FB4" w:rsidRPr="00F451A8">
        <w:t>.</w:t>
      </w:r>
    </w:p>
    <w:p w:rsidR="00DE4A4A" w:rsidRDefault="00F845BD" w:rsidP="00DE4A4A">
      <w:pPr>
        <w:widowControl w:val="0"/>
        <w:ind w:firstLine="709"/>
        <w:jc w:val="both"/>
      </w:pPr>
      <w:r w:rsidRPr="00F451A8">
        <w:t>5</w:t>
      </w:r>
      <w:r w:rsidR="00DE4A4A" w:rsidRPr="00F451A8">
        <w:t xml:space="preserve">. Приложение </w:t>
      </w:r>
      <w:r w:rsidR="00A615DF" w:rsidRPr="00F451A8">
        <w:t>3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E06252" w:rsidRPr="00F451A8">
        <w:t>3</w:t>
      </w:r>
      <w:r w:rsidR="00DE4A4A" w:rsidRPr="00F451A8">
        <w:t xml:space="preserve">  к изменениям, вносимым в постановление администрации МР «Печора» от 14.08.2019г. № 958.</w:t>
      </w:r>
    </w:p>
    <w:p w:rsidR="00BB0A4E" w:rsidRPr="00BB0A4E" w:rsidRDefault="00BB0A4E" w:rsidP="00892B11">
      <w:pPr>
        <w:pStyle w:val="a5"/>
        <w:tabs>
          <w:tab w:val="left" w:pos="993"/>
          <w:tab w:val="left" w:pos="1716"/>
        </w:tabs>
        <w:overflowPunct/>
        <w:spacing w:line="276" w:lineRule="auto"/>
        <w:ind w:left="142" w:right="283"/>
        <w:jc w:val="both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A1CD0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962E1F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5807"/>
    <w:rsid w:val="003A3C5E"/>
    <w:rsid w:val="003A4B2D"/>
    <w:rsid w:val="003B0017"/>
    <w:rsid w:val="003E1FAF"/>
    <w:rsid w:val="003E212E"/>
    <w:rsid w:val="003E2E96"/>
    <w:rsid w:val="003E5B0D"/>
    <w:rsid w:val="003F54B5"/>
    <w:rsid w:val="00406E47"/>
    <w:rsid w:val="00416F6C"/>
    <w:rsid w:val="00420250"/>
    <w:rsid w:val="00423091"/>
    <w:rsid w:val="00425827"/>
    <w:rsid w:val="0043070A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47D19"/>
    <w:rsid w:val="006675ED"/>
    <w:rsid w:val="00673AE8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31796"/>
    <w:rsid w:val="00832620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D168C"/>
    <w:rsid w:val="008D30E6"/>
    <w:rsid w:val="008D438E"/>
    <w:rsid w:val="008E01A0"/>
    <w:rsid w:val="008E496B"/>
    <w:rsid w:val="008E78E3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7B99"/>
    <w:rsid w:val="00B8635F"/>
    <w:rsid w:val="00BA34E2"/>
    <w:rsid w:val="00BA58BF"/>
    <w:rsid w:val="00BB0A4E"/>
    <w:rsid w:val="00BC390B"/>
    <w:rsid w:val="00BD4F14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73C0D"/>
    <w:rsid w:val="00E7698B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E2316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C002DB4BD652FA8BE84FCD173F26CAAEE7A75716DC84D2640AFBE7F9E35BD0A0AC4304CEBE7AB410FB9D5DCC7CACC0BAD0949C6DF2A332CBOE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109B1F3121452DC6303247AC16C8615E8C9435F3971D8F3C4305A4D7A747B66AC2E4F40B60BEA964450074A564D4611754DB98B21CBA4n8L6K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44FCA47460B5FBAB3F20962AB46070E772187CDE1FAAC70B91426F895F1FDD5B6BAE6B428426B700CA6F41E54Y6cB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04C1E54978EFDE0CE38A30208F858209030F556DB1F4A65D31C69C955380EC94E5F53BEB1BE5EA14CD5D117ECC07245EB519B24919923f2a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31A50592963D1E8E1AF493C54A4A09FB0604E98629A38D708599D473AA33B39AB5288BDEAB11524DA45B25F0A94F463210AE493C5C553612FY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EA5F-FFF9-41D3-AC5A-F30A341B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14</cp:revision>
  <cp:lastPrinted>2021-11-11T07:16:00Z</cp:lastPrinted>
  <dcterms:created xsi:type="dcterms:W3CDTF">2021-08-13T06:25:00Z</dcterms:created>
  <dcterms:modified xsi:type="dcterms:W3CDTF">2021-12-14T08:19:00Z</dcterms:modified>
</cp:coreProperties>
</file>