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7" w:rsidRPr="00A840A7" w:rsidRDefault="00A840A7" w:rsidP="00A840A7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Приложение</w:t>
      </w:r>
    </w:p>
    <w:p w:rsidR="00A840A7" w:rsidRPr="00A840A7" w:rsidRDefault="00A840A7" w:rsidP="00A840A7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840A7" w:rsidRPr="00A840A7" w:rsidRDefault="00A840A7" w:rsidP="00A840A7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A840A7" w:rsidRPr="00A840A7" w:rsidRDefault="000B7A9C" w:rsidP="00A840A7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 05.03.2022 г. №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370</w:t>
      </w:r>
    </w:p>
    <w:p w:rsidR="00A840A7" w:rsidRPr="00A840A7" w:rsidRDefault="00A840A7" w:rsidP="00A840A7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840A7" w:rsidRPr="00A840A7" w:rsidRDefault="00A840A7" w:rsidP="00A840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A840A7">
        <w:rPr>
          <w:rFonts w:ascii="Times New Roman" w:hAnsi="Times New Roman"/>
          <w:b/>
          <w:sz w:val="26"/>
          <w:szCs w:val="26"/>
        </w:rPr>
        <w:t>Изменения, вносимые в постановление администрации муниципального района «Печора» от 31.12.2019 г. № 1674 «Об утверждении муниципальной программы МО МР «Печора» «Развитие культуры и туризма»</w:t>
      </w:r>
    </w:p>
    <w:p w:rsidR="00A840A7" w:rsidRPr="00A840A7" w:rsidRDefault="00A840A7" w:rsidP="00A840A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0A7" w:rsidRPr="00A840A7" w:rsidRDefault="00A840A7" w:rsidP="00A840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0A7">
        <w:rPr>
          <w:rFonts w:ascii="Times New Roman" w:eastAsia="Calibri" w:hAnsi="Times New Roman" w:cs="Times New Roman"/>
          <w:sz w:val="26"/>
          <w:szCs w:val="26"/>
        </w:rPr>
        <w:t>1.</w:t>
      </w:r>
      <w:r w:rsidRPr="00A840A7">
        <w:rPr>
          <w:rFonts w:ascii="Times New Roman" w:eastAsia="Calibri" w:hAnsi="Times New Roman" w:cs="Times New Roman"/>
          <w:sz w:val="26"/>
          <w:szCs w:val="26"/>
        </w:rPr>
        <w:tab/>
        <w:t>В приложении к постановлению администрации МР «Печора» в паспорте муниципальной программы позици</w:t>
      </w:r>
      <w:r w:rsidR="002147BA">
        <w:rPr>
          <w:rFonts w:ascii="Times New Roman" w:eastAsia="Calibri" w:hAnsi="Times New Roman" w:cs="Times New Roman"/>
          <w:sz w:val="26"/>
          <w:szCs w:val="26"/>
        </w:rPr>
        <w:t>и</w:t>
      </w:r>
      <w:r w:rsidRPr="00A840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147BA">
        <w:rPr>
          <w:rFonts w:ascii="Times New Roman" w:eastAsia="Calibri" w:hAnsi="Times New Roman" w:cs="Times New Roman"/>
          <w:sz w:val="26"/>
          <w:szCs w:val="26"/>
        </w:rPr>
        <w:t xml:space="preserve">8, </w:t>
      </w:r>
      <w:r w:rsidRPr="00A840A7">
        <w:rPr>
          <w:rFonts w:ascii="Times New Roman" w:eastAsia="Calibri" w:hAnsi="Times New Roman" w:cs="Times New Roman"/>
          <w:sz w:val="26"/>
          <w:szCs w:val="26"/>
        </w:rPr>
        <w:t xml:space="preserve">10 изложить в следующей редакции: </w:t>
      </w:r>
    </w:p>
    <w:p w:rsidR="00A840A7" w:rsidRDefault="00A840A7" w:rsidP="00A840A7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147BA" w:rsidRPr="00A840A7" w:rsidTr="00893F8C">
        <w:trPr>
          <w:trHeight w:val="416"/>
        </w:trPr>
        <w:tc>
          <w:tcPr>
            <w:tcW w:w="1837" w:type="dxa"/>
          </w:tcPr>
          <w:p w:rsidR="002147BA" w:rsidRPr="002147BA" w:rsidRDefault="002147BA" w:rsidP="00214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147BA">
              <w:rPr>
                <w:rFonts w:ascii="Times New Roman" w:eastAsia="Calibri" w:hAnsi="Times New Roman" w:cs="Times New Roman"/>
                <w:lang w:eastAsia="ru-RU"/>
              </w:rPr>
              <w:t>Целевые индикаторы (показатели)</w:t>
            </w:r>
          </w:p>
          <w:p w:rsidR="002147BA" w:rsidRPr="00A840A7" w:rsidRDefault="002147BA" w:rsidP="00214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147BA">
              <w:rPr>
                <w:rFonts w:ascii="Times New Roman" w:eastAsia="Calibri" w:hAnsi="Times New Roman" w:cs="Times New Roman"/>
                <w:lang w:eastAsia="ru-RU"/>
              </w:rPr>
              <w:t>программы</w:t>
            </w:r>
          </w:p>
        </w:tc>
        <w:tc>
          <w:tcPr>
            <w:tcW w:w="8086" w:type="dxa"/>
            <w:gridSpan w:val="7"/>
            <w:vAlign w:val="center"/>
          </w:tcPr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4.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Уровень фактической обеспеченности учреждениями культуры: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1C55">
              <w:rPr>
                <w:rFonts w:ascii="Times New Roman" w:eastAsia="Times New Roman" w:hAnsi="Times New Roman"/>
                <w:lang w:eastAsia="ru-RU"/>
              </w:rPr>
              <w:t>- клубами и учреждениями клубного типа;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1C55">
              <w:rPr>
                <w:rFonts w:ascii="Times New Roman" w:eastAsia="Times New Roman" w:hAnsi="Times New Roman"/>
                <w:lang w:eastAsia="ru-RU"/>
              </w:rPr>
              <w:t>- библиотеками;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1C55">
              <w:rPr>
                <w:rFonts w:ascii="Times New Roman" w:eastAsia="Times New Roman" w:hAnsi="Times New Roman"/>
                <w:lang w:eastAsia="ru-RU"/>
              </w:rPr>
              <w:t>- парками культуры и отдыха.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6.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7.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посещений музейных учреждений на 1 жителя в год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8.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9.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посещений организаций культуры к уровню 2010 (процент)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11.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обеспеченных пожарной безопасностью и антитеррористической защищенность</w:t>
            </w:r>
            <w:r w:rsidR="00A539DF">
              <w:rPr>
                <w:rFonts w:ascii="Times New Roman" w:eastAsia="Times New Roman" w:hAnsi="Times New Roman"/>
                <w:lang w:eastAsia="ru-RU"/>
              </w:rPr>
              <w:t>ю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 муниципальных учреждений сферы культуры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12.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13.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14.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15. </w:t>
            </w:r>
            <w:r w:rsidR="009714F5">
              <w:rPr>
                <w:rFonts w:ascii="Times New Roman" w:eastAsia="Times New Roman" w:hAnsi="Times New Roman"/>
                <w:lang w:eastAsia="ru-RU"/>
              </w:rPr>
              <w:t>Реализованы</w:t>
            </w:r>
            <w:r w:rsidR="00893F8C">
              <w:rPr>
                <w:rFonts w:ascii="Times New Roman" w:eastAsia="Times New Roman" w:hAnsi="Times New Roman"/>
                <w:lang w:eastAsia="ru-RU"/>
              </w:rPr>
              <w:t xml:space="preserve"> народные проекты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16. </w:t>
            </w:r>
            <w:r w:rsidR="009714F5">
              <w:rPr>
                <w:rFonts w:ascii="Times New Roman" w:eastAsia="Times New Roman" w:hAnsi="Times New Roman"/>
                <w:lang w:eastAsia="ru-RU"/>
              </w:rPr>
              <w:t>Реализованы</w:t>
            </w:r>
            <w:r w:rsidR="00893F8C">
              <w:rPr>
                <w:rFonts w:ascii="Times New Roman" w:eastAsia="Times New Roman" w:hAnsi="Times New Roman"/>
                <w:lang w:eastAsia="ru-RU"/>
              </w:rPr>
              <w:t xml:space="preserve"> народные проекты </w:t>
            </w:r>
            <w:r w:rsidR="009714F5">
              <w:rPr>
                <w:rFonts w:ascii="Times New Roman" w:eastAsia="Times New Roman" w:hAnsi="Times New Roman"/>
                <w:lang w:eastAsia="ru-RU"/>
              </w:rPr>
              <w:t xml:space="preserve">в сфере культуры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МР «Печора»</w:t>
            </w:r>
            <w:r w:rsidR="00866845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17.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</w:t>
            </w:r>
            <w:r w:rsidR="00AC0654" w:rsidRPr="00F41C55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r w:rsidR="00AC0654">
              <w:rPr>
                <w:rFonts w:ascii="Times New Roman" w:eastAsia="Times New Roman" w:hAnsi="Times New Roman"/>
                <w:lang w:eastAsia="ru-RU"/>
              </w:rPr>
              <w:t>Соглашение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 с муни</w:t>
            </w:r>
            <w:r>
              <w:rPr>
                <w:rFonts w:ascii="Times New Roman" w:eastAsia="Times New Roman" w:hAnsi="Times New Roman"/>
                <w:lang w:eastAsia="ru-RU"/>
              </w:rPr>
              <w:t>ципальным образованием «Печора».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18.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Количество учреждений культуры, в которых осуществлен капитальный ремонт 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19.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CD3409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22. </w:t>
            </w:r>
            <w:r w:rsidRPr="00CD3409">
              <w:rPr>
                <w:rFonts w:ascii="Times New Roman" w:eastAsia="Times New Roman" w:hAnsi="Times New Roman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Средняя численность участников клубных формирований </w:t>
            </w:r>
            <w:r w:rsidR="0054279B">
              <w:rPr>
                <w:rFonts w:ascii="Times New Roman" w:eastAsia="Times New Roman" w:hAnsi="Times New Roman"/>
                <w:lang w:eastAsia="ru-RU"/>
              </w:rPr>
              <w:t xml:space="preserve">(в муниципальных домах культуры) </w:t>
            </w:r>
            <w:r w:rsidR="00294F15">
              <w:rPr>
                <w:rFonts w:ascii="Times New Roman" w:eastAsia="Times New Roman" w:hAnsi="Times New Roman"/>
                <w:lang w:eastAsia="ru-RU"/>
              </w:rPr>
              <w:t>в расчете на 1 тысячу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 xml:space="preserve"> человек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Среднемесячная заработная плата работников учреждений культуры</w:t>
            </w:r>
            <w:r w:rsidR="0054279B">
              <w:rPr>
                <w:rFonts w:ascii="Times New Roman" w:eastAsia="Times New Roman" w:hAnsi="Times New Roman"/>
                <w:lang w:eastAsia="ru-RU"/>
              </w:rPr>
              <w:t xml:space="preserve"> в муниципальном образовании за текущий год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="00F96C54">
              <w:rPr>
                <w:rFonts w:ascii="Times New Roman" w:eastAsia="Times New Roman" w:hAnsi="Times New Roman"/>
                <w:lang w:eastAsia="ru-RU"/>
              </w:rPr>
              <w:t>.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Количество туристских проектов на территории МО МР «Печора».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="002147BA" w:rsidRPr="00F41C55">
              <w:rPr>
                <w:rFonts w:ascii="Times New Roman" w:eastAsia="Times New Roman" w:hAnsi="Times New Roman"/>
                <w:lang w:eastAsia="ru-RU"/>
              </w:rPr>
              <w:t>Бызовая</w:t>
            </w:r>
            <w:proofErr w:type="spellEnd"/>
            <w:r w:rsidR="002147BA" w:rsidRPr="00F41C55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  <w:p w:rsidR="002147BA" w:rsidRPr="00F41C55" w:rsidRDefault="002147BA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D3409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F41C55">
              <w:rPr>
                <w:rFonts w:ascii="Times New Roman" w:eastAsia="Times New Roman" w:hAnsi="Times New Roman"/>
                <w:lang w:eastAsia="ru-RU"/>
              </w:rPr>
              <w:t>Уровень ежегодного достижения показателей (индикаторов) муниципальной программы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147BA" w:rsidRPr="00F41C55" w:rsidRDefault="00CD3409" w:rsidP="002147B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2147BA" w:rsidRPr="00A840A7" w:rsidRDefault="00CD3409" w:rsidP="00CD34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2147BA" w:rsidRPr="00F41C55">
              <w:rPr>
                <w:rFonts w:ascii="Times New Roman" w:eastAsia="Times New Roman" w:hAnsi="Times New Roman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  <w:r w:rsidR="002147B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 w:val="restart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A840A7" w:rsidRPr="00A840A7" w:rsidRDefault="004F4F94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1 380 008,0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233 124,1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A840A7" w:rsidRPr="002D77B2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263 589,8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A840A7" w:rsidRPr="002D77B2" w:rsidRDefault="004F4F94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250 950,2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A840A7" w:rsidRPr="002D77B2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</w:rPr>
              <w:t>231 228,5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A840A7" w:rsidRPr="002D77B2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</w:rPr>
              <w:t>234 799,4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A840A7" w:rsidRPr="002D77B2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D77B2">
              <w:rPr>
                <w:rFonts w:ascii="Times New Roman" w:eastAsia="Calibri" w:hAnsi="Times New Roman" w:cs="Times New Roman"/>
                <w:sz w:val="18"/>
                <w:szCs w:val="18"/>
              </w:rPr>
              <w:t>166 316,0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бюджет: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6 851,5</w:t>
            </w:r>
          </w:p>
        </w:tc>
        <w:tc>
          <w:tcPr>
            <w:tcW w:w="1157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5 343,4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</w:rPr>
              <w:t>697,5</w:t>
            </w:r>
          </w:p>
        </w:tc>
        <w:tc>
          <w:tcPr>
            <w:tcW w:w="1157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358 147,8</w:t>
            </w:r>
          </w:p>
        </w:tc>
        <w:tc>
          <w:tcPr>
            <w:tcW w:w="1157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62 014,0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83 556,2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75 610,9</w:t>
            </w:r>
          </w:p>
        </w:tc>
        <w:tc>
          <w:tcPr>
            <w:tcW w:w="1157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68 483,4</w:t>
            </w:r>
          </w:p>
        </w:tc>
        <w:tc>
          <w:tcPr>
            <w:tcW w:w="1158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68 483,4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A840A7" w:rsidRPr="00A840A7" w:rsidRDefault="004F4F94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693 138,8</w:t>
            </w:r>
          </w:p>
        </w:tc>
        <w:tc>
          <w:tcPr>
            <w:tcW w:w="1157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100 418,6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121 738,9</w:t>
            </w:r>
          </w:p>
        </w:tc>
        <w:tc>
          <w:tcPr>
            <w:tcW w:w="1158" w:type="dxa"/>
            <w:vAlign w:val="center"/>
          </w:tcPr>
          <w:p w:rsidR="00A840A7" w:rsidRPr="00A840A7" w:rsidRDefault="004F4F94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120 762,7</w:t>
            </w:r>
          </w:p>
        </w:tc>
        <w:tc>
          <w:tcPr>
            <w:tcW w:w="1157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114 416,0</w:t>
            </w:r>
          </w:p>
        </w:tc>
        <w:tc>
          <w:tcPr>
            <w:tcW w:w="1158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117 901,3</w:t>
            </w:r>
          </w:p>
        </w:tc>
        <w:tc>
          <w:tcPr>
            <w:tcW w:w="1158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117 901,3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213 660,2</w:t>
            </w:r>
          </w:p>
        </w:tc>
        <w:tc>
          <w:tcPr>
            <w:tcW w:w="1157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50 602,0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36 620,6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35 729,1</w:t>
            </w:r>
          </w:p>
        </w:tc>
        <w:tc>
          <w:tcPr>
            <w:tcW w:w="1157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30 179,1</w:t>
            </w:r>
          </w:p>
        </w:tc>
        <w:tc>
          <w:tcPr>
            <w:tcW w:w="1158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30 264,7</w:t>
            </w:r>
          </w:p>
        </w:tc>
        <w:tc>
          <w:tcPr>
            <w:tcW w:w="1158" w:type="dxa"/>
            <w:vAlign w:val="center"/>
          </w:tcPr>
          <w:p w:rsidR="00A840A7" w:rsidRPr="00A840A7" w:rsidRDefault="002D77B2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30 264,7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A840A7" w:rsidRPr="00A840A7" w:rsidTr="00A840A7">
        <w:trPr>
          <w:trHeight w:val="416"/>
        </w:trPr>
        <w:tc>
          <w:tcPr>
            <w:tcW w:w="1837" w:type="dxa"/>
            <w:vMerge/>
          </w:tcPr>
          <w:p w:rsidR="00A840A7" w:rsidRPr="00A840A7" w:rsidRDefault="00A840A7" w:rsidP="00A8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108 209,7</w:t>
            </w:r>
          </w:p>
        </w:tc>
        <w:tc>
          <w:tcPr>
            <w:tcW w:w="1157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19 279,0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16 330,7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7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A840A7" w:rsidRPr="00A840A7" w:rsidRDefault="00A840A7" w:rsidP="00A84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840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A840A7" w:rsidRPr="00A840A7" w:rsidRDefault="00A840A7" w:rsidP="00A840A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».</w:t>
      </w:r>
    </w:p>
    <w:p w:rsidR="00A840A7" w:rsidRPr="00A840A7" w:rsidRDefault="00A840A7" w:rsidP="00A840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2.</w:t>
      </w:r>
      <w:r w:rsidRPr="00A840A7">
        <w:rPr>
          <w:rFonts w:ascii="Times New Roman" w:hAnsi="Times New Roman"/>
          <w:sz w:val="26"/>
          <w:szCs w:val="26"/>
        </w:rPr>
        <w:tab/>
        <w:t>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A840A7" w:rsidRDefault="00A840A7" w:rsidP="00A840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3.</w:t>
      </w:r>
      <w:r w:rsidRPr="00A840A7">
        <w:rPr>
          <w:rFonts w:ascii="Times New Roman" w:hAnsi="Times New Roman"/>
          <w:sz w:val="26"/>
          <w:szCs w:val="26"/>
        </w:rPr>
        <w:tab/>
        <w:t>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A840A7" w:rsidRDefault="00A840A7" w:rsidP="00A840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3.</w:t>
      </w:r>
      <w:r w:rsidRPr="00A840A7">
        <w:rPr>
          <w:rFonts w:ascii="Times New Roman" w:hAnsi="Times New Roman"/>
          <w:sz w:val="26"/>
          <w:szCs w:val="26"/>
        </w:rPr>
        <w:tab/>
        <w:t>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A840A7" w:rsidRDefault="00A840A7" w:rsidP="00A840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4.</w:t>
      </w:r>
      <w:r w:rsidRPr="00A840A7">
        <w:rPr>
          <w:rFonts w:ascii="Times New Roman" w:hAnsi="Times New Roman"/>
          <w:sz w:val="26"/>
          <w:szCs w:val="26"/>
        </w:rPr>
        <w:tab/>
        <w:t>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476211" w:rsidRPr="00A840A7" w:rsidRDefault="00A840A7" w:rsidP="004762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840A7">
        <w:rPr>
          <w:rFonts w:ascii="Times New Roman" w:hAnsi="Times New Roman"/>
          <w:sz w:val="26"/>
          <w:szCs w:val="26"/>
        </w:rPr>
        <w:t>5.</w:t>
      </w:r>
      <w:r w:rsidRPr="00A840A7">
        <w:rPr>
          <w:rFonts w:ascii="Times New Roman" w:hAnsi="Times New Roman"/>
          <w:sz w:val="26"/>
          <w:szCs w:val="26"/>
        </w:rPr>
        <w:tab/>
      </w:r>
      <w:r w:rsidR="00476211" w:rsidRPr="00A840A7">
        <w:rPr>
          <w:rFonts w:ascii="Times New Roman" w:hAnsi="Times New Roman"/>
          <w:sz w:val="26"/>
          <w:szCs w:val="26"/>
        </w:rPr>
        <w:t xml:space="preserve">Приложение </w:t>
      </w:r>
      <w:r w:rsidR="00476211">
        <w:rPr>
          <w:rFonts w:ascii="Times New Roman" w:hAnsi="Times New Roman"/>
          <w:sz w:val="26"/>
          <w:szCs w:val="26"/>
        </w:rPr>
        <w:t>5</w:t>
      </w:r>
      <w:r w:rsidR="00476211" w:rsidRPr="00A840A7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476211">
        <w:rPr>
          <w:rFonts w:ascii="Times New Roman" w:hAnsi="Times New Roman"/>
          <w:sz w:val="26"/>
          <w:szCs w:val="26"/>
        </w:rPr>
        <w:t>5</w:t>
      </w:r>
      <w:r w:rsidR="00476211" w:rsidRPr="00A840A7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A840A7" w:rsidRDefault="00A840A7" w:rsidP="004762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40A7" w:rsidRPr="00A840A7" w:rsidRDefault="00A840A7" w:rsidP="00A840A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840A7" w:rsidRPr="00A840A7" w:rsidSect="002A606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A840A7"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Default="00C34CCE" w:rsidP="00C34CCE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4903D4" w:rsidRPr="00180DA3" w:rsidRDefault="004903D4" w:rsidP="004903D4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6580A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51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МО МР «Печора»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</w:t>
            </w: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8977AA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</w:t>
            </w:r>
            <w:r w:rsidR="00A07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за текущий год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A96EE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A96EE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A96EE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180DA3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Доля муниципальных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4903D4" w:rsidRPr="008A1BE6" w:rsidRDefault="004903D4" w:rsidP="00A23A85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903D4" w:rsidRPr="00180DA3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4903D4" w:rsidRPr="009F6F0E" w:rsidRDefault="00EE328B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Реализованы народные проекты в сфере культуры МР «Печора».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Количество посещений организаций культуры к уровню 2010 (процент)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 муниципальных учреждений сферы культуры.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</w:t>
            </w:r>
            <w:proofErr w:type="gramStart"/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 населения, охваченного народным проектом в области </w:t>
            </w: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этнокультурного развития народов, проживающих на территории Республики Коми.</w:t>
            </w:r>
          </w:p>
          <w:p w:rsidR="004903D4" w:rsidRDefault="004903D4" w:rsidP="004E4B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 w:rsidR="003200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E4BD4" w:rsidRDefault="004E4BD4" w:rsidP="004E4B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AC0654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  <w:r w:rsidR="00A0724A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A0724A" w:rsidRDefault="00A0724A" w:rsidP="004E4B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Средняя численность участников клубных формирований (в муниципальных домах культуры) в расчете на 1 тысячу человек.</w:t>
            </w:r>
          </w:p>
          <w:p w:rsidR="0005555D" w:rsidRDefault="0005555D" w:rsidP="004E4B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05555D" w:rsidRDefault="0005555D" w:rsidP="004E4B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учреждений культуры, в которых осуществлен капитальный ремонт</w:t>
            </w:r>
            <w:r w:rsidR="00181FAB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181FAB" w:rsidRDefault="00181FAB" w:rsidP="004E4B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Реализованы народные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lastRenderedPageBreak/>
              <w:t>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  <w:p w:rsidR="00A0724A" w:rsidRPr="000E09B2" w:rsidRDefault="00A0724A" w:rsidP="004E4B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180DA3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A7757E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Ф</w:t>
            </w: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МО М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показ спектаклей, концертов и концертных программ, иных зрелищных программ.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Снижение качества предоставляемых услуг, получение населением услуг из иных источников,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</w:t>
            </w: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8977AA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4903D4" w:rsidRPr="00ED41BD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ED41BD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ED41BD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8977AA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1C5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A71C5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D555F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фестивалях и конкурсах, проводимых на территории МО МР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«Печора» и за его пределами.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</w:t>
            </w:r>
            <w:proofErr w:type="gram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уровня профессиональной компетенции работников сферы культуры</w:t>
            </w:r>
            <w:proofErr w:type="gram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E4CE2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оздание условий для развития на территории 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 МР «Печора»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конкурент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оспособной туристской индустрии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80DA3">
              <w:rPr>
                <w:rFonts w:ascii="Times New Roman" w:hAnsi="Times New Roman"/>
                <w:sz w:val="24"/>
                <w:szCs w:val="24"/>
              </w:rPr>
              <w:t>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международных туристских выставках,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 МР «Печора».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4903D4" w:rsidRPr="00180DA3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7A75">
              <w:rPr>
                <w:rFonts w:ascii="Times New Roman" w:hAnsi="Times New Roman"/>
                <w:sz w:val="24"/>
                <w:szCs w:val="24"/>
              </w:rPr>
              <w:t xml:space="preserve">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F0F15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функционирование </w:t>
            </w:r>
            <w:r w:rsidRPr="00AF0F15">
              <w:rPr>
                <w:rFonts w:ascii="Times New Roman" w:hAnsi="Times New Roman"/>
                <w:sz w:val="24"/>
                <w:szCs w:val="24"/>
              </w:rPr>
              <w:t>туристско-информационного центра в МО МР «Печора».</w:t>
            </w:r>
          </w:p>
          <w:p w:rsidR="004903D4" w:rsidRPr="00107A75" w:rsidRDefault="004903D4" w:rsidP="00A23A85">
            <w:pPr>
              <w:pStyle w:val="a5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Бызовая</w:t>
            </w:r>
            <w:proofErr w:type="spellEnd"/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6B3874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4. </w:t>
            </w:r>
            <w:r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</w:tr>
      <w:tr w:rsidR="004903D4" w:rsidRPr="00304D29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B40A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187857" w:rsidRDefault="004903D4" w:rsidP="00A7757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755C7F" w:rsidRDefault="004903D4" w:rsidP="00A23A85">
            <w:pPr>
              <w:pStyle w:val="a5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4903D4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03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180DA3" w:rsidTr="004E4BD4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4E4BD4" w:rsidRDefault="004903D4" w:rsidP="00A23A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BD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4E4BD4" w:rsidRDefault="004903D4" w:rsidP="00A23A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D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4E4B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A7757E"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4E4BD4" w:rsidRDefault="00A7757E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409" w:rsidRPr="004E4BD4" w:rsidRDefault="00574B17" w:rsidP="008B14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комфортной и безопасной сре</w:t>
            </w:r>
            <w:r w:rsidR="008B1409"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ды жизнедеятельности населения.</w:t>
            </w:r>
          </w:p>
          <w:p w:rsidR="00B1717A" w:rsidRPr="004E4BD4" w:rsidRDefault="00B1717A" w:rsidP="008B14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4E4BD4" w:rsidRDefault="008B1409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757E" w:rsidRDefault="00D8403C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E4B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4903D4" w:rsidRDefault="004903D4" w:rsidP="00490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pStyle w:val="a5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4903D4" w:rsidRPr="002A606A" w:rsidRDefault="004903D4" w:rsidP="004903D4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Приложение 3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B335B3" w:rsidRDefault="004E4BD4" w:rsidP="004E4BD4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4E4BD4" w:rsidRPr="00B335B3" w:rsidRDefault="004E4BD4" w:rsidP="004E4BD4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E4BD4" w:rsidRPr="00B335B3" w:rsidRDefault="004E4BD4" w:rsidP="004E4BD4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4E4BD4" w:rsidRDefault="004E4BD4" w:rsidP="004E4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26967" w:rsidRDefault="004E4BD4" w:rsidP="004E4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26967" w:rsidRDefault="004E4BD4" w:rsidP="004E4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4E4BD4" w:rsidRPr="00F26967" w:rsidRDefault="004E4BD4" w:rsidP="004E4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4E4BD4" w:rsidRPr="000C1572" w:rsidRDefault="004E4BD4" w:rsidP="004E4B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316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127"/>
        <w:gridCol w:w="992"/>
        <w:gridCol w:w="992"/>
        <w:gridCol w:w="992"/>
        <w:gridCol w:w="851"/>
        <w:gridCol w:w="993"/>
        <w:gridCol w:w="992"/>
        <w:gridCol w:w="992"/>
        <w:gridCol w:w="992"/>
        <w:gridCol w:w="851"/>
        <w:gridCol w:w="992"/>
        <w:gridCol w:w="992"/>
      </w:tblGrid>
      <w:tr w:rsidR="004E4BD4" w:rsidRPr="00FB11A2" w:rsidTr="004F4F94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gramStart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127" w:type="dxa"/>
            <w:vMerge w:val="restart"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gridSpan w:val="8"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4E4BD4" w:rsidRPr="00FB11A2" w:rsidTr="004F4F94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7" w:type="dxa"/>
            <w:vMerge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4E4BD4" w:rsidRPr="00FB11A2" w:rsidTr="004F4F94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4E4BD4" w:rsidRPr="00FB11A2" w:rsidTr="004F4F94">
        <w:trPr>
          <w:trHeight w:val="279"/>
          <w:tblCellSpacing w:w="5" w:type="nil"/>
        </w:trPr>
        <w:tc>
          <w:tcPr>
            <w:tcW w:w="14316" w:type="dxa"/>
            <w:gridSpan w:val="13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4E4BD4" w:rsidRPr="00FB11A2" w:rsidTr="004F4F94">
        <w:trPr>
          <w:trHeight w:val="1545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</w:tcPr>
          <w:p w:rsidR="004E4BD4" w:rsidRPr="0057050A" w:rsidRDefault="004E4BD4" w:rsidP="004F4F94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4E4BD4" w:rsidRPr="00FB11A2" w:rsidTr="004F4F94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27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pStyle w:val="a5"/>
              <w:jc w:val="center"/>
            </w:pPr>
            <w:r w:rsidRPr="00263CD6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263CD6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B11A2" w:rsidTr="004F4F94">
        <w:trPr>
          <w:trHeight w:val="1266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992" w:type="dxa"/>
          </w:tcPr>
          <w:p w:rsidR="004E4BD4" w:rsidRPr="0057050A" w:rsidRDefault="004E4BD4" w:rsidP="004F4F94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4E4BD4" w:rsidRPr="00FB11A2" w:rsidTr="004F4F94">
        <w:trPr>
          <w:trHeight w:val="1410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</w:tcPr>
          <w:p w:rsidR="004E4BD4" w:rsidRPr="0057050A" w:rsidRDefault="004E4BD4" w:rsidP="004F4F94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B11A2" w:rsidTr="004F4F94">
        <w:trPr>
          <w:trHeight w:val="293"/>
          <w:tblCellSpacing w:w="5" w:type="nil"/>
        </w:trPr>
        <w:tc>
          <w:tcPr>
            <w:tcW w:w="14316" w:type="dxa"/>
            <w:gridSpan w:val="13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B11A2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E4BD4" w:rsidRPr="00FB11A2" w:rsidTr="004F4F94">
        <w:trPr>
          <w:trHeight w:val="1402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</w:tr>
      <w:tr w:rsidR="004E4BD4" w:rsidRPr="00FB11A2" w:rsidTr="004F4F94">
        <w:trPr>
          <w:trHeight w:val="829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B11A2" w:rsidTr="004F4F94">
        <w:trPr>
          <w:trHeight w:val="415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</w:tr>
      <w:tr w:rsidR="004E4BD4" w:rsidRPr="00FB11A2" w:rsidTr="004F4F94">
        <w:trPr>
          <w:trHeight w:val="98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4E4BD4" w:rsidRPr="00FB11A2" w:rsidTr="004F4F94">
        <w:trPr>
          <w:trHeight w:val="154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B11A2" w:rsidTr="004F4F94">
        <w:trPr>
          <w:trHeight w:val="423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27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B11A2" w:rsidTr="004F4F94">
        <w:trPr>
          <w:trHeight w:val="968"/>
          <w:tblCellSpacing w:w="5" w:type="nil"/>
        </w:trPr>
        <w:tc>
          <w:tcPr>
            <w:tcW w:w="558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27" w:type="dxa"/>
            <w:shd w:val="clear" w:color="auto" w:fill="auto"/>
          </w:tcPr>
          <w:p w:rsidR="004E4BD4" w:rsidRPr="00715390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</w:t>
            </w: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беспече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нных</w:t>
            </w: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пожарн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ой</w:t>
            </w: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безопасность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ю</w:t>
            </w: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и антитеррористическ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ой</w:t>
            </w: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защищенность муниципал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ьных учреждений сферы культуры</w:t>
            </w:r>
            <w:r w:rsidR="007D58BB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="007D58BB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едениц</w:t>
            </w:r>
            <w:proofErr w:type="spellEnd"/>
            <w:r w:rsidR="007D58BB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B11A2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B11A2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27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укомплектованных книжными фондами муниципальных общедоступных библиотек и государственных центральных</w:t>
            </w: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 субъект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ов Российской Федерации 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B11A2" w:rsidTr="004F4F94">
        <w:trPr>
          <w:trHeight w:val="136"/>
          <w:tblCellSpacing w:w="5" w:type="nil"/>
        </w:trPr>
        <w:tc>
          <w:tcPr>
            <w:tcW w:w="558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27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5593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МО МР «Печора»</w:t>
            </w:r>
            <w:r w:rsidRPr="0085593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, от общей численности населения Республики Коми</w:t>
            </w:r>
          </w:p>
        </w:tc>
        <w:tc>
          <w:tcPr>
            <w:tcW w:w="992" w:type="dxa"/>
            <w:shd w:val="clear" w:color="auto" w:fill="auto"/>
          </w:tcPr>
          <w:p w:rsidR="004E4BD4" w:rsidRPr="00493A8B" w:rsidRDefault="004E4BD4" w:rsidP="004F4F94">
            <w:pPr>
              <w:jc w:val="center"/>
            </w:pPr>
            <w:r w:rsidRPr="00493A8B"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0D72AF" w:rsidRDefault="004E4BD4" w:rsidP="004F4F94">
            <w:pPr>
              <w:jc w:val="center"/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2D378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B11A2" w:rsidTr="004F4F94">
        <w:trPr>
          <w:trHeight w:val="979"/>
          <w:tblCellSpacing w:w="5" w:type="nil"/>
        </w:trPr>
        <w:tc>
          <w:tcPr>
            <w:tcW w:w="558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127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9F5A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территории Республики Коми</w:t>
            </w:r>
            <w:r w:rsidR="001B2E1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(тысяча человек)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0D72A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2D378F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9F5A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51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Default="004E4BD4" w:rsidP="004F4F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97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446CBF" w:rsidRDefault="00D217F6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</w:t>
            </w:r>
            <w:r w:rsidR="00AC0654" w:rsidRPr="002D350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в </w:t>
            </w:r>
            <w:r w:rsidR="00AC065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639"/>
          <w:tblCellSpacing w:w="5" w:type="nil"/>
        </w:trPr>
        <w:tc>
          <w:tcPr>
            <w:tcW w:w="558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27" w:type="dxa"/>
            <w:shd w:val="clear" w:color="auto" w:fill="auto"/>
          </w:tcPr>
          <w:p w:rsidR="00AC0654" w:rsidRPr="009F5A56" w:rsidRDefault="00D316DF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</w:t>
            </w:r>
            <w:r w:rsidR="00AC065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</w:t>
            </w:r>
            <w:r w:rsidR="00AC0654" w:rsidRP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ализован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ы народные</w:t>
            </w:r>
            <w:r w:rsidR="00AC0654" w:rsidRP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проект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ы</w:t>
            </w:r>
            <w:r w:rsidR="00AC065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в сфере культуры в МР «Печора»</w:t>
            </w:r>
            <w:r w:rsidR="001B2E1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(единиц)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7" w:type="dxa"/>
            <w:shd w:val="clear" w:color="auto" w:fill="auto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</w:t>
            </w:r>
            <w:r w:rsidR="001B2E1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(процент)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53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446CB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учреждений культуры, в которых осуществлен капитальный ремонт 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446CB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446CB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743"/>
          <w:tblCellSpacing w:w="5" w:type="nil"/>
        </w:trPr>
        <w:tc>
          <w:tcPr>
            <w:tcW w:w="558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127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Pr="00446CB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:rsidR="00AC0654" w:rsidRPr="009F5A56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51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BDD6EE" w:themeFill="accent1" w:themeFillTint="66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285"/>
          <w:tblCellSpacing w:w="5" w:type="nil"/>
        </w:trPr>
        <w:tc>
          <w:tcPr>
            <w:tcW w:w="14316" w:type="dxa"/>
            <w:gridSpan w:val="13"/>
          </w:tcPr>
          <w:p w:rsidR="00AC0654" w:rsidRPr="00573619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AC0654" w:rsidRPr="00FB11A2" w:rsidTr="004F4F94">
        <w:trPr>
          <w:trHeight w:val="571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087770" w:rsidRDefault="00AC0654" w:rsidP="00AC0654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127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Средняя численность участников клубных формирований </w:t>
            </w:r>
            <w:r w:rsidR="001B2E1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(</w:t>
            </w:r>
            <w:r w:rsidR="008A10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в муниципальных домах культуры) </w:t>
            </w: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в </w:t>
            </w:r>
            <w:r w:rsidR="001B2E1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расчете на 1 тысячу</w:t>
            </w: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человек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pStyle w:val="a5"/>
              <w:jc w:val="center"/>
            </w:pPr>
            <w:r w:rsidRPr="000D72AF">
              <w:rPr>
                <w:rFonts w:cs="Calibri"/>
              </w:rPr>
              <w:lastRenderedPageBreak/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человек на 1000 человек </w:t>
            </w: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населения</w:t>
            </w:r>
          </w:p>
        </w:tc>
        <w:tc>
          <w:tcPr>
            <w:tcW w:w="851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53,1</w:t>
            </w:r>
          </w:p>
        </w:tc>
        <w:tc>
          <w:tcPr>
            <w:tcW w:w="993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851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auto"/>
          </w:tcPr>
          <w:p w:rsidR="00AC0654" w:rsidRPr="000D72AF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AC0654" w:rsidRPr="00FB11A2" w:rsidTr="004F4F94">
        <w:trPr>
          <w:trHeight w:val="597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</w:tr>
      <w:tr w:rsidR="00AC0654" w:rsidRPr="00FB11A2" w:rsidTr="004F4F94">
        <w:trPr>
          <w:trHeight w:val="1116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AC0654" w:rsidRPr="00FB11A2" w:rsidTr="004F4F94">
        <w:trPr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AC0654" w:rsidRPr="00FB11A2" w:rsidTr="004F4F94">
        <w:trPr>
          <w:trHeight w:val="1189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AC0654" w:rsidRPr="00FB11A2" w:rsidTr="004F4F94">
        <w:trPr>
          <w:trHeight w:val="503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1D5F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</w:t>
            </w:r>
            <w:r w:rsidR="008A10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в муниципальном образовании за текущий год</w:t>
            </w:r>
            <w:r w:rsidR="001D5F4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43 837,0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45 854,0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48 054,0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49 977,0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</w:tr>
      <w:tr w:rsidR="00AC0654" w:rsidRPr="00FB11A2" w:rsidTr="004F4F94">
        <w:trPr>
          <w:trHeight w:val="695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AC0654" w:rsidRPr="00FB11A2" w:rsidTr="004F4F94">
        <w:trPr>
          <w:trHeight w:val="845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45 180,0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49 696,0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51 654,2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</w:tr>
      <w:tr w:rsidR="00AC0654" w:rsidRPr="00FB11A2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127" w:type="dxa"/>
            <w:shd w:val="clear" w:color="auto" w:fill="auto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  <w:p w:rsidR="001C394F" w:rsidRPr="00FB11A2" w:rsidRDefault="008E5B1C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</w:tcPr>
          <w:p w:rsidR="00AC0654" w:rsidRPr="005C05FA" w:rsidRDefault="00AC0654" w:rsidP="00AC0654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CA672E" w:rsidRDefault="00AC0654" w:rsidP="00AC0654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AC0654" w:rsidRPr="00FB11A2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127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992" w:type="dxa"/>
          </w:tcPr>
          <w:p w:rsidR="00AC0654" w:rsidRDefault="00AC0654" w:rsidP="00AC0654">
            <w:pPr>
              <w:jc w:val="center"/>
            </w:pPr>
            <w:r w:rsidRPr="007D07F8">
              <w:t>↑</w:t>
            </w:r>
          </w:p>
        </w:tc>
        <w:tc>
          <w:tcPr>
            <w:tcW w:w="992" w:type="dxa"/>
          </w:tcPr>
          <w:p w:rsidR="00AC0654" w:rsidRDefault="00AC0654" w:rsidP="00AC0654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AC0654" w:rsidRPr="00FB11A2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3127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992" w:type="dxa"/>
          </w:tcPr>
          <w:p w:rsidR="00AC0654" w:rsidRDefault="00AC0654" w:rsidP="00AC0654">
            <w:pPr>
              <w:jc w:val="center"/>
            </w:pPr>
            <w:r w:rsidRPr="007D07F8">
              <w:t>↑</w:t>
            </w:r>
          </w:p>
        </w:tc>
        <w:tc>
          <w:tcPr>
            <w:tcW w:w="992" w:type="dxa"/>
          </w:tcPr>
          <w:p w:rsidR="00AC0654" w:rsidRDefault="00AC0654" w:rsidP="00AC0654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2B3947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C0654" w:rsidRPr="00FB11A2" w:rsidTr="004F4F94">
        <w:trPr>
          <w:trHeight w:val="303"/>
          <w:tblCellSpacing w:w="5" w:type="nil"/>
        </w:trPr>
        <w:tc>
          <w:tcPr>
            <w:tcW w:w="14316" w:type="dxa"/>
            <w:gridSpan w:val="13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AC0654" w:rsidRPr="00FB11A2" w:rsidTr="004F4F94">
        <w:trPr>
          <w:trHeight w:val="395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AC0654" w:rsidRPr="00FB11A2" w:rsidTr="004F4F94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AC0654" w:rsidRPr="00FB11A2" w:rsidTr="004F4F94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AC0654" w:rsidRPr="00FB11A2" w:rsidTr="004F4F94">
        <w:trPr>
          <w:trHeight w:val="774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Бызовая</w:t>
            </w:r>
            <w:proofErr w:type="spellEnd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AC0654" w:rsidRPr="00FB11A2" w:rsidTr="004F4F94">
        <w:trPr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AC0654" w:rsidRPr="00FB11A2" w:rsidTr="004F4F94">
        <w:trPr>
          <w:trHeight w:val="413"/>
          <w:tblCellSpacing w:w="5" w:type="nil"/>
        </w:trPr>
        <w:tc>
          <w:tcPr>
            <w:tcW w:w="14316" w:type="dxa"/>
            <w:gridSpan w:val="13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AC0654" w:rsidRPr="00FB11A2" w:rsidTr="004F4F94">
        <w:trPr>
          <w:trHeight w:val="814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1C394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C0654" w:rsidRPr="00FB11A2" w:rsidTr="004F4F94">
        <w:trPr>
          <w:trHeight w:val="1108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127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B11A2" w:rsidTr="004F4F94">
        <w:trPr>
          <w:trHeight w:val="164"/>
          <w:tblCellSpacing w:w="5" w:type="nil"/>
        </w:trPr>
        <w:tc>
          <w:tcPr>
            <w:tcW w:w="14316" w:type="dxa"/>
            <w:gridSpan w:val="13"/>
            <w:shd w:val="clear" w:color="auto" w:fill="auto"/>
          </w:tcPr>
          <w:p w:rsidR="00AC0654" w:rsidRPr="00846983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4698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  <w:r w:rsidRPr="0084698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Приведение в нормативное состояние территорий, прилегающих к учреждениям культуры</w:t>
            </w:r>
          </w:p>
        </w:tc>
      </w:tr>
      <w:tr w:rsidR="00AC0654" w:rsidRPr="00FB11A2" w:rsidTr="004F4F94">
        <w:trPr>
          <w:trHeight w:val="662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B11A2" w:rsidRDefault="00AC0654" w:rsidP="00AC065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B11A2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Default="00AC0654" w:rsidP="00AC06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BD4" w:rsidRPr="000C1572" w:rsidRDefault="004E4BD4" w:rsidP="004E4BD4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4E4BD4" w:rsidRPr="000C1572" w:rsidRDefault="004E4BD4" w:rsidP="004E4B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4BD4" w:rsidRPr="000C1572" w:rsidRDefault="004E4BD4" w:rsidP="004E4B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4BD4" w:rsidRPr="000C1572" w:rsidRDefault="004E4BD4" w:rsidP="004E4BD4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4 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>к изменениям,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вносимым в постанов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 xml:space="preserve">ление администрации МР «Печора»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от 31.12.2019 г. № 1674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«Об утверждени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>и муниципальной программы МО МР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335B3" w:rsidRPr="00C86D70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>4</w:t>
      </w:r>
    </w:p>
    <w:p w:rsidR="00B335B3" w:rsidRPr="00C86D70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616CA8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E1A3A" w:rsidRPr="00AB022E" w:rsidRDefault="00CE1A3A" w:rsidP="00CE1A3A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E1A3A" w:rsidRPr="00AB022E" w:rsidTr="00CE1A3A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N </w:t>
            </w:r>
            <w:proofErr w:type="gramStart"/>
            <w:r w:rsidRPr="00AB022E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gramEnd"/>
            <w:r w:rsidRPr="00AB022E">
              <w:rPr>
                <w:rFonts w:ascii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CE1A3A" w:rsidRPr="00AB022E" w:rsidTr="00CE1A3A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E1A3A" w:rsidRPr="00AB022E" w:rsidTr="00CE1A3A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C33CF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C33CFA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Рост посещений учреждений культуры населением МО МР «Печора» в год к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уровню 201</w:t>
            </w: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года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(публичной) библиотеке» графа «Число посещений - всего, тыс. единиц» строка 11;</w:t>
            </w:r>
            <w:proofErr w:type="gramEnd"/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gram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</w:t>
            </w:r>
            <w:proofErr w:type="gram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Пучр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6B79D4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аспоряжение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инистерств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РФ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от 2 августа 2017 г. </w:t>
            </w:r>
            <w:r>
              <w:rPr>
                <w:rFonts w:ascii="Times New Roman" w:hAnsi="Times New Roman"/>
                <w:szCs w:val="24"/>
                <w:lang w:eastAsia="ru-RU"/>
              </w:rPr>
              <w:t>№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Р-965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«М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етодические рекомендации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субъектам </w:t>
            </w:r>
            <w:r>
              <w:rPr>
                <w:rFonts w:ascii="Times New Roman" w:hAnsi="Times New Roman"/>
                <w:szCs w:val="24"/>
                <w:lang w:eastAsia="ru-RU"/>
              </w:rPr>
              <w:t>РФ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и органам местного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6B79D4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 обеспеченности населения услугами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742E7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D1F1B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8-НК «Сведения о деятельности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Дуд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культуры, состояние которых является удовлетворительным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  <w:r w:rsidR="00776DFA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>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 xml:space="preserve"> (основного и научно-вспомогательного фонда)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AB022E">
              <w:rPr>
                <w:rFonts w:ascii="Times New Roman" w:hAnsi="Times New Roman"/>
                <w:szCs w:val="24"/>
                <w:lang w:eastAsia="ru-RU"/>
              </w:rPr>
              <w:t>Км</w:t>
            </w:r>
            <w:proofErr w:type="gram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музейных предметов основного фонда</w:t>
            </w:r>
            <w:r w:rsidR="00776DFA">
              <w:rPr>
                <w:rFonts w:ascii="Times New Roman" w:hAnsi="Times New Roman"/>
                <w:szCs w:val="24"/>
                <w:lang w:eastAsia="ru-RU"/>
              </w:rPr>
              <w:t xml:space="preserve"> и научно-вспомогательного фонда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gram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Кус</w:t>
            </w:r>
            <w:proofErr w:type="gram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/ Куч x 100, где: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247A96">
              <w:rPr>
                <w:rFonts w:ascii="Times New Roman" w:hAnsi="Times New Roman"/>
                <w:szCs w:val="24"/>
                <w:lang w:eastAsia="ru-RU"/>
              </w:rPr>
              <w:t>Кус</w:t>
            </w:r>
            <w:proofErr w:type="gram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FC0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106FC0" w:rsidRPr="00106FC0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106FC0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  <w:proofErr w:type="gramEnd"/>
          </w:p>
          <w:p w:rsidR="00106FC0" w:rsidRPr="00AB022E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106FC0" w:rsidRPr="00AB022E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1A0044" w:rsidRPr="00247A96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454C0B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454C0B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1A0044" w:rsidRPr="00247A96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454C0B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454C0B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</w:t>
            </w:r>
            <w:r>
              <w:rPr>
                <w:rFonts w:ascii="Times New Roman" w:hAnsi="Times New Roman"/>
                <w:szCs w:val="24"/>
                <w:lang w:eastAsia="ru-RU"/>
              </w:rPr>
              <w:t>0</w:t>
            </w:r>
            <w:r w:rsidRPr="00454C0B">
              <w:rPr>
                <w:rFonts w:ascii="Times New Roman" w:hAnsi="Times New Roman"/>
                <w:szCs w:val="24"/>
                <w:lang w:eastAsia="ru-RU"/>
              </w:rPr>
              <w:t xml:space="preserve">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AD0D1E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Default="00BE6997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1A0044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ю</w:t>
            </w: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 xml:space="preserve">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247A96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E6997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150C1E" w:rsidP="00BE699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Default="00BE6997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1A0044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</w:t>
            </w: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247A96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E6997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BE6997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150C1E" w:rsidP="00BE699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150C1E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50C1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</w:t>
            </w:r>
            <w:r w:rsidR="00AD0D1E" w:rsidRPr="00AD0D1E">
              <w:rPr>
                <w:rFonts w:ascii="Times New Roman" w:hAnsi="Times New Roman"/>
                <w:szCs w:val="24"/>
                <w:lang w:eastAsia="ru-RU"/>
              </w:rPr>
              <w:t>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1A0044" w:rsidRPr="00247A96" w:rsidRDefault="00BE6997" w:rsidP="00AD0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>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AD0D1E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C43F82" w:rsidP="00C4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«Этнокультурный парк «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>»</w:t>
            </w:r>
            <w:r w:rsidR="00CA0642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Default="00C43F82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proofErr w:type="spellStart"/>
            <w:r w:rsidR="00CA0642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="00CA0642">
              <w:rPr>
                <w:rFonts w:ascii="Times New Roman" w:hAnsi="Times New Roman"/>
                <w:b/>
                <w:szCs w:val="24"/>
                <w:lang w:eastAsia="ru-RU"/>
              </w:rPr>
              <w:t xml:space="preserve">, </w:t>
            </w:r>
            <w:r w:rsidR="00CA0642" w:rsidRPr="00247A96">
              <w:rPr>
                <w:rFonts w:ascii="Times New Roman" w:hAnsi="Times New Roman"/>
                <w:b/>
                <w:szCs w:val="24"/>
                <w:lang w:eastAsia="ru-RU"/>
              </w:rPr>
              <w:t>где</w:t>
            </w:r>
          </w:p>
          <w:p w:rsidR="00CA0642" w:rsidRDefault="00CA0642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A0642" w:rsidRPr="00247A96" w:rsidRDefault="00CA0642" w:rsidP="0045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CA0642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CA0642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514277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C647E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7E" w:rsidRDefault="002C647E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1A0044" w:rsidRDefault="002C647E" w:rsidP="002C6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647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AB022E" w:rsidRDefault="002C647E" w:rsidP="002C6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AB022E" w:rsidRDefault="002C647E" w:rsidP="002C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AB022E" w:rsidRDefault="002C647E" w:rsidP="002C647E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реализованных народных </w:t>
            </w: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проектов в сфере культуры в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Default="00AD0D1E" w:rsidP="001A0044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  <w:p w:rsidR="002C647E" w:rsidRPr="00AB022E" w:rsidRDefault="002C647E" w:rsidP="001A0044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CF4403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CF4403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CF4403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9F" w:rsidRPr="00C9259F" w:rsidRDefault="00C9259F" w:rsidP="00C9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C9259F">
              <w:rPr>
                <w:rFonts w:ascii="Times New Roman" w:hAnsi="Times New Roman"/>
                <w:b/>
                <w:szCs w:val="24"/>
                <w:lang w:eastAsia="ru-RU"/>
              </w:rPr>
              <w:t>УН</w:t>
            </w:r>
            <w:r w:rsidRPr="00C9259F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C9259F">
              <w:rPr>
                <w:rFonts w:ascii="Times New Roman" w:hAnsi="Times New Roman"/>
                <w:b/>
                <w:szCs w:val="24"/>
                <w:lang w:eastAsia="ru-RU"/>
              </w:rPr>
              <w:t xml:space="preserve"> = Н</w:t>
            </w:r>
            <w:r w:rsidR="007117A7" w:rsidRPr="007117A7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C9259F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C9259F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="007117A7" w:rsidRPr="007117A7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C9259F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9259F" w:rsidRPr="00C9259F" w:rsidRDefault="00C9259F" w:rsidP="00C9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9259F" w:rsidRDefault="00C9259F" w:rsidP="00C9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C9259F">
              <w:rPr>
                <w:rFonts w:ascii="Times New Roman" w:hAnsi="Times New Roman"/>
                <w:szCs w:val="24"/>
                <w:lang w:eastAsia="ru-RU"/>
              </w:rPr>
              <w:t>Н</w:t>
            </w:r>
            <w:r w:rsidRPr="00C9259F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C9259F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народных проектов, реализованных в полном объеме </w:t>
            </w:r>
            <w:r w:rsidRPr="00CF4403">
              <w:rPr>
                <w:rFonts w:ascii="Times New Roman" w:eastAsia="Batang" w:hAnsi="Times New Roman"/>
                <w:szCs w:val="24"/>
                <w:lang w:eastAsia="ru-RU"/>
              </w:rPr>
              <w:t>и в установленные сроки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;</w:t>
            </w:r>
          </w:p>
          <w:p w:rsidR="00CF4403" w:rsidRDefault="00C9259F" w:rsidP="00711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C9259F">
              <w:rPr>
                <w:rFonts w:ascii="Times New Roman" w:hAnsi="Times New Roman"/>
                <w:szCs w:val="24"/>
                <w:lang w:eastAsia="ru-RU"/>
              </w:rPr>
              <w:t>Ноб</w:t>
            </w:r>
            <w:r w:rsidR="007117A7" w:rsidRPr="007117A7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C9259F">
              <w:rPr>
                <w:rFonts w:ascii="Times New Roman" w:hAnsi="Times New Roman"/>
                <w:szCs w:val="24"/>
                <w:lang w:eastAsia="ru-RU"/>
              </w:rPr>
              <w:t xml:space="preserve"> - </w:t>
            </w:r>
            <w:r w:rsidR="007117A7" w:rsidRPr="007117A7">
              <w:rPr>
                <w:rFonts w:ascii="Times New Roman" w:hAnsi="Times New Roman"/>
                <w:szCs w:val="24"/>
                <w:lang w:eastAsia="ru-RU"/>
              </w:rPr>
              <w:t>обще</w:t>
            </w:r>
            <w:r w:rsidR="007117A7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="007117A7" w:rsidRPr="007117A7">
              <w:rPr>
                <w:rFonts w:ascii="Times New Roman" w:hAnsi="Times New Roman"/>
                <w:szCs w:val="24"/>
                <w:lang w:eastAsia="ru-RU"/>
              </w:rPr>
              <w:t xml:space="preserve"> количеств</w:t>
            </w:r>
            <w:r w:rsidR="007117A7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="007117A7" w:rsidRPr="007117A7">
              <w:rPr>
                <w:rFonts w:ascii="Times New Roman" w:hAnsi="Times New Roman"/>
                <w:szCs w:val="24"/>
                <w:lang w:eastAsia="ru-RU"/>
              </w:rPr>
              <w:t xml:space="preserve"> народных проектов,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7117A7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F4403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CF4403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CF4403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учреждений культуры, в которых осуществлен капитальный ремонт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Default="00CF4403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AB022E" w:rsidRDefault="00CF4403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CF4403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CF4403">
              <w:rPr>
                <w:rFonts w:ascii="Times New Roman" w:eastAsia="Batang" w:hAnsi="Times New Roman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CF0C96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CF0C96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48" w:rsidRPr="00C9259F" w:rsidRDefault="002D3F01" w:rsidP="00A44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ТГ</w:t>
            </w:r>
            <w:r w:rsidR="00A44848" w:rsidRPr="00C9259F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="005B6A83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="005B6A83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</w:t>
            </w:r>
            <w:r w:rsidR="00746412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Р</w:t>
            </w:r>
            <w:r w:rsidR="00A44848" w:rsidRPr="00C9259F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="00A44848" w:rsidRPr="00C9259F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="00A44848" w:rsidRPr="007117A7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="00A44848" w:rsidRPr="00C9259F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A44848" w:rsidRPr="00C9259F" w:rsidRDefault="00A44848" w:rsidP="00A44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46412" w:rsidRDefault="00746412" w:rsidP="00A44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746412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746412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="00A44848" w:rsidRPr="00C9259F">
              <w:rPr>
                <w:rFonts w:ascii="Times New Roman" w:hAnsi="Times New Roman"/>
                <w:szCs w:val="24"/>
                <w:lang w:eastAsia="ru-RU"/>
              </w:rPr>
              <w:t xml:space="preserve"> – количество </w:t>
            </w:r>
            <w:r w:rsidRPr="00746412">
              <w:rPr>
                <w:rFonts w:ascii="Times New Roman" w:hAnsi="Times New Roman"/>
                <w:szCs w:val="24"/>
                <w:lang w:eastAsia="ru-RU"/>
              </w:rPr>
              <w:t>фактически выполненных работ</w:t>
            </w:r>
            <w:r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CF4403" w:rsidRDefault="00CF0C96" w:rsidP="00CF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CF0C96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CF0C96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ЗАП</w:t>
            </w:r>
            <w:r w:rsidR="00A44848" w:rsidRPr="00C9259F">
              <w:rPr>
                <w:rFonts w:ascii="Times New Roman" w:hAnsi="Times New Roman"/>
                <w:szCs w:val="24"/>
                <w:lang w:eastAsia="ru-RU"/>
              </w:rPr>
              <w:t xml:space="preserve"> - </w:t>
            </w:r>
            <w:r w:rsidR="00A44848" w:rsidRPr="007117A7">
              <w:rPr>
                <w:rFonts w:ascii="Times New Roman" w:hAnsi="Times New Roman"/>
                <w:szCs w:val="24"/>
                <w:lang w:eastAsia="ru-RU"/>
              </w:rPr>
              <w:t>количеств</w:t>
            </w:r>
            <w:r w:rsidR="00A44848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="00A44848" w:rsidRPr="007117A7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запланированных работ</w:t>
            </w:r>
            <w:r w:rsidR="00A44848" w:rsidRPr="007117A7">
              <w:rPr>
                <w:rFonts w:ascii="Times New Roman" w:hAnsi="Times New Roman"/>
                <w:szCs w:val="24"/>
                <w:lang w:eastAsia="ru-RU"/>
              </w:rPr>
              <w:t>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48" w:rsidRDefault="00A44848" w:rsidP="00A44848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AB022E" w:rsidRDefault="00CF4403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AB022E" w:rsidTr="00CF4403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CF4403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CF4403">
              <w:rPr>
                <w:rFonts w:ascii="Times New Roman" w:eastAsia="Batang" w:hAnsi="Times New Roman"/>
                <w:szCs w:val="24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Default="00CF4403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AB022E" w:rsidRDefault="00CF4403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CF4403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CF4403">
              <w:rPr>
                <w:rFonts w:ascii="Times New Roman" w:eastAsia="Batang" w:hAnsi="Times New Roman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AB022E" w:rsidRDefault="00CF4403" w:rsidP="00CF4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Default="00CF4403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AB022E" w:rsidRDefault="00CF4403" w:rsidP="00CF4403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E4BD4" w:rsidRPr="00AB022E" w:rsidTr="000B66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E4BD4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E4BD4" w:rsidRPr="001A0044" w:rsidRDefault="004E4BD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4E4BD4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E4BD4" w:rsidRPr="004E4BD4" w:rsidRDefault="004E4BD4" w:rsidP="004E4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4E4BD4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E4BD4" w:rsidRPr="004E4BD4" w:rsidRDefault="004E4BD4" w:rsidP="004E4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4E4BD4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  <w:proofErr w:type="gramEnd"/>
          </w:p>
          <w:p w:rsidR="004E4BD4" w:rsidRPr="00AB022E" w:rsidRDefault="004E4BD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21100A" w:rsidRPr="0021100A" w:rsidRDefault="0021100A" w:rsidP="00211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gramStart"/>
            <w:r w:rsidRPr="0021100A">
              <w:rPr>
                <w:rFonts w:ascii="Times New Roman" w:hAnsi="Times New Roman"/>
                <w:b/>
                <w:szCs w:val="24"/>
                <w:lang w:eastAsia="ru-RU"/>
              </w:rPr>
              <w:t>П</w:t>
            </w:r>
            <w:proofErr w:type="gramEnd"/>
            <w:r w:rsidRPr="0021100A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1100A">
              <w:rPr>
                <w:rFonts w:ascii="Times New Roman" w:hAnsi="Times New Roman"/>
                <w:b/>
                <w:szCs w:val="24"/>
                <w:lang w:eastAsia="ru-RU"/>
              </w:rPr>
              <w:t>П</w:t>
            </w:r>
            <w:r w:rsidR="0060240C">
              <w:rPr>
                <w:rFonts w:ascii="Times New Roman" w:hAnsi="Times New Roman"/>
                <w:b/>
                <w:szCs w:val="24"/>
                <w:lang w:eastAsia="ru-RU"/>
              </w:rPr>
              <w:t>биб</w:t>
            </w:r>
            <w:proofErr w:type="spellEnd"/>
            <w:r w:rsidRPr="0021100A">
              <w:rPr>
                <w:rFonts w:ascii="Times New Roman" w:hAnsi="Times New Roman"/>
                <w:b/>
                <w:szCs w:val="24"/>
                <w:lang w:eastAsia="ru-RU"/>
              </w:rPr>
              <w:t xml:space="preserve"> / П</w:t>
            </w:r>
            <w:r w:rsidR="0060240C">
              <w:rPr>
                <w:rFonts w:ascii="Times New Roman" w:hAnsi="Times New Roman"/>
                <w:b/>
                <w:szCs w:val="24"/>
                <w:lang w:eastAsia="ru-RU"/>
              </w:rPr>
              <w:t>2017</w:t>
            </w:r>
            <w:r w:rsidRPr="0021100A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21100A" w:rsidRPr="0021100A" w:rsidRDefault="0021100A" w:rsidP="00211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21100A" w:rsidRPr="0021100A" w:rsidRDefault="0021100A" w:rsidP="00211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1100A">
              <w:rPr>
                <w:rFonts w:ascii="Times New Roman" w:hAnsi="Times New Roman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szCs w:val="24"/>
                <w:lang w:eastAsia="ru-RU"/>
              </w:rPr>
              <w:t>биб</w:t>
            </w:r>
            <w:proofErr w:type="spellEnd"/>
            <w:r w:rsidRPr="0021100A">
              <w:rPr>
                <w:rFonts w:ascii="Times New Roman" w:hAnsi="Times New Roman"/>
                <w:szCs w:val="24"/>
                <w:lang w:eastAsia="ru-RU"/>
              </w:rPr>
              <w:t xml:space="preserve"> - посещений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библиотек </w:t>
            </w:r>
            <w:r w:rsidRPr="0021100A">
              <w:rPr>
                <w:rFonts w:ascii="Times New Roman" w:hAnsi="Times New Roman"/>
                <w:szCs w:val="24"/>
                <w:lang w:eastAsia="ru-RU"/>
              </w:rPr>
              <w:t>населением МО МР «Печора»</w:t>
            </w:r>
            <w:r w:rsidR="0060240C">
              <w:rPr>
                <w:rFonts w:ascii="Times New Roman" w:hAnsi="Times New Roman"/>
                <w:szCs w:val="24"/>
                <w:lang w:eastAsia="ru-RU"/>
              </w:rPr>
              <w:t xml:space="preserve"> в отчетном году</w:t>
            </w:r>
            <w:r w:rsidRPr="0021100A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4E4BD4" w:rsidRDefault="0021100A" w:rsidP="0060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1100A"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="0060240C">
              <w:rPr>
                <w:rFonts w:ascii="Times New Roman" w:hAnsi="Times New Roman"/>
                <w:szCs w:val="24"/>
                <w:lang w:eastAsia="ru-RU"/>
              </w:rPr>
              <w:t>2017</w:t>
            </w:r>
            <w:r w:rsidRPr="0021100A">
              <w:rPr>
                <w:rFonts w:ascii="Times New Roman" w:hAnsi="Times New Roman"/>
                <w:szCs w:val="24"/>
                <w:lang w:eastAsia="ru-RU"/>
              </w:rPr>
              <w:t xml:space="preserve"> - посещений </w:t>
            </w:r>
            <w:r w:rsidR="0060240C">
              <w:rPr>
                <w:rFonts w:ascii="Times New Roman" w:hAnsi="Times New Roman"/>
                <w:szCs w:val="24"/>
                <w:lang w:eastAsia="ru-RU"/>
              </w:rPr>
              <w:t>библиотек</w:t>
            </w:r>
            <w:r w:rsidRPr="0021100A">
              <w:rPr>
                <w:rFonts w:ascii="Times New Roman" w:hAnsi="Times New Roman"/>
                <w:szCs w:val="24"/>
                <w:lang w:eastAsia="ru-RU"/>
              </w:rPr>
              <w:t xml:space="preserve"> населением МО МР «Печора» в 201</w:t>
            </w:r>
            <w:r w:rsidR="0060240C">
              <w:rPr>
                <w:rFonts w:ascii="Times New Roman" w:hAnsi="Times New Roman"/>
                <w:szCs w:val="24"/>
                <w:lang w:eastAsia="ru-RU"/>
              </w:rPr>
              <w:t>7</w:t>
            </w:r>
            <w:r w:rsidRPr="0021100A">
              <w:rPr>
                <w:rFonts w:ascii="Times New Roman" w:hAnsi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E4BD4" w:rsidRPr="00AB022E" w:rsidRDefault="000B6666" w:rsidP="001A0044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0B666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742E76" w:rsidTr="00CE1A3A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366732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ормирование благоприятных условий реализации, воспроизводства и развития творческого потенциала населения</w:t>
            </w:r>
            <w:r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</w:t>
            </w:r>
            <w:r>
              <w:rPr>
                <w:rFonts w:ascii="Times New Roman" w:hAnsi="Times New Roman"/>
                <w:szCs w:val="24"/>
                <w:lang w:eastAsia="ru-RU"/>
              </w:rPr>
              <w:t>типа системы Минкультуры России»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proofErr w:type="gram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/ Д</w:t>
            </w:r>
            <w:proofErr w:type="gram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численность учащихся ДШИ, принявших участие в творческих мероприятиях;</w:t>
            </w: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A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 w:rsidR="00CA0642">
              <w:rPr>
                <w:rFonts w:ascii="Times New Roman" w:hAnsi="Times New Roman"/>
                <w:szCs w:val="24"/>
                <w:lang w:eastAsia="ru-RU"/>
              </w:rPr>
              <w:t xml:space="preserve">МАУ </w:t>
            </w:r>
            <w:proofErr w:type="gramStart"/>
            <w:r w:rsidR="00CA0642">
              <w:rPr>
                <w:rFonts w:ascii="Times New Roman" w:hAnsi="Times New Roman"/>
                <w:szCs w:val="24"/>
                <w:lang w:eastAsia="ru-RU"/>
              </w:rPr>
              <w:t>ДО</w:t>
            </w:r>
            <w:proofErr w:type="gramEnd"/>
            <w:r w:rsidR="00CA0642">
              <w:rPr>
                <w:rFonts w:ascii="Times New Roman" w:hAnsi="Times New Roman"/>
                <w:szCs w:val="24"/>
                <w:lang w:eastAsia="ru-RU"/>
              </w:rPr>
              <w:t xml:space="preserve"> «</w:t>
            </w:r>
            <w:proofErr w:type="gramStart"/>
            <w:r w:rsidR="00CA0642">
              <w:rPr>
                <w:rFonts w:ascii="Times New Roman" w:hAnsi="Times New Roman"/>
                <w:szCs w:val="24"/>
                <w:lang w:eastAsia="ru-RU"/>
              </w:rPr>
              <w:t>Детская</w:t>
            </w:r>
            <w:proofErr w:type="gramEnd"/>
            <w:r w:rsidR="00CA0642">
              <w:rPr>
                <w:rFonts w:ascii="Times New Roman" w:hAnsi="Times New Roman"/>
                <w:szCs w:val="24"/>
                <w:lang w:eastAsia="ru-RU"/>
              </w:rPr>
              <w:t xml:space="preserve">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E20E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F0C96" w:rsidP="003C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E20E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proofErr w:type="gramStart"/>
            <w:r w:rsidRPr="00AB022E">
              <w:rPr>
                <w:rFonts w:ascii="Times New Roman" w:hAnsi="Times New Roman"/>
                <w:szCs w:val="24"/>
                <w:lang w:eastAsia="ru-RU"/>
              </w:rPr>
              <w:t>M</w:t>
            </w:r>
            <w:proofErr w:type="gramEnd"/>
            <w:r w:rsidRPr="00AB022E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proofErr w:type="gramStart"/>
            <w:r w:rsidRPr="00AB022E">
              <w:rPr>
                <w:rFonts w:ascii="Times New Roman" w:hAnsi="Times New Roman"/>
                <w:szCs w:val="24"/>
                <w:lang w:eastAsia="ru-RU"/>
              </w:rPr>
              <w:t>M</w:t>
            </w:r>
            <w:proofErr w:type="gramEnd"/>
            <w:r w:rsidRPr="00AB022E">
              <w:rPr>
                <w:rFonts w:ascii="Times New Roman" w:hAnsi="Times New Roman"/>
                <w:szCs w:val="24"/>
                <w:lang w:eastAsia="ru-RU"/>
              </w:rPr>
              <w:t>у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F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  <w:r w:rsidR="00CF0C96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proofErr w:type="gram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W</w:t>
            </w:r>
            <w:proofErr w:type="gram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ук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  <w:proofErr w:type="gramEnd"/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F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CF0C96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3C7391">
        <w:trPr>
          <w:trHeight w:val="5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E1A3A" w:rsidRPr="002C0B6E" w:rsidRDefault="00CE1A3A" w:rsidP="00CE1A3A">
            <w:pPr>
              <w:jc w:val="both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45652B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9E08D5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C6785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53AE5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рекламных материалов кампании, размещенных на официальных сайтах учреждений культуры и в группах в </w:t>
            </w:r>
            <w:r w:rsidRPr="00253AE5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3. С</w:t>
            </w:r>
            <w:r w:rsidRPr="00366732">
              <w:rPr>
                <w:rFonts w:ascii="Times New Roman" w:hAnsi="Times New Roman"/>
                <w:b/>
                <w:szCs w:val="24"/>
                <w:lang w:eastAsia="ru-RU"/>
              </w:rPr>
              <w:t>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E1A3A" w:rsidRPr="00AB022E" w:rsidTr="00CE1A3A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Cs w:val="24"/>
                <w:lang w:eastAsia="ru-RU"/>
              </w:rPr>
              <w:t>(о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Cs w:val="24"/>
                <w:lang w:eastAsia="ru-RU"/>
              </w:rPr>
              <w:t>)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>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A5551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изготовление 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>рекламно-информационн</w:t>
            </w:r>
            <w:r>
              <w:rPr>
                <w:rFonts w:ascii="Times New Roman" w:hAnsi="Times New Roman"/>
                <w:szCs w:val="24"/>
                <w:lang w:eastAsia="ru-RU"/>
              </w:rPr>
              <w:t>ой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F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</w:t>
            </w:r>
            <w:r w:rsidR="00CF0C96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Открытие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 функционирование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туристско-информационного центра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F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</w:t>
            </w:r>
            <w:r w:rsidR="00CF0C96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Pr="008F6AF9"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 w:rsidRPr="008F6AF9"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 xml:space="preserve">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811C5F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4. </w:t>
            </w: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Обеспечение реа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F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</w:t>
            </w:r>
            <w:r w:rsidR="00CF0C96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7842EC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соотношение средней заработной платы работников  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и средней заработной платы в Республике Коми (процент);</w:t>
            </w:r>
          </w:p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СЗПк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за отчетный год (рублей);</w:t>
            </w:r>
          </w:p>
          <w:p w:rsidR="00CE1A3A" w:rsidRPr="00262A04" w:rsidRDefault="00CE1A3A" w:rsidP="0026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DF49D7" w:rsidRPr="00AB022E" w:rsidTr="00DF49D7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AB022E" w:rsidRDefault="00DF49D7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DF49D7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DF49D7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Default="00CF0C96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2178A8" w:rsidRDefault="00DF49D7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F49D7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  <w:r w:rsidR="00262A04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Default="00DF49D7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DF49D7" w:rsidRDefault="00DF49D7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AB022E" w:rsidRDefault="00DF49D7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CE1A3A" w:rsidRDefault="00CE1A3A" w:rsidP="00CE1A3A">
      <w:pPr>
        <w:jc w:val="center"/>
        <w:rPr>
          <w:sz w:val="20"/>
        </w:rPr>
      </w:pPr>
    </w:p>
    <w:p w:rsidR="00CE1A3A" w:rsidRDefault="00CE1A3A" w:rsidP="00CE1A3A">
      <w:pPr>
        <w:jc w:val="center"/>
        <w:rPr>
          <w:sz w:val="20"/>
        </w:rPr>
      </w:pPr>
    </w:p>
    <w:p w:rsidR="00CE1A3A" w:rsidRDefault="00CE1A3A" w:rsidP="007439DC">
      <w:pPr>
        <w:pStyle w:val="a5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0C1572">
        <w:rPr>
          <w:sz w:val="20"/>
        </w:rPr>
        <w:t>________________________________________</w:t>
      </w:r>
    </w:p>
    <w:p w:rsidR="00CE1A3A" w:rsidRDefault="00CE1A3A" w:rsidP="007439DC">
      <w:pPr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0B6666" w:rsidRDefault="000B6666" w:rsidP="000B666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5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к изменениям,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                    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администрации МР «Печора» от 31.12.2019 г. № 1674 «Об утверждении </w:t>
      </w:r>
      <w:r>
        <w:rPr>
          <w:rFonts w:ascii="Times New Roman" w:eastAsia="Batang" w:hAnsi="Times New Roman"/>
          <w:sz w:val="24"/>
          <w:szCs w:val="24"/>
          <w:lang w:eastAsia="ru-RU"/>
        </w:rPr>
        <w:t>м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униципальной программы МО МР 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0B6666" w:rsidRDefault="000B6666" w:rsidP="000B666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B6666" w:rsidRPr="00C86D70" w:rsidRDefault="000B6666" w:rsidP="000B666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0B6666" w:rsidRPr="00C86D70" w:rsidRDefault="000B6666" w:rsidP="000B666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0B6666" w:rsidRPr="00616CA8" w:rsidRDefault="000B6666" w:rsidP="000B666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0B6666" w:rsidRPr="002A606A" w:rsidRDefault="000B6666" w:rsidP="000B6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6666" w:rsidRPr="00573619" w:rsidRDefault="000B6666" w:rsidP="000B6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0B6666" w:rsidRPr="00573619" w:rsidRDefault="000B6666" w:rsidP="000B6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0B6666" w:rsidRPr="00573619" w:rsidRDefault="000B6666" w:rsidP="000B6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0B6666" w:rsidRPr="00573619" w:rsidRDefault="000B6666" w:rsidP="000B6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0B6666" w:rsidRPr="002A606A" w:rsidRDefault="000B6666" w:rsidP="000B66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0B6666" w:rsidRPr="002A606A" w:rsidTr="004F4F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0B6666" w:rsidRPr="002A606A" w:rsidTr="004F4F9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66" w:rsidRPr="002A606A" w:rsidRDefault="000B6666" w:rsidP="004F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663056" w:rsidRPr="002A606A" w:rsidTr="004F4F9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</w:tr>
      <w:tr w:rsidR="00663056" w:rsidRPr="002A606A" w:rsidTr="004F4F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853648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муниципальных услуг (выполнени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 работ) музеями и библиотеками, 2.1.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муниципальных услуг (выполнение работ) учреждениями культурно-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досугового типа, 2.2.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муниципальных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 учреждениями дополнительного образования детей в области искусств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23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на </w:t>
            </w:r>
            <w:proofErr w:type="spellStart"/>
            <w:r w:rsidRPr="00CD23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D23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A97D2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 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52 475,0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численность участников клубных формирований (в муниципальных домах культуры) в расчете на 1 тысячу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Обеспечена пожарная безопасность и антитеррористическая защищенность муниципа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льных учреждений сферы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защищенностью муниципальных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чреждений сферы культуры (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056" w:rsidRPr="00074F17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EB37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056" w:rsidRPr="00074F17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Pr="00A377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учреждений культуры, в которых осуществлен капитальный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34CCE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056" w:rsidRPr="00853648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C52C9">
              <w:rPr>
                <w:rFonts w:ascii="Times New Roman" w:hAnsi="Times New Roman" w:cs="Times New Roman"/>
                <w:sz w:val="24"/>
                <w:szCs w:val="24"/>
              </w:rPr>
              <w:t>исленность населения, охваченного народным проектом в области этнокультурного развития народов, проживающи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 территории Республики Коми (тысяча человек)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853648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056" w:rsidRPr="00853648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Реализованы народные проекты в сфере культуры МР «Печора»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0B6666">
        <w:trPr>
          <w:trHeight w:val="27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853648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B63B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(процент)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2A606A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2A606A" w:rsidTr="004F4F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853648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7D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1.3. Субсидии на укрепление материально-технической базы </w:t>
            </w:r>
            <w:r w:rsidRPr="004C7D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Pr="00074F17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укрепление материально-технической базы муниципальных учреждений сферы 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DC09A3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7D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Default="00663056" w:rsidP="0066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446C83" w:rsidRDefault="00663056" w:rsidP="006630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0B6666" w:rsidRPr="002A606A" w:rsidRDefault="002D77B2" w:rsidP="000B66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________________________________</w:t>
      </w:r>
    </w:p>
    <w:p w:rsidR="000B6666" w:rsidRPr="002A606A" w:rsidRDefault="000B6666" w:rsidP="000B666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0B6666" w:rsidRPr="002A606A" w:rsidRDefault="000B6666" w:rsidP="000B666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0B6666" w:rsidRDefault="000B6666" w:rsidP="000B6666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C4538" w:rsidRDefault="005C4538" w:rsidP="000B666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sectPr w:rsidR="005C4538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05247E"/>
    <w:rsid w:val="0005555D"/>
    <w:rsid w:val="00056ECC"/>
    <w:rsid w:val="00074F17"/>
    <w:rsid w:val="000838E2"/>
    <w:rsid w:val="00087770"/>
    <w:rsid w:val="000A45F5"/>
    <w:rsid w:val="000A470D"/>
    <w:rsid w:val="000B6666"/>
    <w:rsid w:val="000B7A9C"/>
    <w:rsid w:val="000D72AF"/>
    <w:rsid w:val="000E40B6"/>
    <w:rsid w:val="00106FC0"/>
    <w:rsid w:val="00121E4A"/>
    <w:rsid w:val="00142AF8"/>
    <w:rsid w:val="00150434"/>
    <w:rsid w:val="00150C1E"/>
    <w:rsid w:val="001608DD"/>
    <w:rsid w:val="001636A7"/>
    <w:rsid w:val="0016569C"/>
    <w:rsid w:val="001727FC"/>
    <w:rsid w:val="00181443"/>
    <w:rsid w:val="00181FAB"/>
    <w:rsid w:val="001A0044"/>
    <w:rsid w:val="001A0E84"/>
    <w:rsid w:val="001A728B"/>
    <w:rsid w:val="001B2E1C"/>
    <w:rsid w:val="001C394F"/>
    <w:rsid w:val="001D5F49"/>
    <w:rsid w:val="002041E9"/>
    <w:rsid w:val="0021100A"/>
    <w:rsid w:val="002147BA"/>
    <w:rsid w:val="002177D6"/>
    <w:rsid w:val="00227170"/>
    <w:rsid w:val="0023709C"/>
    <w:rsid w:val="00250D1D"/>
    <w:rsid w:val="00262A04"/>
    <w:rsid w:val="00263CD6"/>
    <w:rsid w:val="00294F15"/>
    <w:rsid w:val="002A06E3"/>
    <w:rsid w:val="002A1AE1"/>
    <w:rsid w:val="002A4833"/>
    <w:rsid w:val="002A54EE"/>
    <w:rsid w:val="002A606A"/>
    <w:rsid w:val="002B09A6"/>
    <w:rsid w:val="002B3947"/>
    <w:rsid w:val="002C38AD"/>
    <w:rsid w:val="002C647E"/>
    <w:rsid w:val="002D3500"/>
    <w:rsid w:val="002D378F"/>
    <w:rsid w:val="002D3F01"/>
    <w:rsid w:val="002D6C69"/>
    <w:rsid w:val="002D77B2"/>
    <w:rsid w:val="002F36B4"/>
    <w:rsid w:val="00303EC1"/>
    <w:rsid w:val="00316FF5"/>
    <w:rsid w:val="003200C1"/>
    <w:rsid w:val="00333808"/>
    <w:rsid w:val="00347823"/>
    <w:rsid w:val="0034783A"/>
    <w:rsid w:val="0036551A"/>
    <w:rsid w:val="00395103"/>
    <w:rsid w:val="0039544D"/>
    <w:rsid w:val="00396752"/>
    <w:rsid w:val="003C7391"/>
    <w:rsid w:val="004154AE"/>
    <w:rsid w:val="00423210"/>
    <w:rsid w:val="004303CF"/>
    <w:rsid w:val="00446CBF"/>
    <w:rsid w:val="00454C0B"/>
    <w:rsid w:val="00476211"/>
    <w:rsid w:val="004858A4"/>
    <w:rsid w:val="004903D4"/>
    <w:rsid w:val="004B5C40"/>
    <w:rsid w:val="004D2385"/>
    <w:rsid w:val="004E4BD4"/>
    <w:rsid w:val="004F2895"/>
    <w:rsid w:val="004F4F94"/>
    <w:rsid w:val="00514277"/>
    <w:rsid w:val="00521133"/>
    <w:rsid w:val="00522B83"/>
    <w:rsid w:val="00531179"/>
    <w:rsid w:val="0054279B"/>
    <w:rsid w:val="005513D2"/>
    <w:rsid w:val="00554878"/>
    <w:rsid w:val="005728FE"/>
    <w:rsid w:val="00573619"/>
    <w:rsid w:val="00574B17"/>
    <w:rsid w:val="005A5214"/>
    <w:rsid w:val="005B6A83"/>
    <w:rsid w:val="005C4538"/>
    <w:rsid w:val="005C6658"/>
    <w:rsid w:val="005E18F4"/>
    <w:rsid w:val="0060240C"/>
    <w:rsid w:val="00643DCE"/>
    <w:rsid w:val="0065265C"/>
    <w:rsid w:val="00663056"/>
    <w:rsid w:val="006B7FF6"/>
    <w:rsid w:val="006C61D8"/>
    <w:rsid w:val="007117A7"/>
    <w:rsid w:val="00715390"/>
    <w:rsid w:val="00716F49"/>
    <w:rsid w:val="007439DC"/>
    <w:rsid w:val="00746412"/>
    <w:rsid w:val="007518D7"/>
    <w:rsid w:val="00776DFA"/>
    <w:rsid w:val="00791F71"/>
    <w:rsid w:val="0079559F"/>
    <w:rsid w:val="007D58BB"/>
    <w:rsid w:val="00816DC9"/>
    <w:rsid w:val="00846983"/>
    <w:rsid w:val="00853648"/>
    <w:rsid w:val="00853F25"/>
    <w:rsid w:val="00855463"/>
    <w:rsid w:val="0085593A"/>
    <w:rsid w:val="00866845"/>
    <w:rsid w:val="0087001B"/>
    <w:rsid w:val="00893F8C"/>
    <w:rsid w:val="008A10FC"/>
    <w:rsid w:val="008A1B6C"/>
    <w:rsid w:val="008B1409"/>
    <w:rsid w:val="008D2805"/>
    <w:rsid w:val="008E5B1C"/>
    <w:rsid w:val="00913265"/>
    <w:rsid w:val="00922940"/>
    <w:rsid w:val="009541F9"/>
    <w:rsid w:val="0095791D"/>
    <w:rsid w:val="009714F5"/>
    <w:rsid w:val="009724F2"/>
    <w:rsid w:val="00987B4D"/>
    <w:rsid w:val="009C6919"/>
    <w:rsid w:val="009E0A12"/>
    <w:rsid w:val="009F5A56"/>
    <w:rsid w:val="009F6F0E"/>
    <w:rsid w:val="00A0724A"/>
    <w:rsid w:val="00A07C1B"/>
    <w:rsid w:val="00A17991"/>
    <w:rsid w:val="00A23A85"/>
    <w:rsid w:val="00A351BF"/>
    <w:rsid w:val="00A3778E"/>
    <w:rsid w:val="00A44848"/>
    <w:rsid w:val="00A47EC1"/>
    <w:rsid w:val="00A539DF"/>
    <w:rsid w:val="00A57364"/>
    <w:rsid w:val="00A7757E"/>
    <w:rsid w:val="00A8324D"/>
    <w:rsid w:val="00A840A7"/>
    <w:rsid w:val="00A8545A"/>
    <w:rsid w:val="00A9655F"/>
    <w:rsid w:val="00A97D2A"/>
    <w:rsid w:val="00AC0654"/>
    <w:rsid w:val="00AD0D1E"/>
    <w:rsid w:val="00AD6917"/>
    <w:rsid w:val="00B1717A"/>
    <w:rsid w:val="00B2059F"/>
    <w:rsid w:val="00B335B3"/>
    <w:rsid w:val="00B54283"/>
    <w:rsid w:val="00B63BF6"/>
    <w:rsid w:val="00B81AE6"/>
    <w:rsid w:val="00B82858"/>
    <w:rsid w:val="00B83BDF"/>
    <w:rsid w:val="00B8768F"/>
    <w:rsid w:val="00B9580E"/>
    <w:rsid w:val="00BA098B"/>
    <w:rsid w:val="00BE1E90"/>
    <w:rsid w:val="00BE6997"/>
    <w:rsid w:val="00C13606"/>
    <w:rsid w:val="00C34CCE"/>
    <w:rsid w:val="00C43F82"/>
    <w:rsid w:val="00C9259F"/>
    <w:rsid w:val="00CA0642"/>
    <w:rsid w:val="00CA7563"/>
    <w:rsid w:val="00CD239D"/>
    <w:rsid w:val="00CD3409"/>
    <w:rsid w:val="00CD361D"/>
    <w:rsid w:val="00CD3F62"/>
    <w:rsid w:val="00CE1A3A"/>
    <w:rsid w:val="00CE329E"/>
    <w:rsid w:val="00CF0C96"/>
    <w:rsid w:val="00CF4403"/>
    <w:rsid w:val="00D10BA8"/>
    <w:rsid w:val="00D217F6"/>
    <w:rsid w:val="00D316DF"/>
    <w:rsid w:val="00D54401"/>
    <w:rsid w:val="00D67C82"/>
    <w:rsid w:val="00D71B2D"/>
    <w:rsid w:val="00D8403C"/>
    <w:rsid w:val="00DB2B9E"/>
    <w:rsid w:val="00DC09A3"/>
    <w:rsid w:val="00DE17E4"/>
    <w:rsid w:val="00DF49D7"/>
    <w:rsid w:val="00E02241"/>
    <w:rsid w:val="00E47AF5"/>
    <w:rsid w:val="00E55217"/>
    <w:rsid w:val="00E6154C"/>
    <w:rsid w:val="00E61BF3"/>
    <w:rsid w:val="00E7661B"/>
    <w:rsid w:val="00E76CFC"/>
    <w:rsid w:val="00E83768"/>
    <w:rsid w:val="00E90E80"/>
    <w:rsid w:val="00EB3768"/>
    <w:rsid w:val="00EE328B"/>
    <w:rsid w:val="00F028AD"/>
    <w:rsid w:val="00F06979"/>
    <w:rsid w:val="00F347FA"/>
    <w:rsid w:val="00F50CAA"/>
    <w:rsid w:val="00F9531E"/>
    <w:rsid w:val="00F96C54"/>
    <w:rsid w:val="00FA10D1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5243C-594B-4841-A9D1-6A0190FC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36</Pages>
  <Words>8338</Words>
  <Characters>47527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57</cp:revision>
  <cp:lastPrinted>2022-03-04T14:09:00Z</cp:lastPrinted>
  <dcterms:created xsi:type="dcterms:W3CDTF">2022-03-04T12:31:00Z</dcterms:created>
  <dcterms:modified xsi:type="dcterms:W3CDTF">2022-03-09T07:01:00Z</dcterms:modified>
</cp:coreProperties>
</file>