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D9E28" w14:textId="68814F32" w:rsidR="00FF1D0E" w:rsidRDefault="00FF1D0E" w:rsidP="00FF1D0E">
      <w:pPr>
        <w:pStyle w:val="a3"/>
        <w:shd w:val="clear" w:color="auto" w:fill="FFFFFF"/>
        <w:spacing w:before="0" w:beforeAutospacing="0" w:after="150" w:afterAutospacing="0"/>
        <w:jc w:val="center"/>
        <w:rPr>
          <w:rFonts w:ascii="Roboto" w:hAnsi="Roboto"/>
          <w:color w:val="262E3A"/>
          <w:u w:val="single"/>
        </w:rPr>
      </w:pPr>
      <w:r>
        <w:rPr>
          <w:rFonts w:ascii="Roboto" w:hAnsi="Roboto"/>
          <w:color w:val="262E3A"/>
          <w:u w:val="single"/>
        </w:rPr>
        <w:t>Гарантии ж</w:t>
      </w:r>
      <w:r>
        <w:rPr>
          <w:rFonts w:ascii="Roboto" w:hAnsi="Roboto"/>
          <w:color w:val="262E3A"/>
          <w:u w:val="single"/>
        </w:rPr>
        <w:t>енщинам, имеющим детей в возрасте до трех лет</w:t>
      </w:r>
    </w:p>
    <w:p w14:paraId="696AC358" w14:textId="1C1AE987" w:rsidR="00FF1D0E" w:rsidRDefault="00FF1D0E" w:rsidP="00FF1D0E">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u w:val="single"/>
        </w:rPr>
        <w:t>Р</w:t>
      </w:r>
      <w:r>
        <w:rPr>
          <w:rFonts w:ascii="Roboto" w:hAnsi="Roboto"/>
          <w:color w:val="262E3A"/>
          <w:u w:val="single"/>
        </w:rPr>
        <w:t>аботающим женщинам, имеющим детей в возрасте до полутора лет</w:t>
      </w:r>
      <w:r>
        <w:rPr>
          <w:rFonts w:ascii="Roboto" w:hAnsi="Roboto"/>
          <w:color w:val="262E3A"/>
        </w:rPr>
        <w:t>, Трудовым кодексом РФ установлены следующие гарантии (особенности условий их труда):</w:t>
      </w:r>
    </w:p>
    <w:p w14:paraId="3FD4F9FC" w14:textId="450929A1"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rPr>
        <w:t xml:space="preserve">- если женщина не может выполнять прежнюю работу, то </w:t>
      </w:r>
      <w:r w:rsidR="006E6AC0">
        <w:rPr>
          <w:rFonts w:ascii="Roboto" w:hAnsi="Roboto"/>
          <w:color w:val="262E3A"/>
        </w:rPr>
        <w:t>по заявлению</w:t>
      </w:r>
      <w:r>
        <w:rPr>
          <w:rFonts w:ascii="Roboto" w:hAnsi="Roboto"/>
          <w:color w:val="262E3A"/>
        </w:rPr>
        <w:t xml:space="preserve"> женщины на срок до достижения ребенком 1,5 лет она переводится на другую работу (при наличии другой работы у работодателя) с оплатой труда по выполняемой работе, но не ниже среднего заработка по прежней работе;</w:t>
      </w:r>
    </w:p>
    <w:p w14:paraId="68870B6A" w14:textId="77777777"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rPr>
        <w:t>- помимо перерыва для отдыха и питания женщине предоставляются дополнительные перерывы для кормления ребенка не реже чем через каждые 3 часа продолжительностью не менее 30 минут каждый. По заявлению женщины перерывы для кормления присоединяются к перерыву для отдыха и питания либо в суммированном виде переносятся как на начало, так и на конец рабочего дня (смены) с соответствующим его (ее) сокращением. Перерывы для кормления включаются в рабочее время и подлежат оплате в размере среднего заработка.</w:t>
      </w:r>
    </w:p>
    <w:p w14:paraId="1FCDDDAB" w14:textId="77777777"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u w:val="single"/>
        </w:rPr>
        <w:t>Женщинам, имеющим детей в возрасте до трех лет</w:t>
      </w:r>
      <w:r>
        <w:rPr>
          <w:rFonts w:ascii="Roboto" w:hAnsi="Roboto"/>
          <w:color w:val="262E3A"/>
        </w:rPr>
        <w:t>, Трудовым кодексом РФ установлены следующие гарантии (особенности условий их труда):</w:t>
      </w:r>
    </w:p>
    <w:p w14:paraId="37BD9BC6" w14:textId="77777777"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rPr>
        <w:t>- по заявлению женщины во время нахождения в отпусках по уходу за ребенком она может работать на условиях неполного рабочего времени или на дому с сохранением права на получение пособия по государственному социальному страхованию;</w:t>
      </w:r>
    </w:p>
    <w:p w14:paraId="000DCCAE" w14:textId="77777777"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rPr>
        <w:t>- направление женщин в служебные командировки, привлечение к сверхурочной работе, работе в ночное время, выходные и нерабочие праздничные женщин допускаются только с их письменного согласия и при условии, что это не запрещено им в соответствии с медицинским заключением. При этом женщины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w:t>
      </w:r>
    </w:p>
    <w:p w14:paraId="2C71E935" w14:textId="77777777"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rPr>
        <w:t>- непосредственно по окончании отпуска по уходу за ребенком женщине по ее желанию предоставляется ежегодный оплачиваемый отпуск независимо от стажа работы у данного работодателя;</w:t>
      </w:r>
    </w:p>
    <w:p w14:paraId="290C605C" w14:textId="77777777"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rPr>
        <w:t>- увольнение женщины по инициативе работодателя допускается только:</w:t>
      </w:r>
    </w:p>
    <w:p w14:paraId="5AD9832F" w14:textId="77777777"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rPr>
        <w:t>1) при ликвидации организации - работодателя или прекращении деятельности индивидуального предпринимателя - работодателя,</w:t>
      </w:r>
    </w:p>
    <w:p w14:paraId="658A9324" w14:textId="77777777"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rPr>
        <w:t>2) за неоднократное неисполнение без уважительных причин трудовых обязанностей, если работник имеет </w:t>
      </w:r>
      <w:hyperlink r:id="rId4" w:history="1">
        <w:r>
          <w:rPr>
            <w:rStyle w:val="a4"/>
            <w:rFonts w:ascii="Roboto" w:hAnsi="Roboto"/>
            <w:color w:val="1A70C1"/>
          </w:rPr>
          <w:t>дисциплинарное взыскание</w:t>
        </w:r>
      </w:hyperlink>
      <w:r>
        <w:rPr>
          <w:rFonts w:ascii="Roboto" w:hAnsi="Roboto"/>
          <w:color w:val="262E3A"/>
        </w:rPr>
        <w:t> (к дисциплинарным замечаниям относятся замечание и выговор);</w:t>
      </w:r>
    </w:p>
    <w:p w14:paraId="103BA998" w14:textId="77777777"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rPr>
        <w:t>3) за однократное грубое нарушение трудовых обязанностей (прогула, появления работника на работе в состоянии алкогольного, наркотического или иного токсического опьянения, разглашения охраняемой законом </w:t>
      </w:r>
      <w:hyperlink r:id="rId5" w:history="1">
        <w:r>
          <w:rPr>
            <w:rStyle w:val="a4"/>
            <w:rFonts w:ascii="Roboto" w:hAnsi="Roboto"/>
            <w:color w:val="1A70C1"/>
          </w:rPr>
          <w:t>тайны</w:t>
        </w:r>
      </w:hyperlink>
      <w:r>
        <w:rPr>
          <w:rFonts w:ascii="Roboto" w:hAnsi="Roboto"/>
          <w:color w:val="262E3A"/>
        </w:rPr>
        <w:t>, совершения по месту работы хищения чужого имущества, растраты, умышленного его уничтожения или повреждения, нарушения требований охраны труда, если это нарушение повлекло за собой тяжкие последствия либо заведомо создавало реальную угрозу наступления таких последствий;</w:t>
      </w:r>
    </w:p>
    <w:p w14:paraId="5BE5D3B4" w14:textId="77777777"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rPr>
        <w:t>4) за 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14:paraId="1AF79608" w14:textId="01965CA7"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rPr>
        <w:t xml:space="preserve">5) за непринятие работником мер по предотвращению или урегулированию конфликта интересов, стороной которого он является, непредставление или </w:t>
      </w:r>
      <w:r>
        <w:rPr>
          <w:rFonts w:ascii="Roboto" w:hAnsi="Roboto"/>
          <w:color w:val="262E3A"/>
        </w:rPr>
        <w:lastRenderedPageBreak/>
        <w:t>представление неполных или недостоверных сведений о доходах, расходах, имуществе в случаях, предусмотренных законодательством;</w:t>
      </w:r>
    </w:p>
    <w:p w14:paraId="27436B21" w14:textId="77777777"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rPr>
        <w:t>6) за совершение работником, выполняющим воспитательные функции, аморального проступка, несовместимого с продолжением данной работы;</w:t>
      </w:r>
    </w:p>
    <w:p w14:paraId="607189A2" w14:textId="77777777"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rPr>
        <w:t>7) за однократное грубое нарушение руководителем организации (филиала, представительства), его заместителями своих трудовых обязанностей;</w:t>
      </w:r>
    </w:p>
    <w:p w14:paraId="7EB9F1FA" w14:textId="77777777" w:rsidR="00FF1D0E" w:rsidRDefault="00FF1D0E" w:rsidP="00FF1D0E">
      <w:pPr>
        <w:pStyle w:val="a3"/>
        <w:shd w:val="clear" w:color="auto" w:fill="FFFFFF"/>
        <w:spacing w:before="0" w:beforeAutospacing="0" w:after="0" w:afterAutospacing="0"/>
        <w:jc w:val="both"/>
        <w:rPr>
          <w:rFonts w:ascii="Roboto" w:hAnsi="Roboto"/>
          <w:color w:val="262E3A"/>
        </w:rPr>
      </w:pPr>
      <w:r>
        <w:rPr>
          <w:rFonts w:ascii="Roboto" w:hAnsi="Roboto"/>
          <w:color w:val="262E3A"/>
        </w:rPr>
        <w:t>8) за представление работодателю подложных документов при заключении трудового договора;</w:t>
      </w:r>
    </w:p>
    <w:p w14:paraId="3E84F3C3" w14:textId="77777777"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Fonts w:ascii="Roboto" w:hAnsi="Roboto"/>
          <w:color w:val="262E3A"/>
        </w:rPr>
        <w:t>9) за применение педагогическим работником методов воспитания, связанных с физическим и (или) психическим насилием над личностью обучающегося, воспитанника.</w:t>
      </w:r>
    </w:p>
    <w:p w14:paraId="0D886812" w14:textId="77777777" w:rsidR="00FF1D0E" w:rsidRDefault="00FF1D0E" w:rsidP="00FF1D0E">
      <w:pPr>
        <w:pStyle w:val="a3"/>
        <w:shd w:val="clear" w:color="auto" w:fill="FFFFFF"/>
        <w:spacing w:before="0" w:beforeAutospacing="0" w:after="0" w:afterAutospacing="0"/>
        <w:jc w:val="both"/>
        <w:rPr>
          <w:rFonts w:ascii="Roboto" w:hAnsi="Roboto"/>
          <w:color w:val="262E3A"/>
        </w:rPr>
      </w:pPr>
      <w:r>
        <w:rPr>
          <w:rFonts w:ascii="Roboto" w:hAnsi="Roboto"/>
          <w:color w:val="262E3A"/>
        </w:rPr>
        <w:t> </w:t>
      </w:r>
    </w:p>
    <w:p w14:paraId="450D210D" w14:textId="7463F741" w:rsidR="00FF1D0E" w:rsidRDefault="00FF1D0E" w:rsidP="006E6AC0">
      <w:pPr>
        <w:pStyle w:val="a3"/>
        <w:shd w:val="clear" w:color="auto" w:fill="FFFFFF"/>
        <w:spacing w:before="0" w:beforeAutospacing="0" w:after="0" w:afterAutospacing="0"/>
        <w:ind w:firstLine="708"/>
        <w:jc w:val="both"/>
        <w:rPr>
          <w:rFonts w:ascii="Roboto" w:hAnsi="Roboto"/>
          <w:color w:val="262E3A"/>
        </w:rPr>
      </w:pPr>
      <w:r>
        <w:rPr>
          <w:rStyle w:val="a5"/>
          <w:rFonts w:ascii="Roboto" w:hAnsi="Roboto"/>
          <w:color w:val="262E3A"/>
        </w:rPr>
        <w:t xml:space="preserve">Если вышеописанные гарантии женщинам работодателем </w:t>
      </w:r>
      <w:r w:rsidR="006E6AC0">
        <w:rPr>
          <w:rStyle w:val="a5"/>
          <w:rFonts w:ascii="Roboto" w:hAnsi="Roboto"/>
          <w:color w:val="262E3A"/>
        </w:rPr>
        <w:t>не соблюдаются,</w:t>
      </w:r>
      <w:r>
        <w:rPr>
          <w:rStyle w:val="a5"/>
          <w:rFonts w:ascii="Roboto" w:hAnsi="Roboto"/>
          <w:color w:val="262E3A"/>
        </w:rPr>
        <w:t xml:space="preserve"> и женщина считает, что ее права нарушены, она может обратиться за защитой своих прав в </w:t>
      </w:r>
      <w:r w:rsidR="006E6AC0">
        <w:rPr>
          <w:rStyle w:val="a5"/>
          <w:rFonts w:ascii="Roboto" w:hAnsi="Roboto"/>
          <w:color w:val="262E3A"/>
        </w:rPr>
        <w:t>Г</w:t>
      </w:r>
      <w:r>
        <w:rPr>
          <w:rStyle w:val="a5"/>
          <w:rFonts w:ascii="Roboto" w:hAnsi="Roboto"/>
          <w:color w:val="262E3A"/>
        </w:rPr>
        <w:t>осударственную инспекцию труда</w:t>
      </w:r>
      <w:r w:rsidR="006E6AC0">
        <w:rPr>
          <w:rStyle w:val="a5"/>
          <w:rFonts w:ascii="Roboto" w:hAnsi="Roboto"/>
          <w:color w:val="262E3A"/>
        </w:rPr>
        <w:t xml:space="preserve"> в Республике Коми</w:t>
      </w:r>
      <w:r>
        <w:rPr>
          <w:rStyle w:val="a5"/>
          <w:rFonts w:ascii="Roboto" w:hAnsi="Roboto"/>
          <w:color w:val="262E3A"/>
        </w:rPr>
        <w:t>, а также в суд.</w:t>
      </w:r>
    </w:p>
    <w:p w14:paraId="23B9D780" w14:textId="77777777" w:rsidR="006E631C" w:rsidRDefault="006E631C"/>
    <w:sectPr w:rsidR="006E63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D0E"/>
    <w:rsid w:val="001206BE"/>
    <w:rsid w:val="006E631C"/>
    <w:rsid w:val="006E6AC0"/>
    <w:rsid w:val="00FF1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6D231"/>
  <w15:chartTrackingRefBased/>
  <w15:docId w15:val="{6A66A779-9E30-43FA-8E82-7F458D2D0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F1D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F1D0E"/>
    <w:rPr>
      <w:color w:val="0000FF"/>
      <w:u w:val="single"/>
    </w:rPr>
  </w:style>
  <w:style w:type="character" w:styleId="a5">
    <w:name w:val="Strong"/>
    <w:basedOn w:val="a0"/>
    <w:uiPriority w:val="22"/>
    <w:qFormat/>
    <w:rsid w:val="00FF1D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79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7AF309155F526D344270E85EB20CB0BD472E6357804D803E61B0CA4Eh7fCM" TargetMode="External"/><Relationship Id="rId4" Type="http://schemas.openxmlformats.org/officeDocument/2006/relationships/hyperlink" Target="consultantplus://offline/ref=7AF309155F526D344270E85EB20CB0BD4F2B6F578840DD3469E9C64C7BB199513E58C82B9CD9EF3Ch4f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644</Words>
  <Characters>3672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Андреева</dc:creator>
  <cp:keywords/>
  <dc:description/>
  <cp:lastModifiedBy>Светлана Андреева</cp:lastModifiedBy>
  <cp:revision>1</cp:revision>
  <dcterms:created xsi:type="dcterms:W3CDTF">2022-03-01T13:13:00Z</dcterms:created>
  <dcterms:modified xsi:type="dcterms:W3CDTF">2022-03-01T13:17:00Z</dcterms:modified>
</cp:coreProperties>
</file>