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D602" w14:textId="0A524652" w:rsidR="002000A8" w:rsidRPr="00EE0D4B" w:rsidRDefault="008302AF" w:rsidP="00EE0D4B">
      <w:pPr>
        <w:jc w:val="center"/>
        <w:rPr>
          <w:sz w:val="27"/>
          <w:szCs w:val="27"/>
        </w:rPr>
      </w:pPr>
      <w:r w:rsidRPr="00EE0D4B">
        <w:rPr>
          <w:sz w:val="27"/>
          <w:szCs w:val="27"/>
        </w:rPr>
        <w:t xml:space="preserve">Разъяснения по вопросу установления размера оплаты труда с учетом установленного минимального размера оплаты </w:t>
      </w:r>
      <w:r w:rsidR="00EE0D4B" w:rsidRPr="00EE0D4B">
        <w:rPr>
          <w:sz w:val="27"/>
          <w:szCs w:val="27"/>
        </w:rPr>
        <w:t>труда работнику, выполняющему дополнительные обязанности</w:t>
      </w:r>
      <w:r w:rsidR="00EE0D4B" w:rsidRPr="00EE0D4B">
        <w:rPr>
          <w:sz w:val="27"/>
          <w:szCs w:val="27"/>
        </w:rPr>
        <w:t xml:space="preserve"> на условиях совмещения</w:t>
      </w:r>
      <w:r w:rsidR="00EE0D4B" w:rsidRPr="00EE0D4B">
        <w:rPr>
          <w:sz w:val="27"/>
          <w:szCs w:val="27"/>
        </w:rPr>
        <w:t>.</w:t>
      </w:r>
    </w:p>
    <w:p w14:paraId="1996D922" w14:textId="77777777" w:rsidR="00EE0D4B" w:rsidRDefault="00EE0D4B" w:rsidP="00EE0D4B">
      <w:pPr>
        <w:spacing w:line="100" w:lineRule="atLeast"/>
        <w:ind w:firstLine="540"/>
        <w:jc w:val="center"/>
        <w:rPr>
          <w:color w:val="000000"/>
          <w:sz w:val="27"/>
          <w:szCs w:val="27"/>
        </w:rPr>
      </w:pPr>
    </w:p>
    <w:p w14:paraId="73A6BCF3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Согласно ч. 1 ст. 129 Трудового кодекса РФ (далее – ТК РФ) заработная плата (оплата труда работника) -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 надбавки стимулирующего характера, премии и иные поощрительные выплаты).</w:t>
      </w:r>
    </w:p>
    <w:p w14:paraId="5EABA791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соответствии с ч. ч. 1, 2 ст. 135 ТК РФ заработная плата работнику устанавливается трудовым договором в соответствии с действующими у данного работодателя системами оплаты труда. </w:t>
      </w:r>
    </w:p>
    <w:p w14:paraId="7A485817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Системы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14:paraId="44685235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соответствии с </w:t>
      </w:r>
      <w:proofErr w:type="spellStart"/>
      <w:r>
        <w:rPr>
          <w:color w:val="000000"/>
          <w:sz w:val="27"/>
          <w:szCs w:val="27"/>
        </w:rPr>
        <w:t>абз</w:t>
      </w:r>
      <w:proofErr w:type="spellEnd"/>
      <w:r>
        <w:rPr>
          <w:color w:val="000000"/>
          <w:sz w:val="27"/>
          <w:szCs w:val="27"/>
        </w:rPr>
        <w:t>. 2 ч. 1, ч. ч. 3, 5, 9 ст. 144 ТК РФ системы оплаты труда (в том числе тарифные системы оплаты труда) работников государственных и муниципальных учреждений устанавливаются в государственных учреждениях субъектов Российской Федерации -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14:paraId="71268BCD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Заработная плата работников государственных и муниципальных учреждений не может быть ниже установленных Правительством Российской Федерации базовых окладов (базовых должностных окладов), базовых ставок заработной платы соответствующих профессиональных квалификационных групп.</w:t>
      </w:r>
    </w:p>
    <w:p w14:paraId="6ECE1B6D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Системы оплаты труда работников государственных и муниципальных учреждений устанавливаются с учетом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стандартов, а также с учетом государственных гарантий по </w:t>
      </w:r>
      <w:r>
        <w:rPr>
          <w:color w:val="000000"/>
          <w:sz w:val="27"/>
          <w:szCs w:val="27"/>
        </w:rPr>
        <w:lastRenderedPageBreak/>
        <w:t>оплате труда, рекомендаций Российской трехсторонней комиссии по регулированию социально-трудовых отношений (часть третья статьи 135 настоящего Кодекса) и мнения соответствующих профсоюзов (объединений профсоюзов) и объединений работодателей.</w:t>
      </w:r>
    </w:p>
    <w:p w14:paraId="73FF0A6C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 утверждении Правительством Российской Федерации требований к системам оплаты труда работников государственных и муниципальных учреждений определяется сфера деятельности государственных и муниципальных учреждений, на которые распространяются указанные требования, а также срок, в течение которого таким учреждениям необходимо привести условия оплаты труда работников в соответствие с указанными требованиями.</w:t>
      </w:r>
    </w:p>
    <w:p w14:paraId="1A3FCBBF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Статьей 164 ТК РФ определено понятие "компенсации": это денежные выплаты, которые устанавливаются в целях возмещения работникам затрат, связанных с исполнением ими трудовых или иных обязанностей, предусмотренных ТК РФ и другими федеральными законами.</w:t>
      </w:r>
    </w:p>
    <w:p w14:paraId="1C781144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соответствии с Приказом Минздравсоцразвития России от 29.12.2007 N 822 «Об утверждении Перечня видов выплат компенсационного характера в федеральных бюджетных, автономных, казенных учреждениях и разъяснения о порядке установления выплат компенсационного характера в этих учреждениях» к выплатам компенсационного характера относятся выплаты за работу на тяжелых работах, работах с вредными и (или) опасными и иными особыми условиями труда, за работу в местностях с особыми климатическими условиями,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надбавки за работу со сведениями, составляющими государственную тайну, их засекречиванием и рассекречиванием, а также за работу с шифрами.</w:t>
      </w:r>
    </w:p>
    <w:p w14:paraId="453B1DFE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выплатам стимулирующего характера относятся премии, доплаты, надбавки, иные поощрительные, которые выплаты входят в состав заработной платы, устанавливаются локальным нормативным актом работодателя, коллективным договором, соглашением. Так же в локальном акте работодателя могут быть условия, при которых премия не выплачивается либо выплачивается в меньшем размере. Если такие условия зафиксированы, то при наличии соответствующих оснований работодатель вправе не начислять работнику премию или снизить ее размер.</w:t>
      </w:r>
    </w:p>
    <w:p w14:paraId="07FA6D46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Размер заработной платы, с учетом всех ее составляющих, не может быть ниже минимального размера, установленного действующим законодательством, в соответствующем периоде.</w:t>
      </w:r>
    </w:p>
    <w:p w14:paraId="2D3EBB4C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Минимальный размер оплаты труда устанавливается одновременно на всей территории Российской Федерации федеральным законом (ст.ст.133-133.1 ТК РФ).</w:t>
      </w:r>
    </w:p>
    <w:p w14:paraId="5AA4142C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Согласно позиции Верховного Суда Российской Федерации, изложенной в Определении Верховного Суда РФ от 08.08.2016 N 72-КГ16-4, трудовым законодательством допускается установление окладов (тарифных ставок), как составных частей заработной платы работников, в размере меньше минимального размера оплаты труда при условии, что размер их месячной заработной платы, включающий в себя все элементы, будет не меньше установленного федеральным законом минимального размера оплаты труда, а минимальный размер оплаты труда в субъекте Российской Федерации не может быть ниже минимального размера оплаты труда, установленного федеральным законом.</w:t>
      </w:r>
    </w:p>
    <w:p w14:paraId="63A6B359" w14:textId="77777777" w:rsidR="00EE0D4B" w:rsidRDefault="00EE0D4B" w:rsidP="00EE0D4B">
      <w:pPr>
        <w:spacing w:line="100" w:lineRule="atLeast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соответствии с действующим трудовым законодательством</w:t>
      </w:r>
      <w:r>
        <w:t xml:space="preserve"> </w:t>
      </w:r>
      <w:r>
        <w:rPr>
          <w:color w:val="000000"/>
          <w:sz w:val="27"/>
          <w:szCs w:val="27"/>
        </w:rPr>
        <w:t>устанавливается минимальный размер заработной платы, а не оклада, при этом, состав оплаты труда может складываться из нескольких составляющих, в которые включаются, в том числе и надбавки компенсационного характера, и стимулирующие выплаты, и другие. Размер заработной платы работника, полностью отработавшего норму рабочего времени и выполнившего нормы труда, не может быть ниже минимального размера оплаты труда.</w:t>
      </w:r>
    </w:p>
    <w:p w14:paraId="0D3B5598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Размер заработной платы и ее составляющие устанавливает работодатель. При определении размера заработной платы работодатель должен учитывать действующий минимальный размер оплаты труда.</w:t>
      </w:r>
      <w:r>
        <w:t xml:space="preserve"> </w:t>
      </w:r>
      <w:r>
        <w:rPr>
          <w:sz w:val="27"/>
          <w:szCs w:val="27"/>
        </w:rPr>
        <w:t>Доводить уровень оплаты труда до установленного минимального размера возможно за счет дополнительных (специально предусмотренных) выплат: доплаты, надбавки и т.д. Оформить такие доплаты работодатель вправе, например, в виде издания соответствующего приказа (распоряжения) «о специальной доплате», в отношении всех сотрудников, у которых зарплата ниже минимального размера.</w:t>
      </w:r>
    </w:p>
    <w:p w14:paraId="384F7027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Согласно абзацам 8 - 11 пункта 5</w:t>
      </w:r>
      <w:r>
        <w:t xml:space="preserve"> </w:t>
      </w:r>
      <w:r>
        <w:rPr>
          <w:sz w:val="27"/>
          <w:szCs w:val="27"/>
        </w:rPr>
        <w:t xml:space="preserve">Постановления Конституционного Суда РФ от 16.12.2019 N 40-П «По делу о проверке конституционности положений статьи 129, частей первой и третьей статьи 133, а также частей первой - четвертой и одиннадцатой статьи 133.1 Трудового кодекса Российской Федерации в связи с жалобой гражданина Г.П. </w:t>
      </w:r>
      <w:proofErr w:type="spellStart"/>
      <w:r>
        <w:rPr>
          <w:sz w:val="27"/>
          <w:szCs w:val="27"/>
        </w:rPr>
        <w:t>Лукичова</w:t>
      </w:r>
      <w:proofErr w:type="spellEnd"/>
      <w:r>
        <w:rPr>
          <w:sz w:val="27"/>
          <w:szCs w:val="27"/>
        </w:rPr>
        <w:t>» (далее - Постановление Конституционного Суда РФ от 16.12.2019 N 40-П) положения ст. ст.  129, 133 и 133.1 ТК РФ в системной связи с его ст. ст. 60.2, 149 и 151 предполагают наряду с соблюдением гарантии об установлении заработной платы не ниже минимального размера оплаты труда (минимальной заработной платы в субъекте Российской Федерации) определение справедливой заработной платы для каждого работника в зависимости от его квалификации, сложности выполняемой работы, количества и качества затраченного труда, а также повышенную оплату труда в условиях, отклоняющихся от нормальных, в том числе при совмещении профессий (должностей).</w:t>
      </w:r>
    </w:p>
    <w:p w14:paraId="5A8E4A07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Соответственно, каждому работнику в равной мере должны быть обеспечены как заработная плата в размере не ниже установленного федеральным законом минимального размера оплаты труда (минимальной заработной платы в субъекте Российской Федерации), так и повышенная оплата в случае выполнения работы в условиях, отклоняющихся от нормальных, в том числе при совмещении профессий (должностей). В противном случае месячная заработная плата работников, привлеченных к выполнению работы в условиях, отклоняющихся от нормальных, не отличалась бы от оплаты труда лиц, работающих в обычных условиях, т.е. работники, выполнявшие в рамках установленной продолжительности рабочего дня (смены) наряду с основной трудовой функцией, обусловленной трудовым договором, дополнительную работу в порядке совмещения профессий (должностей), оказывались бы в таком же положении, как и те, кто осуществлял работу только по профессии (должности), определенной трудовым договором (основную трудовую функцию).</w:t>
      </w:r>
    </w:p>
    <w:p w14:paraId="1FBAE1C9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Это приводило бы к несоразмерному ограничению трудовых прав работников, согласившихся на выполнение работы в условиях, отклоняющихся от нормальных, и вступало бы в противоречие с вытекающими из статьи 19 (часть 2) Конституции Российской Федерации общеправовыми принципами юридического равенства и справедливости, обусловливающими, помимо прочего, необходимость предусматривать обоснованную дифференциацию в отношении субъектов, находящихся в разном положении, и предполагающими обязанность государства установить правовое регулирование в сфере оплаты труда, которое обеспечивает справедливую, основанную на объективных критериях, заработную плату всем работающим и не допускает применения одинаковых правил к работникам, находящимся в разном положении. Кроме того, это противоречило бы и статье 37 (часть 3) Конституции Российской Федерации, устанавливающей гарантию вознаграждения за труд без какой бы то ни было дискриминации.</w:t>
      </w:r>
    </w:p>
    <w:p w14:paraId="5F749D6E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взаимосвязанные положения ст. 129, ч. 1 и 3 ст. 133 и ч. 1 - 4 и 11 статьи 133.1 ТК РФ по своему конституционно-правовому смыслу в системе действующего правового регулирования не предполагают включения в состав заработной платы (части заработной платы) работника, не превышающей минимального размера оплаты труда (минимальной заработной платы в субъекте Российской Федерации), дополнительной оплаты (доплаты) работы, выполняемой в порядке совмещения профессий (должностей).</w:t>
      </w:r>
    </w:p>
    <w:p w14:paraId="17C874C2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 п. 1, 2, 4 резолютивной части Постановления Конституционного Суда РФ от 16.12.2019 N 40-П установлено признать взаимосвязанные положения ст. 129, ч. 1 и 3 ст. 133 и ч. 1 и 4 и 11 ст. 133.1 ТК РФ не противоречащими Конституции Российской Федерации, поскольку по своему конституционно-правовому смыслу в системе действующего правового регулирования они не предполагают включения в состав заработной платы </w:t>
      </w:r>
      <w:r>
        <w:rPr>
          <w:sz w:val="27"/>
          <w:szCs w:val="27"/>
        </w:rPr>
        <w:lastRenderedPageBreak/>
        <w:t>(части заработной платы) работника, не превышающей минимального размера оплаты труда (минимальной заработной платы в субъекте Российской Федерации), дополнительной оплаты (доплаты) работы, выполняемой в порядке совмещения профессий (должностей).</w:t>
      </w:r>
    </w:p>
    <w:p w14:paraId="0033EA42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Выявленный в Постановлением Конституционного Суда РФ от 16.12.2019 N 40-П конституционно-правовой смысл взаимосвязанных положений ст. 129, ч. 1 и 3 ст. 133 и ч. 1 и 4 и 11 ст. 133.1 ТК РФ является общеобязательным, что исключает любое иное их истолкование в правоприменительной практике.</w:t>
      </w:r>
    </w:p>
    <w:p w14:paraId="62AE86CB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Постановление Конституционного Суда РФ от 16.12.2019 N 40-П окончательно, не подлежит обжалованию, вступает в силу со дня официального опубликования, действует непосредственно и не требует подтверждения другими органами и должностными лицами.</w:t>
      </w:r>
    </w:p>
    <w:p w14:paraId="5C760904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Из приведенных выше норм следует, что при определении размера оплаты труда работнику, работающему на условиях совмещения работодатель обязан учитывать Постановление Конституционного Суда РФ от 16.12.2019 N 40-П.</w:t>
      </w:r>
    </w:p>
    <w:p w14:paraId="6302BF8B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</w:p>
    <w:p w14:paraId="7B7B3286" w14:textId="77777777" w:rsidR="00EE0D4B" w:rsidRDefault="00EE0D4B" w:rsidP="00EE0D4B">
      <w:pPr>
        <w:spacing w:line="100" w:lineRule="atLeast"/>
        <w:ind w:firstLine="708"/>
        <w:jc w:val="both"/>
        <w:rPr>
          <w:sz w:val="27"/>
          <w:szCs w:val="27"/>
        </w:rPr>
      </w:pPr>
    </w:p>
    <w:p w14:paraId="115BC614" w14:textId="77777777" w:rsidR="00EE0D4B" w:rsidRDefault="00EE0D4B" w:rsidP="00EE0D4B">
      <w:pPr>
        <w:jc w:val="center"/>
      </w:pPr>
    </w:p>
    <w:sectPr w:rsidR="00EE0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AF"/>
    <w:rsid w:val="00124021"/>
    <w:rsid w:val="002000A8"/>
    <w:rsid w:val="008302AF"/>
    <w:rsid w:val="00EE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F2A4"/>
  <w15:chartTrackingRefBased/>
  <w15:docId w15:val="{5A5E001C-22C4-4297-A2AD-C5B2E2F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2</cp:revision>
  <dcterms:created xsi:type="dcterms:W3CDTF">2022-03-16T12:24:00Z</dcterms:created>
  <dcterms:modified xsi:type="dcterms:W3CDTF">2022-03-16T12:32:00Z</dcterms:modified>
</cp:coreProperties>
</file>