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40F" w:rsidRDefault="00C8040F" w:rsidP="00834B41">
      <w:pPr>
        <w:tabs>
          <w:tab w:val="left" w:pos="8014"/>
        </w:tabs>
        <w:jc w:val="right"/>
        <w:rPr>
          <w:sz w:val="24"/>
          <w:szCs w:val="24"/>
        </w:rPr>
      </w:pPr>
      <w:r w:rsidRPr="00C8040F">
        <w:rPr>
          <w:sz w:val="24"/>
          <w:szCs w:val="24"/>
        </w:rPr>
        <w:t xml:space="preserve">Приложение </w:t>
      </w:r>
      <w:r w:rsidR="00BE3B50">
        <w:rPr>
          <w:sz w:val="24"/>
          <w:szCs w:val="24"/>
        </w:rPr>
        <w:t>3</w:t>
      </w:r>
      <w:r w:rsidRPr="00C8040F">
        <w:rPr>
          <w:sz w:val="24"/>
          <w:szCs w:val="24"/>
        </w:rPr>
        <w:t xml:space="preserve">                                                                                                                   </w:t>
      </w:r>
    </w:p>
    <w:p w:rsidR="00C8040F" w:rsidRDefault="00C8040F" w:rsidP="00834B41">
      <w:pPr>
        <w:tabs>
          <w:tab w:val="left" w:pos="8014"/>
        </w:tabs>
        <w:jc w:val="right"/>
        <w:rPr>
          <w:sz w:val="24"/>
          <w:szCs w:val="24"/>
        </w:rPr>
      </w:pPr>
      <w:r w:rsidRPr="00C8040F">
        <w:rPr>
          <w:sz w:val="24"/>
          <w:szCs w:val="24"/>
        </w:rPr>
        <w:t xml:space="preserve"> к изменениям, вносимым в постановление </w:t>
      </w:r>
    </w:p>
    <w:p w:rsidR="00C8040F" w:rsidRDefault="00C8040F" w:rsidP="00834B41">
      <w:pPr>
        <w:tabs>
          <w:tab w:val="left" w:pos="8014"/>
        </w:tabs>
        <w:jc w:val="right"/>
        <w:rPr>
          <w:sz w:val="24"/>
          <w:szCs w:val="24"/>
        </w:rPr>
      </w:pPr>
      <w:r w:rsidRPr="00C8040F">
        <w:rPr>
          <w:sz w:val="24"/>
          <w:szCs w:val="24"/>
        </w:rPr>
        <w:t>администрации МР</w:t>
      </w:r>
      <w:r>
        <w:rPr>
          <w:sz w:val="24"/>
          <w:szCs w:val="24"/>
        </w:rPr>
        <w:t xml:space="preserve">  «</w:t>
      </w:r>
      <w:r w:rsidRPr="00C8040F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C8040F">
        <w:rPr>
          <w:sz w:val="24"/>
          <w:szCs w:val="24"/>
        </w:rPr>
        <w:t xml:space="preserve"> от 31.12.2019г. № 1682</w:t>
      </w:r>
    </w:p>
    <w:p w:rsidR="00C8040F" w:rsidRDefault="00C8040F" w:rsidP="00834B41">
      <w:pPr>
        <w:tabs>
          <w:tab w:val="left" w:pos="8014"/>
        </w:tabs>
        <w:jc w:val="right"/>
        <w:rPr>
          <w:sz w:val="24"/>
          <w:szCs w:val="24"/>
        </w:rPr>
      </w:pPr>
    </w:p>
    <w:p w:rsidR="00834B41" w:rsidRPr="00D04133" w:rsidRDefault="00834B41" w:rsidP="00834B4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 xml:space="preserve">Приложение 4 </w:t>
      </w:r>
    </w:p>
    <w:p w:rsidR="00834B41" w:rsidRPr="00D04133" w:rsidRDefault="00834B41" w:rsidP="00834B4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 xml:space="preserve">к муниципальной программе </w:t>
      </w:r>
      <w:r w:rsidR="00443062">
        <w:rPr>
          <w:sz w:val="24"/>
          <w:szCs w:val="24"/>
        </w:rPr>
        <w:t>МО МР «Печора»</w:t>
      </w:r>
    </w:p>
    <w:p w:rsidR="00834B41" w:rsidRPr="00D04133" w:rsidRDefault="00834B41" w:rsidP="00834B41">
      <w:pPr>
        <w:tabs>
          <w:tab w:val="left" w:pos="8014"/>
        </w:tabs>
        <w:jc w:val="right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834B41" w:rsidRPr="00D04133" w:rsidRDefault="00834B41" w:rsidP="00834B41">
      <w:pPr>
        <w:overflowPunct/>
        <w:jc w:val="right"/>
        <w:rPr>
          <w:rFonts w:eastAsia="Calibri"/>
          <w:sz w:val="24"/>
          <w:szCs w:val="24"/>
        </w:rPr>
      </w:pPr>
    </w:p>
    <w:p w:rsidR="00834B41" w:rsidRPr="00D04133" w:rsidRDefault="00834B41" w:rsidP="00834B4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Сведения</w:t>
      </w:r>
    </w:p>
    <w:p w:rsidR="00834B41" w:rsidRPr="00D04133" w:rsidRDefault="00834B41" w:rsidP="00834B41">
      <w:pPr>
        <w:overflowPunct/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D04133">
        <w:rPr>
          <w:rFonts w:eastAsia="Calibri"/>
          <w:sz w:val="24"/>
          <w:szCs w:val="24"/>
        </w:rPr>
        <w:t>целевых</w:t>
      </w:r>
      <w:proofErr w:type="gramEnd"/>
    </w:p>
    <w:p w:rsidR="003B33AC" w:rsidRDefault="00834B41" w:rsidP="003B33AC">
      <w:pPr>
        <w:tabs>
          <w:tab w:val="left" w:pos="8014"/>
        </w:tabs>
        <w:jc w:val="center"/>
        <w:rPr>
          <w:rFonts w:eastAsia="Calibri"/>
          <w:sz w:val="24"/>
          <w:szCs w:val="24"/>
        </w:rPr>
      </w:pPr>
      <w:r w:rsidRPr="00D04133">
        <w:rPr>
          <w:rFonts w:eastAsia="Calibri"/>
          <w:sz w:val="24"/>
          <w:szCs w:val="24"/>
        </w:rPr>
        <w:t>индикаторов и показателей муниципальной программы</w:t>
      </w:r>
      <w:r w:rsidR="00E4070E">
        <w:rPr>
          <w:rFonts w:eastAsia="Calibri"/>
          <w:sz w:val="24"/>
          <w:szCs w:val="24"/>
        </w:rPr>
        <w:t xml:space="preserve"> МО МР «Печора»</w:t>
      </w:r>
    </w:p>
    <w:p w:rsidR="003B33AC" w:rsidRPr="00D04133" w:rsidRDefault="003B33AC" w:rsidP="003B33AC">
      <w:pPr>
        <w:tabs>
          <w:tab w:val="left" w:pos="8014"/>
        </w:tabs>
        <w:jc w:val="center"/>
        <w:rPr>
          <w:sz w:val="24"/>
          <w:szCs w:val="24"/>
        </w:rPr>
      </w:pPr>
      <w:r w:rsidRPr="00D04133">
        <w:rPr>
          <w:sz w:val="24"/>
          <w:szCs w:val="24"/>
        </w:rPr>
        <w:t>«Социальное развитие»</w:t>
      </w:r>
    </w:p>
    <w:p w:rsidR="00834B41" w:rsidRPr="00D04133" w:rsidRDefault="00834B41" w:rsidP="00834B41">
      <w:pPr>
        <w:overflowPunct/>
        <w:jc w:val="center"/>
        <w:rPr>
          <w:rFonts w:eastAsia="Calibri"/>
          <w:sz w:val="24"/>
          <w:szCs w:val="24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261"/>
        <w:gridCol w:w="3260"/>
        <w:gridCol w:w="4678"/>
        <w:gridCol w:w="2551"/>
      </w:tblGrid>
      <w:tr w:rsidR="00834B41" w:rsidRPr="001D059C" w:rsidTr="004E601C">
        <w:trPr>
          <w:trHeight w:val="757"/>
          <w:tblHeader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№ </w:t>
            </w:r>
            <w:r w:rsidRPr="001D059C">
              <w:rPr>
                <w:rFonts w:eastAsia="Times New Roman"/>
                <w:sz w:val="20"/>
              </w:rPr>
              <w:br/>
            </w:r>
            <w:proofErr w:type="gramStart"/>
            <w:r w:rsidRPr="001D059C">
              <w:rPr>
                <w:rFonts w:eastAsia="Times New Roman"/>
                <w:sz w:val="20"/>
              </w:rPr>
              <w:t>п</w:t>
            </w:r>
            <w:proofErr w:type="gramEnd"/>
            <w:r w:rsidRPr="001D059C">
              <w:rPr>
                <w:rFonts w:eastAsia="Times New Roman"/>
                <w:sz w:val="20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Наименование целевого индикатора и показателя, (единица измерения, периодичность)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Источник информации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r w:rsidRPr="001D059C">
              <w:rPr>
                <w:rFonts w:eastAsia="Calibri"/>
                <w:sz w:val="20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overflowPunct/>
              <w:jc w:val="center"/>
              <w:rPr>
                <w:rFonts w:eastAsia="Calibri"/>
                <w:sz w:val="20"/>
              </w:rPr>
            </w:pPr>
            <w:proofErr w:type="gramStart"/>
            <w:r w:rsidRPr="001D059C">
              <w:rPr>
                <w:rFonts w:eastAsia="Calibri"/>
                <w:sz w:val="20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834B41" w:rsidRPr="001D059C" w:rsidTr="004E601C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5</w:t>
            </w:r>
          </w:p>
        </w:tc>
      </w:tr>
      <w:tr w:rsidR="00834B41" w:rsidRPr="001D059C" w:rsidTr="004E601C">
        <w:trPr>
          <w:trHeight w:val="305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9223B7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Муниципальная программа «Социальное развитие»</w:t>
            </w:r>
          </w:p>
        </w:tc>
      </w:tr>
      <w:tr w:rsidR="00834B41" w:rsidRPr="001D059C" w:rsidTr="004E601C">
        <w:trPr>
          <w:trHeight w:val="34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Цель: повышение социальной защищенности граждан муниципального района «Печора» и эффективное    использование    потенциала     социально ориентированных  некоммерческих  организаций  в  решении задач социально-экономического  развития  района</w:t>
            </w:r>
          </w:p>
        </w:tc>
      </w:tr>
      <w:tr w:rsidR="00DF7565" w:rsidRPr="001D059C" w:rsidTr="004E601C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1D059C" w:rsidRDefault="00DF7565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DF7565" w:rsidRDefault="00DF7565" w:rsidP="004E601C">
            <w:pPr>
              <w:widowControl w:val="0"/>
              <w:rPr>
                <w:rFonts w:eastAsia="Times New Roman"/>
                <w:sz w:val="20"/>
              </w:rPr>
            </w:pPr>
            <w:r w:rsidRPr="00DF7565">
              <w:rPr>
                <w:rFonts w:eastAsia="Times New Roman"/>
                <w:sz w:val="20"/>
              </w:rPr>
              <w:t>Среднегодовая численность постоянного населения</w:t>
            </w:r>
            <w:r w:rsidR="00D354DC">
              <w:rPr>
                <w:rFonts w:eastAsia="Times New Roman"/>
                <w:sz w:val="20"/>
              </w:rPr>
              <w:t>, человек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F53FEC" w:rsidRDefault="00F53FEC" w:rsidP="004E601C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1D059C" w:rsidRDefault="00F53FEC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565" w:rsidRPr="001D059C" w:rsidRDefault="000B2D18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4E601C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Уровень регистрируемой безработицы,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ГУ РК «Центр занятости населения» в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Отношение общей численности безработных граждан к экономически активному населению, 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рождаемости,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коэффициент рождаемости;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N</w:t>
            </w:r>
            <w:r w:rsidRPr="001D059C">
              <w:rPr>
                <w:rFonts w:eastAsia="Times New Roman"/>
                <w:sz w:val="20"/>
              </w:rPr>
              <w:t xml:space="preserve"> – число родившихся в отчетном году;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834B41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Коэффициент смертности, число родившихся на 1000 человек населения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Территориального отдела загса г. Печора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>=</w:t>
            </w:r>
            <w:r w:rsidRPr="001D059C">
              <w:rPr>
                <w:rFonts w:eastAsia="Times New Roman"/>
                <w:sz w:val="20"/>
                <w:lang w:val="en-US"/>
              </w:rPr>
              <w:t>M</w:t>
            </w:r>
            <w:r w:rsidRPr="001D059C">
              <w:rPr>
                <w:rFonts w:eastAsia="Times New Roman"/>
                <w:sz w:val="20"/>
              </w:rPr>
              <w:t xml:space="preserve">/ </w:t>
            </w: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*1000, где 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k</w:t>
            </w:r>
            <w:r w:rsidRPr="001D059C">
              <w:rPr>
                <w:rFonts w:eastAsia="Times New Roman"/>
                <w:sz w:val="20"/>
              </w:rPr>
              <w:t xml:space="preserve"> – коэффициент смертности;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М – число </w:t>
            </w:r>
            <w:proofErr w:type="gramStart"/>
            <w:r w:rsidRPr="001D059C">
              <w:rPr>
                <w:rFonts w:eastAsia="Times New Roman"/>
                <w:sz w:val="20"/>
              </w:rPr>
              <w:t>умерших</w:t>
            </w:r>
            <w:proofErr w:type="gramEnd"/>
            <w:r w:rsidRPr="001D059C">
              <w:rPr>
                <w:rFonts w:eastAsia="Times New Roman"/>
                <w:sz w:val="20"/>
              </w:rPr>
              <w:t xml:space="preserve"> в отчетном году;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  <w:lang w:val="en-US"/>
              </w:rPr>
              <w:t>P</w:t>
            </w:r>
            <w:r w:rsidRPr="001D059C">
              <w:rPr>
                <w:rFonts w:eastAsia="Times New Roman"/>
                <w:sz w:val="20"/>
              </w:rPr>
              <w:t xml:space="preserve"> – среднегодовая численность отчетного периода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r w:rsidRPr="001D059C">
              <w:rPr>
                <w:rFonts w:eastAsia="Times New Roman"/>
                <w:sz w:val="20"/>
              </w:rPr>
              <w:t>Отдел экономики и инвестиций администрации МР «Печора»</w:t>
            </w:r>
          </w:p>
        </w:tc>
      </w:tr>
      <w:tr w:rsidR="00A640F8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A640F8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 w:rsidRPr="00A640F8">
              <w:rPr>
                <w:rFonts w:eastAsia="Times New Roman"/>
                <w:sz w:val="20"/>
              </w:rPr>
              <w:t>Естественный прирост, убыль</w:t>
            </w:r>
            <w:proofErr w:type="gramStart"/>
            <w:r w:rsidRPr="00A640F8">
              <w:rPr>
                <w:rFonts w:eastAsia="Times New Roman"/>
                <w:sz w:val="20"/>
              </w:rPr>
              <w:t xml:space="preserve"> (-) </w:t>
            </w:r>
            <w:proofErr w:type="gramEnd"/>
            <w:r w:rsidRPr="00A640F8">
              <w:rPr>
                <w:rFonts w:eastAsia="Times New Roman"/>
                <w:sz w:val="20"/>
              </w:rPr>
              <w:t>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1D059C" w:rsidRDefault="00A640F8" w:rsidP="004E601C">
            <w:pPr>
              <w:widowControl w:val="0"/>
              <w:rPr>
                <w:rFonts w:eastAsia="Times New Roman"/>
                <w:sz w:val="20"/>
              </w:rPr>
            </w:pPr>
            <w:r w:rsidRPr="00F53FEC">
              <w:rPr>
                <w:sz w:val="20"/>
              </w:rPr>
              <w:t xml:space="preserve">Территориальный орган Федеральной службы </w:t>
            </w:r>
            <w:r w:rsidRPr="00F53FEC">
              <w:rPr>
                <w:sz w:val="20"/>
              </w:rPr>
              <w:br/>
            </w:r>
            <w:r w:rsidRPr="00F53FEC">
              <w:rPr>
                <w:sz w:val="20"/>
              </w:rPr>
              <w:lastRenderedPageBreak/>
              <w:t>государственной статистики по Республике Коми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A640F8" w:rsidRDefault="00A07D71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--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0F8" w:rsidRPr="001D059C" w:rsidRDefault="00A640F8" w:rsidP="004E601C">
            <w:pPr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Отдел экономики и инвестиций администрации </w:t>
            </w:r>
            <w:r w:rsidRPr="001D059C">
              <w:rPr>
                <w:rFonts w:eastAsia="Times New Roman"/>
                <w:sz w:val="20"/>
              </w:rPr>
              <w:lastRenderedPageBreak/>
              <w:t>МР «Печора»</w:t>
            </w:r>
          </w:p>
        </w:tc>
      </w:tr>
      <w:tr w:rsidR="00834B41" w:rsidRPr="001D059C" w:rsidTr="00956782">
        <w:trPr>
          <w:trHeight w:val="139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CC208B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362D76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Доля проведенных мероприятий, направленных на развитие и укрепление института семьи, % </w:t>
            </w:r>
            <w:r w:rsidRPr="001D059C">
              <w:rPr>
                <w:rFonts w:eastAsia="Times New Roman"/>
                <w:sz w:val="20"/>
              </w:rPr>
              <w:t>(ежегодно)</w:t>
            </w:r>
            <w:r w:rsidRPr="001D059C">
              <w:rPr>
                <w:rFonts w:eastAsia="Times New Roman"/>
                <w:snapToGrid w:val="0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Проведенные мероприятия, направленные на развитие и укрепление института семьи / общее количество запланированных мероприятий, направленных на развитие и укрепление института семьи * 100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Управления культуры и туризма МР «Печора»</w:t>
            </w:r>
          </w:p>
        </w:tc>
      </w:tr>
      <w:tr w:rsidR="00834B41" w:rsidRPr="001D059C" w:rsidTr="00285D01">
        <w:trPr>
          <w:trHeight w:val="2112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CC208B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7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 сирот, оставшихся без попечения родителей, состоящих на учете в качестве нуждающихся в жилых помещениях, %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граждан из числа детей сирот и детей, оставшихся без попечения родителей, обеспеченных жилыми помещениями / численность граждан из числа детей сирот, оставшихся без попечения родителей, состоящих на учете в качестве нуждающихся в жилых помещениях*100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5D138F" w:rsidP="00293DF4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285D01">
        <w:trPr>
          <w:trHeight w:val="241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234720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8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помещениях, %</w:t>
            </w:r>
            <w:r w:rsidR="00D2648E">
              <w:rPr>
                <w:rFonts w:eastAsia="Times New Roman"/>
                <w:snapToGrid w:val="0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Число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 / число ветеранов боевых действий, инвалидов, семей, имеющих детей-инвалидов</w:t>
            </w:r>
            <w:proofErr w:type="gramStart"/>
            <w:r w:rsidRPr="001D059C">
              <w:rPr>
                <w:rFonts w:eastAsia="Times New Roman"/>
                <w:snapToGrid w:val="0"/>
                <w:sz w:val="20"/>
              </w:rPr>
              <w:t xml:space="preserve">,, </w:t>
            </w:r>
            <w:proofErr w:type="gramEnd"/>
            <w:r w:rsidRPr="001D059C">
              <w:rPr>
                <w:rFonts w:eastAsia="Times New Roman"/>
                <w:snapToGrid w:val="0"/>
                <w:sz w:val="20"/>
              </w:rPr>
              <w:t>состоящих на учете в качестве нуждающихся в жилых помещениях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293DF4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rHeight w:val="42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234720" w:rsidP="004E601C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9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807B2D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молодых семей, которым предоставлены социальные выплаты, %</w:t>
            </w:r>
            <w:r w:rsidR="00807B2D"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молодых семей, которым предоставлены социальные выплаты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/ </w:t>
            </w:r>
            <w:proofErr w:type="gramStart"/>
            <w:r w:rsidRPr="001D059C">
              <w:rPr>
                <w:rFonts w:eastAsia="Times New Roman"/>
                <w:sz w:val="20"/>
              </w:rPr>
              <w:t>количестве</w:t>
            </w:r>
            <w:proofErr w:type="gramEnd"/>
            <w:r w:rsidRPr="001D059C">
              <w:rPr>
                <w:rFonts w:eastAsia="Times New Roman"/>
                <w:sz w:val="20"/>
              </w:rPr>
              <w:t xml:space="preserve"> молодых семей, подавших заявки на получение  социальной выплаты в отчетном году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293DF4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B41" w:rsidRPr="001D059C" w:rsidRDefault="00234720" w:rsidP="00234720">
            <w:pPr>
              <w:widowControl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10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Доля социально ориентированных некоммерческих организаций, получивших поддержку со стороны </w:t>
            </w:r>
            <w:r w:rsidRPr="001D059C">
              <w:rPr>
                <w:rFonts w:eastAsia="Times New Roman"/>
                <w:sz w:val="20"/>
              </w:rPr>
              <w:lastRenderedPageBreak/>
              <w:t>органов местного самоуправления, в общем  количестве некоммерческих организаций, %</w:t>
            </w:r>
            <w:r w:rsidR="00E73BEC"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 xml:space="preserve">Количество социально ориентированных некоммерческих организаций, получивших поддержку со стороны органов местного </w:t>
            </w:r>
            <w:r w:rsidRPr="001D059C">
              <w:rPr>
                <w:rFonts w:eastAsia="Times New Roman"/>
                <w:sz w:val="20"/>
              </w:rPr>
              <w:lastRenderedPageBreak/>
              <w:t>самоуправления/ общее  количество некоммерческих организаций * 100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603E26" w:rsidRDefault="00603E26" w:rsidP="00293DF4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603E26">
              <w:rPr>
                <w:rFonts w:eastAsia="Times New Roman"/>
                <w:sz w:val="20"/>
              </w:rPr>
              <w:lastRenderedPageBreak/>
              <w:t xml:space="preserve">Отдел по вопросам социальной политики, здравоохранения и </w:t>
            </w:r>
            <w:r w:rsidRPr="00603E26">
              <w:rPr>
                <w:rFonts w:eastAsia="Times New Roman"/>
                <w:sz w:val="20"/>
              </w:rPr>
              <w:lastRenderedPageBreak/>
              <w:t xml:space="preserve">взаимодействия с общественными объединениями администрации МР «Печора»   </w:t>
            </w:r>
          </w:p>
        </w:tc>
      </w:tr>
      <w:tr w:rsidR="00834B41" w:rsidRPr="001D059C" w:rsidTr="004E601C">
        <w:trPr>
          <w:trHeight w:val="31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686E92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lastRenderedPageBreak/>
              <w:t>Подпрограмма 1 «Содействие занятости населения»</w:t>
            </w:r>
          </w:p>
        </w:tc>
      </w:tr>
      <w:tr w:rsidR="00834B41" w:rsidRPr="001D059C" w:rsidTr="004E601C">
        <w:trPr>
          <w:trHeight w:val="29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Создание условий для содействия занятости населения</w:t>
            </w:r>
          </w:p>
        </w:tc>
      </w:tr>
      <w:tr w:rsidR="00834B41" w:rsidRPr="001D059C" w:rsidTr="004E601C">
        <w:trPr>
          <w:trHeight w:val="5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участников проведения оплачиваемых общественных работ, человек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кадрам и муниципальной службе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Сектор по кадрам и муниципальной службе администрации МР «Печора»</w:t>
            </w:r>
          </w:p>
        </w:tc>
      </w:tr>
      <w:tr w:rsidR="00834B41" w:rsidRPr="001D059C" w:rsidTr="004E601C">
        <w:trPr>
          <w:trHeight w:val="291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686E92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834B41" w:rsidRPr="001D059C" w:rsidTr="004E601C">
        <w:trPr>
          <w:trHeight w:val="423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 w:rsidR="00495170">
              <w:rPr>
                <w:rFonts w:eastAsia="Times New Roman"/>
                <w:b/>
                <w:sz w:val="20"/>
              </w:rPr>
              <w:t>ым последующим ребенком в семье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семье, единиц в год 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Управления образования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Управление образования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z w:val="20"/>
              </w:rPr>
            </w:pPr>
            <w:r w:rsidRPr="001D059C">
              <w:rPr>
                <w:snapToGrid w:val="0"/>
                <w:sz w:val="20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ребенка, единиц в год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 xml:space="preserve">Количество семей, принявших участие в мероприятиях, единиц в год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lastRenderedPageBreak/>
              <w:t>Информация Управления культуры и туризма МР «Печора»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snapToGrid w:val="0"/>
                <w:sz w:val="20"/>
              </w:rPr>
            </w:pPr>
            <w:r w:rsidRPr="001D059C">
              <w:rPr>
                <w:snapToGrid w:val="0"/>
                <w:sz w:val="20"/>
              </w:rPr>
              <w:t>Управление культуры и туризма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495170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495170">
              <w:rPr>
                <w:rFonts w:eastAsia="Times New Roman"/>
                <w:b/>
                <w:sz w:val="20"/>
              </w:rPr>
              <w:lastRenderedPageBreak/>
              <w:t>Задача 3.</w:t>
            </w:r>
            <w:r w:rsidR="00495170" w:rsidRPr="00495170">
              <w:rPr>
                <w:rFonts w:eastAsia="Times New Roman"/>
                <w:b/>
                <w:sz w:val="20"/>
              </w:rPr>
              <w:t xml:space="preserve"> Оказание поддержки отдельным категориям граждан в обеспечении их жильем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детей-сирот и детей, оставшихся без попечения родителей, обеспеченных жилыми помещениями, человек</w:t>
            </w:r>
            <w:r w:rsidR="00873AB1">
              <w:rPr>
                <w:rFonts w:eastAsia="Times New Roman"/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293DF4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Количество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челове</w:t>
            </w:r>
            <w:proofErr w:type="gramStart"/>
            <w:r w:rsidRPr="001D059C">
              <w:rPr>
                <w:rFonts w:eastAsia="Times New Roman"/>
                <w:snapToGrid w:val="0"/>
                <w:sz w:val="20"/>
              </w:rPr>
              <w:t>к</w:t>
            </w:r>
            <w:r w:rsidRPr="001D059C">
              <w:rPr>
                <w:rFonts w:eastAsia="Times New Roman"/>
                <w:sz w:val="20"/>
              </w:rPr>
              <w:t>(</w:t>
            </w:r>
            <w:proofErr w:type="gramEnd"/>
            <w:r w:rsidRPr="001D059C">
              <w:rPr>
                <w:rFonts w:eastAsia="Times New Roman"/>
                <w:sz w:val="20"/>
              </w:rPr>
              <w:t>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5D138F" w:rsidP="00293DF4">
            <w:pPr>
              <w:widowControl w:val="0"/>
              <w:jc w:val="both"/>
              <w:rPr>
                <w:rFonts w:eastAsia="Times New Roman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4. Предоставление молодым семьям социальных выплат на приобретение жилья</w:t>
            </w:r>
          </w:p>
        </w:tc>
      </w:tr>
      <w:tr w:rsidR="00834B41" w:rsidRPr="001D059C" w:rsidTr="004E601C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422DDE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Количество молодых семей, улучшивших жилищные условия с использованием социальных выплат, единиц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1D059C">
              <w:rPr>
                <w:rFonts w:eastAsia="Times New Roman"/>
                <w:snapToGrid w:val="0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5D138F" w:rsidP="004E601C">
            <w:pPr>
              <w:widowControl w:val="0"/>
              <w:rPr>
                <w:rFonts w:eastAsia="Times New Roman"/>
                <w:snapToGrid w:val="0"/>
                <w:sz w:val="20"/>
              </w:rPr>
            </w:pPr>
            <w:r w:rsidRPr="005D138F">
              <w:rPr>
                <w:rFonts w:eastAsia="Times New Roman"/>
                <w:sz w:val="20"/>
              </w:rPr>
              <w:t>Комитет по управлению м</w:t>
            </w:r>
            <w:r>
              <w:rPr>
                <w:rFonts w:eastAsia="Times New Roman"/>
                <w:sz w:val="20"/>
              </w:rPr>
              <w:t>униципальной собственностью МР «Печора»</w:t>
            </w:r>
          </w:p>
        </w:tc>
      </w:tr>
      <w:tr w:rsidR="00834B41" w:rsidRPr="001D059C" w:rsidTr="004E601C">
        <w:trPr>
          <w:trHeight w:val="260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3972EB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3 «Поддержка некоммерческих общественных организаций»</w:t>
            </w:r>
          </w:p>
        </w:tc>
      </w:tr>
      <w:tr w:rsidR="00834B41" w:rsidRPr="001D059C" w:rsidTr="004E601C">
        <w:trPr>
          <w:trHeight w:val="277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Поддержка некоммерческих общественных организаций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E60797" w:rsidRDefault="00E60797" w:rsidP="004E601C">
            <w:pPr>
              <w:widowControl w:val="0"/>
              <w:rPr>
                <w:rFonts w:eastAsia="Times New Roman"/>
                <w:sz w:val="20"/>
              </w:rPr>
            </w:pPr>
            <w:r w:rsidRPr="00E60797">
              <w:rPr>
                <w:rFonts w:eastAsia="Times New Roman"/>
                <w:sz w:val="20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  <w:bookmarkStart w:id="0" w:name="_GoBack"/>
            <w:bookmarkEnd w:id="0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603E26" w:rsidP="00293DF4">
            <w:pPr>
              <w:widowControl w:val="0"/>
              <w:rPr>
                <w:rFonts w:eastAsia="Times New Roman"/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социально ориентированных некоммерческих организаций, которым оказана финансовая поддержка в течение года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603E26" w:rsidP="00293DF4"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</w:t>
            </w:r>
            <w:r w:rsidRPr="00603E26">
              <w:rPr>
                <w:rFonts w:eastAsia="Times New Roman"/>
                <w:sz w:val="20"/>
              </w:rPr>
              <w:lastRenderedPageBreak/>
              <w:t xml:space="preserve">администрации МР «Печора» 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lastRenderedPageBreak/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rPr>
                <w:highlight w:val="yellow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4E601C">
            <w:pPr>
              <w:widowControl w:val="0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Количество граждан принявших участие в мероприятиях, проводимых некоммерческими организациями на территории муниципального района «Печора»/ общая численность населения муниципального района*100%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603E26" w:rsidP="004E601C"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DA6F23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Подпрограмма 4 «Здоровое население»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B41" w:rsidRPr="001D059C" w:rsidRDefault="00834B41" w:rsidP="009F0B66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1. Формирование культуры здорового образа жизни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BF69F5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Смертность от болезней системы кровообращения, случаев на100  тыс. человек</w:t>
            </w:r>
            <w:r w:rsidR="00BF69F5"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proofErr w:type="gramStart"/>
            <w:r w:rsidRPr="001D059C">
              <w:rPr>
                <w:sz w:val="20"/>
              </w:rPr>
              <w:t>Число умерших от болезней системы кровообращения / среднегодовая численность населения*100 000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603E26" w:rsidP="004E601C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73AB1" w:rsidP="00873AB1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Смертность от </w:t>
            </w:r>
            <w:proofErr w:type="gramStart"/>
            <w:r>
              <w:rPr>
                <w:sz w:val="20"/>
              </w:rPr>
              <w:t>новообразований</w:t>
            </w:r>
            <w:proofErr w:type="gramEnd"/>
            <w:r>
              <w:rPr>
                <w:sz w:val="20"/>
              </w:rPr>
              <w:t xml:space="preserve"> </w:t>
            </w:r>
            <w:r w:rsidR="00834B41" w:rsidRPr="001D059C">
              <w:rPr>
                <w:sz w:val="20"/>
              </w:rPr>
              <w:t xml:space="preserve">в том числе от злокачественных, случаев на100  тыс. </w:t>
            </w:r>
            <w:r w:rsidR="00196729">
              <w:rPr>
                <w:sz w:val="20"/>
              </w:rPr>
              <w:t>чел</w:t>
            </w:r>
            <w:r w:rsidR="00834B41" w:rsidRPr="001D059C">
              <w:rPr>
                <w:sz w:val="20"/>
              </w:rPr>
              <w:t>овек</w:t>
            </w:r>
            <w:r w:rsidR="00196729">
              <w:rPr>
                <w:sz w:val="20"/>
              </w:rPr>
              <w:t xml:space="preserve"> </w:t>
            </w:r>
            <w:r w:rsidR="00834B41"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proofErr w:type="gramStart"/>
            <w:r w:rsidRPr="001D059C">
              <w:rPr>
                <w:sz w:val="20"/>
              </w:rPr>
              <w:t>Число умерших от новообразований (в том числе от злокачественных) / среднегодовая численность населения*100 000</w:t>
            </w:r>
            <w:proofErr w:type="gram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603E26" w:rsidP="004E601C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 w:rsidRPr="001D059C">
              <w:rPr>
                <w:rFonts w:eastAsia="Times New Roman"/>
                <w:sz w:val="20"/>
              </w:rPr>
              <w:t>3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873AB1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 xml:space="preserve">Смертность от </w:t>
            </w:r>
            <w:r w:rsidR="00873AB1">
              <w:rPr>
                <w:sz w:val="20"/>
              </w:rPr>
              <w:t>туберкулеза</w:t>
            </w:r>
            <w:r w:rsidRPr="001D059C">
              <w:rPr>
                <w:sz w:val="20"/>
              </w:rPr>
              <w:t>, случаев на</w:t>
            </w:r>
            <w:r w:rsidR="00EA3175">
              <w:rPr>
                <w:sz w:val="20"/>
              </w:rPr>
              <w:t xml:space="preserve"> </w:t>
            </w:r>
            <w:r w:rsidRPr="001D059C">
              <w:rPr>
                <w:sz w:val="20"/>
              </w:rPr>
              <w:t>100 000 тыс. человек</w:t>
            </w:r>
            <w:r w:rsidR="00EA3175"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Число умерших от болезней органов дыхания / среднегодовая численность населения*100 000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603E26" w:rsidP="004E601C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</w:t>
            </w:r>
            <w:r w:rsidRPr="00603E26">
              <w:rPr>
                <w:rFonts w:eastAsia="Times New Roman"/>
                <w:sz w:val="20"/>
              </w:rPr>
              <w:lastRenderedPageBreak/>
              <w:t xml:space="preserve">«Печора»   </w:t>
            </w:r>
          </w:p>
        </w:tc>
      </w:tr>
      <w:tr w:rsidR="00F25F73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F25F73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4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F25F73" w:rsidRDefault="00F25F73" w:rsidP="004E601C">
            <w:pPr>
              <w:widowControl w:val="0"/>
              <w:rPr>
                <w:sz w:val="20"/>
              </w:rPr>
            </w:pPr>
            <w:r w:rsidRPr="00F25F73">
              <w:rPr>
                <w:rFonts w:eastAsia="Times New Roman"/>
                <w:color w:val="000000"/>
                <w:sz w:val="20"/>
              </w:rPr>
              <w:t>Мощность  амбулаторно-поликлинических учреждений на 10 тыс. человек населения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F25F73" w:rsidP="004E601C">
            <w:pPr>
              <w:widowControl w:val="0"/>
              <w:rPr>
                <w:sz w:val="20"/>
              </w:rPr>
            </w:pPr>
            <w:r w:rsidRPr="001D059C">
              <w:rPr>
                <w:rFonts w:eastAsia="Times New Roman"/>
                <w:sz w:val="20"/>
              </w:rPr>
              <w:t>Информация сектора по социальным вопросам администрации МР «Печора»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9F55B4" w:rsidP="004E601C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посещений в смену/численность населения *10 000 человек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F73" w:rsidRPr="001D059C" w:rsidRDefault="00603E26" w:rsidP="004E601C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141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9F0B66">
            <w:pPr>
              <w:widowControl w:val="0"/>
              <w:jc w:val="center"/>
              <w:rPr>
                <w:rFonts w:eastAsia="Times New Roman"/>
                <w:b/>
                <w:sz w:val="20"/>
              </w:rPr>
            </w:pPr>
            <w:r w:rsidRPr="001D059C">
              <w:rPr>
                <w:rFonts w:eastAsia="Times New Roman"/>
                <w:b/>
                <w:sz w:val="20"/>
              </w:rPr>
              <w:t>Задача 2. Привлечение и закрепление медицинских кадров</w:t>
            </w:r>
          </w:p>
        </w:tc>
      </w:tr>
      <w:tr w:rsidR="00834B41" w:rsidRPr="001D059C" w:rsidTr="004E601C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F25F73" w:rsidP="004E601C">
            <w:pPr>
              <w:widowControl w:val="0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Обеспеченность врачами, единиц на 10 тыс. человек</w:t>
            </w:r>
            <w:r w:rsidR="005769EC">
              <w:rPr>
                <w:sz w:val="20"/>
              </w:rPr>
              <w:t xml:space="preserve"> </w:t>
            </w:r>
            <w:r w:rsidRPr="001D059C">
              <w:rPr>
                <w:rFonts w:eastAsia="Times New Roman"/>
                <w:sz w:val="20"/>
              </w:rPr>
              <w:t>(ежегодно)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Информация ГБУЗ «Печорская ЦРБ»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834B41" w:rsidP="004E601C">
            <w:pPr>
              <w:widowControl w:val="0"/>
              <w:rPr>
                <w:sz w:val="20"/>
              </w:rPr>
            </w:pPr>
            <w:r w:rsidRPr="001D059C">
              <w:rPr>
                <w:sz w:val="20"/>
              </w:rPr>
              <w:t>Численность врачей / среднегодовая численность населения* 10 000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B41" w:rsidRPr="001D059C" w:rsidRDefault="00603E26" w:rsidP="004E601C">
            <w:pPr>
              <w:widowControl w:val="0"/>
              <w:rPr>
                <w:sz w:val="20"/>
              </w:rPr>
            </w:pPr>
            <w:r w:rsidRPr="00603E26">
              <w:rPr>
                <w:rFonts w:eastAsia="Times New Roman"/>
                <w:sz w:val="20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</w:tr>
    </w:tbl>
    <w:p w:rsidR="00834B41" w:rsidRDefault="00834B41" w:rsidP="00834B41">
      <w:pPr>
        <w:overflowPunct/>
        <w:ind w:firstLine="540"/>
        <w:jc w:val="both"/>
        <w:rPr>
          <w:rFonts w:eastAsia="Calibri"/>
          <w:sz w:val="20"/>
        </w:rPr>
      </w:pPr>
    </w:p>
    <w:p w:rsidR="00834B41" w:rsidRPr="00D04133" w:rsidRDefault="00834B41" w:rsidP="00834B41">
      <w:pPr>
        <w:jc w:val="center"/>
        <w:rPr>
          <w:sz w:val="20"/>
        </w:rPr>
      </w:pPr>
      <w:r w:rsidRPr="00D04133">
        <w:rPr>
          <w:sz w:val="20"/>
        </w:rPr>
        <w:t>___________________________________________</w:t>
      </w:r>
    </w:p>
    <w:p w:rsidR="001E501B" w:rsidRDefault="001E501B"/>
    <w:sectPr w:rsidR="001E501B" w:rsidSect="00834B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0B"/>
    <w:rsid w:val="000B2D18"/>
    <w:rsid w:val="000C5B16"/>
    <w:rsid w:val="00196729"/>
    <w:rsid w:val="001E501B"/>
    <w:rsid w:val="00234720"/>
    <w:rsid w:val="0023594B"/>
    <w:rsid w:val="00285D01"/>
    <w:rsid w:val="00293DF4"/>
    <w:rsid w:val="00317134"/>
    <w:rsid w:val="0033090B"/>
    <w:rsid w:val="00362D76"/>
    <w:rsid w:val="003972EB"/>
    <w:rsid w:val="003B33AC"/>
    <w:rsid w:val="00422DDE"/>
    <w:rsid w:val="00443062"/>
    <w:rsid w:val="00495170"/>
    <w:rsid w:val="004B50EE"/>
    <w:rsid w:val="004C32BF"/>
    <w:rsid w:val="004E5D23"/>
    <w:rsid w:val="005769EC"/>
    <w:rsid w:val="005D138F"/>
    <w:rsid w:val="00603E26"/>
    <w:rsid w:val="00686E92"/>
    <w:rsid w:val="0069104D"/>
    <w:rsid w:val="00807B2D"/>
    <w:rsid w:val="00834B41"/>
    <w:rsid w:val="00873AB1"/>
    <w:rsid w:val="008B7534"/>
    <w:rsid w:val="009223B7"/>
    <w:rsid w:val="00956782"/>
    <w:rsid w:val="009F0B66"/>
    <w:rsid w:val="009F55B4"/>
    <w:rsid w:val="00A07D71"/>
    <w:rsid w:val="00A640F8"/>
    <w:rsid w:val="00BE3B50"/>
    <w:rsid w:val="00BF69F5"/>
    <w:rsid w:val="00C8040F"/>
    <w:rsid w:val="00CC208B"/>
    <w:rsid w:val="00D2648E"/>
    <w:rsid w:val="00D354DC"/>
    <w:rsid w:val="00D65364"/>
    <w:rsid w:val="00DA6F23"/>
    <w:rsid w:val="00DF7565"/>
    <w:rsid w:val="00E4070E"/>
    <w:rsid w:val="00E60797"/>
    <w:rsid w:val="00E73BEC"/>
    <w:rsid w:val="00EA3175"/>
    <w:rsid w:val="00F12522"/>
    <w:rsid w:val="00F25F73"/>
    <w:rsid w:val="00F53FEC"/>
    <w:rsid w:val="00FF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B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1621</Words>
  <Characters>9243</Characters>
  <Application>Microsoft Office Word</Application>
  <DocSecurity>0</DocSecurity>
  <Lines>77</Lines>
  <Paragraphs>21</Paragraphs>
  <ScaleCrop>false</ScaleCrop>
  <Company/>
  <LinksUpToDate>false</LinksUpToDate>
  <CharactersWithSpaces>10843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127</cp:revision>
  <dcterms:created xsi:type="dcterms:W3CDTF">2019-12-11T13:24:00Z</dcterms:created>
  <dcterms:modified xsi:type="dcterms:W3CDTF">2022-07-07T09:05:00Z</dcterms:modified>
</cp:coreProperties>
</file>