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bookmarkStart w:id="0" w:name="_GoBack"/>
      <w:bookmarkEnd w:id="0"/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 w:val="18"/>
          <w:szCs w:val="18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ПОРЯДОК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предоставления субсидий из бюджета муниципального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образования муниципального района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bCs/>
          <w:szCs w:val="26"/>
          <w:lang w:eastAsia="en-US"/>
        </w:rPr>
      </w:pPr>
      <w:r w:rsidRPr="00490E25">
        <w:rPr>
          <w:rFonts w:eastAsia="Calibri"/>
          <w:b/>
          <w:bCs/>
          <w:szCs w:val="26"/>
          <w:lang w:eastAsia="en-US"/>
        </w:rPr>
        <w:t>некоммерческим общественным организациям, не являющимися муниципальными учреждениями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center"/>
        <w:rPr>
          <w:rFonts w:eastAsia="Calibri"/>
          <w:sz w:val="22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 Общие положения</w:t>
      </w:r>
    </w:p>
    <w:p w:rsidR="00490E25" w:rsidRPr="00490E25" w:rsidRDefault="00490E25" w:rsidP="00490E25">
      <w:pPr>
        <w:widowControl w:val="0"/>
        <w:overflowPunct/>
        <w:autoSpaceDE/>
        <w:adjustRightInd/>
        <w:spacing w:line="276" w:lineRule="auto"/>
        <w:ind w:firstLine="540"/>
        <w:jc w:val="both"/>
        <w:rPr>
          <w:rFonts w:eastAsia="Calibri"/>
          <w:sz w:val="22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1.1. Настоящий Порядок регулирует предоставление субсидий социально ориентированным некоммерческим организациям (далее – СО НКО), зарегистрированным и осуществляющим на территории МР «Печора» в соответствии с учредительными документами виды деятельности, предусмотренные статьей 31.1 Федерального закона от 12.01.1996г. №7-ФЗ «О некоммерческих организациях», и не являющимся государственными (муниципальными) учреждениями (далее соответственно - субсидия, Заявитель).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1.2. Субсидия предоставляется администрацией МР «Печора» в пределах средств, предусмотренных бюджетом МО МР «Печора» на очередной финансовый год и плановый период на реализацию муниципальной программы «Социальное развитие».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1.3. Главным распорядителем бюджетных средств (далее - </w:t>
      </w:r>
      <w:r w:rsidR="008A1513">
        <w:rPr>
          <w:rFonts w:eastAsia="Calibri"/>
          <w:szCs w:val="26"/>
          <w:lang w:eastAsia="en-US"/>
        </w:rPr>
        <w:t>Г</w:t>
      </w:r>
      <w:r w:rsidRPr="00490E25">
        <w:rPr>
          <w:rFonts w:eastAsia="Calibri"/>
          <w:szCs w:val="26"/>
          <w:lang w:eastAsia="en-US"/>
        </w:rPr>
        <w:t>лавный распорядитель), предусмотренных в бюджете МО МР «Печора» на предоставление субсидий, является администрация МР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1.4. Субсидии предоставляются в целях частичного финансового обеспечения расходов для укрепления материально-технической базы получателей субсидий, на реализацию мероприятий, проводимых получателями субсидий, и частичное возмещение затрат на осуществление уставной деятельности.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1.5. Субсидии предоставляются некоммерческим общественным организациям при условии осуществления ими в соответствии с учредительными документами следующих видов деятельности: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1) социальное обслуживание, социальная поддержка и защита граждан;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4) охрана окружающей среды и защита животных;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7) профилактика социально опасных форм поведения граждан;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lastRenderedPageBreak/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10) формирование в обществе нетерпимости к коррупционному поведению;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14) участие в профилактике и (или) тушении пожаров и проведении аварийно-спасательных работ;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15) социальная и культурная </w:t>
      </w:r>
      <w:proofErr w:type="gramStart"/>
      <w:r w:rsidRPr="00490E25">
        <w:rPr>
          <w:rFonts w:eastAsia="Calibri"/>
          <w:szCs w:val="26"/>
          <w:lang w:eastAsia="en-US"/>
        </w:rPr>
        <w:t>адаптация</w:t>
      </w:r>
      <w:proofErr w:type="gramEnd"/>
      <w:r w:rsidRPr="00490E25">
        <w:rPr>
          <w:rFonts w:eastAsia="Calibri"/>
          <w:szCs w:val="26"/>
          <w:lang w:eastAsia="en-US"/>
        </w:rPr>
        <w:t xml:space="preserve"> и интеграция мигрантов;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90E25">
        <w:rPr>
          <w:rFonts w:eastAsia="Calibri"/>
          <w:szCs w:val="26"/>
          <w:lang w:eastAsia="en-US"/>
        </w:rPr>
        <w:t>реинтеграции</w:t>
      </w:r>
      <w:proofErr w:type="spellEnd"/>
      <w:r w:rsidRPr="00490E25">
        <w:rPr>
          <w:rFonts w:eastAsia="Calibri"/>
          <w:szCs w:val="26"/>
          <w:lang w:eastAsia="en-US"/>
        </w:rPr>
        <w:t xml:space="preserve"> лиц, осуществляющих незаконное потребление наркотических средств или психотропных веществ;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17) содействие повышению мобильности трудовых ресурсов;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18) увековечение памяти жертв политических репрессий.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1.6. Организация предоставления субсидии осуществляется сектором по связям с общественностью администрации МР «Печора» (далее – организатор).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 Условия и порядок предоставления субсидий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2.1. Для получения субсидии некоммерческая организация подает в администрацию МР «Печора» не позднее 1 (первого) марта текущего финансового года следующую информацию: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Calibri"/>
          <w:szCs w:val="26"/>
          <w:lang w:eastAsia="en-US"/>
        </w:rPr>
        <w:t xml:space="preserve">- ходатайство о выделении субсидии с указанием цели выделения субсидии; 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учредительные документы.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2.2. В течение 10 (десяти) рабочих дней со дня поступления ходатайства администрация МР «Печора» проверяет полноту (комплектность) документов, их соответствие условиям, установленным пунктом 2.1 настоящего Порядка.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Наличие в заявке описок, опечаток, орфографических и арифметических ошибок не может являться основанием для отказа в их дальнейшем рассмотрении.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Получатель субсидии,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Основанием для отказа получателю субсидии в предоставлении субсидии является: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1) несоответствие представленных получателем субсидии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490E25" w:rsidRPr="00490E25" w:rsidRDefault="00490E25" w:rsidP="00490E25">
      <w:pPr>
        <w:ind w:firstLine="540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2) недостоверность представленной получателем субсидии информации.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 xml:space="preserve">2.3. Основанием для предоставления субсидии является соглашение о предоставлении субсидии из бюджета муниципального образования муниципального района «Печора» (приложение 1 к Порядку предоставления субсидий из бюджета МО МР «Печора» некоммерческим общественным организациям), заключенное между Главным распорядителем и получателями субсидий. 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предоставлении. 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proofErr w:type="gramStart"/>
      <w:r w:rsidRPr="00490E25">
        <w:rPr>
          <w:rFonts w:eastAsia="Times New Roman"/>
          <w:szCs w:val="26"/>
        </w:rPr>
        <w:t>Обязательным условием, включаемым в соглашение является</w:t>
      </w:r>
      <w:proofErr w:type="gramEnd"/>
      <w:r w:rsidRPr="00490E25">
        <w:rPr>
          <w:rFonts w:eastAsia="Times New Roman"/>
          <w:szCs w:val="26"/>
        </w:rPr>
        <w:t xml:space="preserve"> согласие некоммерческих организаций на осуществление Главным распорядителем бюджетных средств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Главный распорядитель в течение 10 календарных дней </w:t>
      </w:r>
      <w:proofErr w:type="gramStart"/>
      <w:r w:rsidRPr="00490E25">
        <w:rPr>
          <w:rFonts w:eastAsia="Times New Roman"/>
          <w:szCs w:val="26"/>
        </w:rPr>
        <w:t>с даты подписания</w:t>
      </w:r>
      <w:proofErr w:type="gramEnd"/>
      <w:r w:rsidRPr="00490E25">
        <w:rPr>
          <w:rFonts w:eastAsia="Times New Roman"/>
          <w:szCs w:val="26"/>
        </w:rPr>
        <w:t xml:space="preserve"> соглашения перечисляет субсидию на расчетные счета получателей субсидий, открытые в кредитных организациях.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В случае отсутствия расчетного счета у получателя субсидии в кредитной организации перечисление сре</w:t>
      </w:r>
      <w:proofErr w:type="gramStart"/>
      <w:r w:rsidRPr="00490E25">
        <w:rPr>
          <w:rFonts w:eastAsia="Times New Roman"/>
          <w:szCs w:val="26"/>
        </w:rPr>
        <w:t>дств пр</w:t>
      </w:r>
      <w:proofErr w:type="gramEnd"/>
      <w:r w:rsidRPr="00490E25">
        <w:rPr>
          <w:rFonts w:eastAsia="Times New Roman"/>
          <w:szCs w:val="26"/>
        </w:rPr>
        <w:t>оизводится на расчетный счет вышестоящего органа по прямой подчиненности.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Предоставленные субсидии должны быть использованы в сроки, предусмотренные соглашением.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2.4. Получатель субсидии, претендующий на получение субсидии должен соответствовать на дату подачи заявки следующим требованиям: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б) отсутствие просроченной задолженности по возврату в бюджет муниципального образования муниципального района «Печора»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в) отсутствие в отношении 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proofErr w:type="gramStart"/>
      <w:r w:rsidRPr="00490E25">
        <w:rPr>
          <w:rFonts w:eastAsia="Times New Roman"/>
          <w:szCs w:val="26"/>
        </w:rPr>
        <w:t>г)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90E25">
        <w:rPr>
          <w:rFonts w:eastAsia="Times New Roman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д) получатель субсидий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настоящего Порядка;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е)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</w:t>
      </w:r>
      <w:r w:rsidRPr="00490E25">
        <w:rPr>
          <w:rFonts w:eastAsia="Times New Roman"/>
          <w:szCs w:val="26"/>
        </w:rPr>
        <w:lastRenderedPageBreak/>
        <w:t xml:space="preserve">средств субсидии и о достижении </w:t>
      </w:r>
      <w:proofErr w:type="gramStart"/>
      <w:r w:rsidRPr="00490E25">
        <w:rPr>
          <w:rFonts w:eastAsia="Times New Roman"/>
          <w:szCs w:val="26"/>
        </w:rPr>
        <w:t>значений показателей результативности использования субсидии</w:t>
      </w:r>
      <w:proofErr w:type="gramEnd"/>
      <w:r w:rsidRPr="00490E25">
        <w:rPr>
          <w:rFonts w:eastAsia="Times New Roman"/>
          <w:szCs w:val="26"/>
        </w:rPr>
        <w:t xml:space="preserve"> и (или) иной отчетности, которая предусмотрена соглашением о предоставлении субсидии в течение 3 последних отчетных периодов.</w:t>
      </w:r>
    </w:p>
    <w:p w:rsidR="0001746C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ж) </w:t>
      </w:r>
      <w:r w:rsidRPr="00C9306E">
        <w:rPr>
          <w:rFonts w:eastAsia="Times New Roman"/>
          <w:szCs w:val="26"/>
        </w:rPr>
        <w:t>наличие государственной регистрации и осуществление деятельности на территории МР «Печора» не менее 1 (одного) года до дня подачи заявки.</w:t>
      </w:r>
    </w:p>
    <w:p w:rsidR="00490E25" w:rsidRPr="00490E25" w:rsidRDefault="0001746C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2.5. </w:t>
      </w:r>
      <w:r w:rsidR="00490E25" w:rsidRPr="00490E25">
        <w:rPr>
          <w:rFonts w:eastAsia="Times New Roman"/>
          <w:szCs w:val="26"/>
        </w:rPr>
        <w:t>Распределение субсидий между некоммерческими организациями осуществляется по формуле:</w:t>
      </w:r>
    </w:p>
    <w:p w:rsidR="00490E25" w:rsidRPr="00490E25" w:rsidRDefault="00490E25" w:rsidP="00490E25">
      <w:pPr>
        <w:overflowPunct/>
        <w:autoSpaceDE/>
        <w:adjustRightInd/>
        <w:ind w:firstLine="567"/>
        <w:jc w:val="center"/>
        <w:rPr>
          <w:rFonts w:eastAsia="Times New Roman"/>
          <w:szCs w:val="26"/>
        </w:rPr>
      </w:pPr>
      <w:r w:rsidRPr="00D55F9D">
        <w:rPr>
          <w:rFonts w:eastAsia="Times New Roman"/>
          <w:noProof/>
          <w:position w:val="-8"/>
          <w:sz w:val="24"/>
          <w:szCs w:val="24"/>
        </w:rPr>
        <w:drawing>
          <wp:inline distT="0" distB="0" distL="0" distR="0" wp14:anchorId="1C2999D9" wp14:editId="02FFD2B5">
            <wp:extent cx="796925" cy="290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25">
        <w:rPr>
          <w:rFonts w:eastAsia="Times New Roman"/>
          <w:sz w:val="24"/>
          <w:szCs w:val="24"/>
        </w:rPr>
        <w:t xml:space="preserve">, </w:t>
      </w:r>
      <w:r w:rsidRPr="00490E25">
        <w:rPr>
          <w:rFonts w:eastAsia="Times New Roman"/>
          <w:szCs w:val="26"/>
        </w:rPr>
        <w:t>где: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  <w:lang w:val="en-US"/>
        </w:rPr>
        <w:t>C</w:t>
      </w:r>
      <w:r w:rsidRPr="00490E25">
        <w:rPr>
          <w:rFonts w:eastAsia="Times New Roman"/>
          <w:szCs w:val="26"/>
          <w:vertAlign w:val="subscript"/>
          <w:lang w:val="en-US"/>
        </w:rPr>
        <w:t>i</w:t>
      </w:r>
      <w:r w:rsidRPr="00490E25">
        <w:rPr>
          <w:rFonts w:eastAsia="Times New Roman"/>
          <w:szCs w:val="26"/>
        </w:rPr>
        <w:t xml:space="preserve"> - размер субсидии, предусмотренный для i-й некоммерческой организации;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C - объем бюджетных ассигнований на предоставление субсидий;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N - численность некоммерческих организаций, подавших ходатайство о выделении субсидии и соответствующих условиям получения субсидии.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2.6. Субсидии предоставляются получателям субсидий по распоряжению администрации МР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2.7. За счет предоставленной субсидии Заявитель вправе осуществлять расходы  на реализацию мероприятий, определенных проектом, связанные </w:t>
      </w:r>
      <w:proofErr w:type="gramStart"/>
      <w:r w:rsidRPr="00490E25">
        <w:rPr>
          <w:rFonts w:eastAsia="Calibri"/>
          <w:szCs w:val="26"/>
          <w:lang w:eastAsia="en-US"/>
        </w:rPr>
        <w:t>с</w:t>
      </w:r>
      <w:proofErr w:type="gramEnd"/>
      <w:r w:rsidRPr="00490E25">
        <w:rPr>
          <w:rFonts w:eastAsia="Calibri"/>
          <w:szCs w:val="26"/>
          <w:lang w:eastAsia="en-US"/>
        </w:rPr>
        <w:t>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труда, за исключением административного персонала;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товаров, работ, услуг, в том числе жилищно-коммунальных услуг;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арендной платой;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уплатой налогов, сборов, страховых взносов и иных обязательных платежей в бюджет соответствующего уровня бюджетной системы;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оплатой командировочных расходов.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За счет предоставленной субсидии получателю субсидии запрещается осуществлять следующие расходы: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proofErr w:type="gramStart"/>
      <w:r w:rsidRPr="00490E25">
        <w:rPr>
          <w:rFonts w:eastAsia="Calibri"/>
          <w:szCs w:val="26"/>
          <w:lang w:eastAsia="en-US"/>
        </w:rPr>
        <w:t>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субсидии, а также всех видов помощи иным коммерческим организациям;</w:t>
      </w:r>
      <w:proofErr w:type="gramEnd"/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расходы, связанные с осуществлением деятельности, напрямую не связанной с проектами, расходы на поддержку политических партий и избирательных кампаний;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проведение митингов, демонстраций, пикетирований;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фундаментальные научные исследования;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приобретение алкогольных напитков и табачной продукции;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по уплате штрафов;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расходы на оказание материальной помощи, а также платных услуг населению.</w:t>
      </w:r>
    </w:p>
    <w:p w:rsid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  <w:proofErr w:type="gramStart"/>
      <w:r w:rsidRPr="00490E25">
        <w:rPr>
          <w:rFonts w:eastAsia="Calibri"/>
          <w:szCs w:val="26"/>
          <w:lang w:eastAsia="en-US"/>
        </w:rPr>
        <w:t>расходы на приобретение за счет полученных средств иностранной валюты,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организациям.</w:t>
      </w:r>
      <w:proofErr w:type="gramEnd"/>
    </w:p>
    <w:p w:rsidR="009D7918" w:rsidRPr="00490E25" w:rsidRDefault="009D7918" w:rsidP="00F334B3">
      <w:pPr>
        <w:overflowPunct/>
        <w:autoSpaceDE/>
        <w:autoSpaceDN/>
        <w:adjustRightInd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2.8. </w:t>
      </w:r>
      <w:r w:rsidR="00A5170E">
        <w:rPr>
          <w:rFonts w:eastAsia="Times New Roman"/>
          <w:szCs w:val="26"/>
        </w:rPr>
        <w:t xml:space="preserve">  </w:t>
      </w:r>
      <w:r w:rsidR="00F334B3" w:rsidRPr="00F334B3">
        <w:rPr>
          <w:rFonts w:eastAsia="Times New Roman"/>
          <w:szCs w:val="26"/>
        </w:rPr>
        <w:t>Сведения о некоммерческой общественной организации - получателе субсидии подлежат включению в Реестр социально-ориентированных некоммерческих организаций (далее – Реестр) в течение 15 рабочих дней со дня принятия решения о предоставления субсидии.</w:t>
      </w:r>
    </w:p>
    <w:p w:rsidR="00490E25" w:rsidRPr="00490E25" w:rsidRDefault="00490E25" w:rsidP="00490E25">
      <w:pPr>
        <w:overflowPunct/>
        <w:autoSpaceDE/>
        <w:adjustRightInd/>
        <w:jc w:val="both"/>
        <w:rPr>
          <w:rFonts w:eastAsia="Calibri"/>
          <w:color w:val="FF0000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 Требования к отчетности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ind w:firstLine="709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3.1. Получатели субсидий представляют в администрацию МР «Печора» отчет (приложение 2 к Порядку предоставления субсидий из бюджета МО МР «Печора» некоммерческим общественным организациям) об использовании субсидий в сроки, установленные в соглашении о предоставлении субсидии из бюджета муниципального образования муниципального района «Печора».</w:t>
      </w:r>
    </w:p>
    <w:p w:rsidR="00490E25" w:rsidRPr="00490E25" w:rsidRDefault="00490E25" w:rsidP="00490E25">
      <w:pPr>
        <w:overflowPunct/>
        <w:autoSpaceDE/>
        <w:adjustRightInd/>
        <w:ind w:firstLine="851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4. Требования об осуществлении </w:t>
      </w:r>
      <w:proofErr w:type="gramStart"/>
      <w:r w:rsidRPr="00490E25">
        <w:rPr>
          <w:rFonts w:eastAsia="Calibri"/>
          <w:szCs w:val="26"/>
          <w:lang w:eastAsia="en-US"/>
        </w:rPr>
        <w:t>контроля за</w:t>
      </w:r>
      <w:proofErr w:type="gramEnd"/>
      <w:r w:rsidRPr="00490E25">
        <w:rPr>
          <w:rFonts w:eastAsia="Calibri"/>
          <w:szCs w:val="26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490E25" w:rsidRPr="00490E25" w:rsidRDefault="00490E25" w:rsidP="00490E25">
      <w:pPr>
        <w:overflowPunct/>
        <w:ind w:firstLine="540"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4.1. Главный распорядитель бюджетных средств, предоставляющий субсидию, и орган муниципального финансового контроля в обязательном порядке осуществляют проверку соблюдения получателем субсидии условий, целей и порядка предоставления субсидии.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4.2. Субсидии подлежат возврату в бюджет МО МР «Печора» в случае нецелевого использования средств.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4.3. Возврат бюджетных средств (субсидии) обеспечивается в следующем порядке: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администрация МР «Печора»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получателю субсидии, получившему субсидию письмо – уведомление о возврате бюджетных средств (субсидии) (уведомление);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получатель субсидии в течение 30 календарных дней (если в уведомлении не указан иной срок) </w:t>
      </w:r>
      <w:proofErr w:type="gramStart"/>
      <w:r w:rsidRPr="00490E25">
        <w:rPr>
          <w:rFonts w:eastAsia="Calibri"/>
          <w:szCs w:val="26"/>
          <w:lang w:eastAsia="en-US"/>
        </w:rPr>
        <w:t>с даты получения</w:t>
      </w:r>
      <w:proofErr w:type="gramEnd"/>
      <w:r w:rsidRPr="00490E25">
        <w:rPr>
          <w:rFonts w:eastAsia="Calibri"/>
          <w:szCs w:val="26"/>
          <w:lang w:eastAsia="en-US"/>
        </w:rPr>
        <w:t xml:space="preserve"> уведомления перечисляет на лицевой счет администрации МР «Печора»,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proofErr w:type="gramStart"/>
      <w:r w:rsidRPr="00490E25">
        <w:rPr>
          <w:rFonts w:eastAsia="Calibri"/>
          <w:szCs w:val="26"/>
          <w:lang w:eastAsia="en-US"/>
        </w:rPr>
        <w:t>в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получатель субсидии представляет в администрацию МР «Печора» на согласование график, в соответствии 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Целевыми считаются расходы по смете, заявленной в ходатайстве о выделении субсидии.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В случае невыполнения в установленный срок требования или несоблюдение графика, в соответствии с которым устанавливается срок возврата бюджетных средств (субсидии), администрация МР «Печора» обеспечивает взыскание бюджетных средств (субсидии) в судебном порядке.</w:t>
      </w:r>
    </w:p>
    <w:p w:rsidR="00490E25" w:rsidRPr="00490E25" w:rsidRDefault="00490E25" w:rsidP="00490E25">
      <w:pPr>
        <w:overflowPunct/>
        <w:autoSpaceDE/>
        <w:adjustRightInd/>
        <w:ind w:firstLine="567"/>
        <w:jc w:val="both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djustRightInd/>
        <w:spacing w:line="276" w:lineRule="auto"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br w:type="page"/>
      </w:r>
      <w:r w:rsidRPr="00490E25">
        <w:rPr>
          <w:rFonts w:eastAsia="Calibri"/>
          <w:szCs w:val="26"/>
          <w:lang w:eastAsia="en-US"/>
        </w:rPr>
        <w:lastRenderedPageBreak/>
        <w:t xml:space="preserve">Приложение 1 </w:t>
      </w:r>
    </w:p>
    <w:p w:rsid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к Порядку предоставления субсидий </w:t>
      </w:r>
      <w:proofErr w:type="gramStart"/>
      <w:r w:rsidRPr="00490E25">
        <w:rPr>
          <w:rFonts w:eastAsia="Calibri"/>
          <w:szCs w:val="26"/>
          <w:lang w:eastAsia="en-US"/>
        </w:rPr>
        <w:t>из</w:t>
      </w:r>
      <w:proofErr w:type="gramEnd"/>
      <w:r>
        <w:rPr>
          <w:rFonts w:eastAsia="Calibri"/>
          <w:szCs w:val="26"/>
          <w:lang w:eastAsia="en-US"/>
        </w:rPr>
        <w:t xml:space="preserve"> 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бюджета МО МР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jc w:val="right"/>
        <w:rPr>
          <w:rFonts w:ascii="Calibri" w:eastAsia="Calibri" w:hAnsi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некоммерческим общественным организациям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Соглашение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 предоставлении субсидии из бюджета муниципального</w:t>
      </w:r>
    </w:p>
    <w:p w:rsidR="00490E25" w:rsidRPr="00490E25" w:rsidRDefault="00490E25" w:rsidP="00490E25">
      <w:pPr>
        <w:widowControl w:val="0"/>
        <w:overflowPunct/>
        <w:jc w:val="center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образования муниципального района «Печора»</w:t>
      </w: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widowControl w:val="0"/>
        <w:overflowPunct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г. Печора                                                                                            «___» ______20__ года </w:t>
      </w:r>
    </w:p>
    <w:p w:rsidR="00490E25" w:rsidRPr="00490E25" w:rsidRDefault="00490E25" w:rsidP="00490E25">
      <w:pPr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567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Администрация МР «Печора», именуемая в дальнейшем «Администрация», в лице____________________________, действующего на основании Устава МО МР «Печора», с одной стороны, и ________________________ в лице ______________________, именуемое в дальнейшем «Получатель субсидии», действующей на основании _________, с другой стороны, совместно именуемые «Стороны», заключили  настоящее соглашение о нижеследующем:</w:t>
      </w:r>
    </w:p>
    <w:p w:rsidR="00490E25" w:rsidRPr="00490E25" w:rsidRDefault="00490E25" w:rsidP="00490E25">
      <w:pPr>
        <w:ind w:firstLine="567"/>
        <w:jc w:val="both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Предмет соглашения</w:t>
      </w:r>
    </w:p>
    <w:p w:rsidR="00490E25" w:rsidRPr="00490E25" w:rsidRDefault="00490E25" w:rsidP="00490E25">
      <w:pPr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ab/>
        <w:t>1.1. «Администрация» предоставляет «Получателю субсидии» субсидию  на частичное финансовое обеспечение расходов ________________________________. Размер субсидии, предоставленной «Получателю субсидии», составляет _______ рублей.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1.2. Основанием для финансирования являются: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протокол совещания по вопросу предоставления субсидий общественным некоммерческим организациям на частичное финансовое обеспечение расходов;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- распоряжение администрации МР «Печора» от «__» ________ 20__ года №____ «О заключении соглашения о предоставлении субсидий из бюджета МО МР «Печора» </w:t>
      </w:r>
      <w:proofErr w:type="gramStart"/>
      <w:r w:rsidRPr="00490E25">
        <w:rPr>
          <w:rFonts w:eastAsia="Times New Roman"/>
          <w:szCs w:val="26"/>
        </w:rPr>
        <w:t>с</w:t>
      </w:r>
      <w:proofErr w:type="gramEnd"/>
      <w:r w:rsidRPr="00490E25">
        <w:rPr>
          <w:rFonts w:eastAsia="Times New Roman"/>
          <w:szCs w:val="26"/>
        </w:rPr>
        <w:t xml:space="preserve"> ______________________________________________________________.</w:t>
      </w:r>
    </w:p>
    <w:p w:rsidR="00490E25" w:rsidRPr="00490E25" w:rsidRDefault="00490E25" w:rsidP="00490E25">
      <w:pPr>
        <w:jc w:val="center"/>
        <w:rPr>
          <w:rFonts w:eastAsia="Times New Roman"/>
          <w:sz w:val="20"/>
        </w:rPr>
      </w:pPr>
      <w:r w:rsidRPr="00490E25">
        <w:rPr>
          <w:rFonts w:eastAsia="Times New Roman"/>
          <w:sz w:val="20"/>
        </w:rPr>
        <w:t>(наименование социально ориентированной некоммерческой организации)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1.3. Источником предоставления субсидии, предусмотренной настоящим соглашением, является бюджет МО МР «Печора» на 20__ год в рамках реализации муниципальной программы «Социальное развитие».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2. Порядок финансирования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2.1. Перечисление субсидии «Получателю субсидии» производится на его банковский счет, указанный в разделе 9 настоящего соглашения.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3. Обязанности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3.1. «Администрация»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3.1.1 на основании представленного «Получателем субсидии» отчета осуществлять </w:t>
      </w:r>
      <w:proofErr w:type="gramStart"/>
      <w:r w:rsidRPr="00490E25">
        <w:rPr>
          <w:rFonts w:eastAsia="Times New Roman"/>
          <w:szCs w:val="26"/>
        </w:rPr>
        <w:t>контроль за</w:t>
      </w:r>
      <w:proofErr w:type="gramEnd"/>
      <w:r w:rsidRPr="00490E25">
        <w:rPr>
          <w:rFonts w:eastAsia="Times New Roman"/>
          <w:szCs w:val="26"/>
        </w:rPr>
        <w:t xml:space="preserve"> целевым использованием субсидии, предоставленной «Получателю субсидии».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>3.2. «Получатель субсидии» обязуется: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3.2.1 дать согласие на осуществление «Администрацией» и органами муниципального финансового контроля проверок соблюдения условий, целей и порядка предоставления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3.2.2 до «__»_________ 20__ года предоставить в «Администрацию» отчет о расходовании субсидии по форме, согласно приложению 2 к порядку предоставления субсидии из бюджета МО МР «Печора» некоммерческим общественным организациям, являющимся неотъемлемой частью настоящего соглашения,</w:t>
      </w:r>
      <w:r w:rsidRPr="00490E25">
        <w:rPr>
          <w:rFonts w:eastAsia="Times New Roman"/>
          <w:sz w:val="20"/>
        </w:rPr>
        <w:t xml:space="preserve"> </w:t>
      </w:r>
      <w:r w:rsidRPr="00490E25">
        <w:rPr>
          <w:rFonts w:eastAsia="Times New Roman"/>
          <w:szCs w:val="26"/>
        </w:rPr>
        <w:t xml:space="preserve">с приложением заверенных копий документов, подтверждающих произведенные расходы; 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3.2.3 использовать субсидию до «__»_________ 20__ года в соответствии с целевым назначением (п.1.1) и условиями настоящего соглашения;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proofErr w:type="gramStart"/>
      <w:r w:rsidRPr="00490E25">
        <w:rPr>
          <w:rFonts w:eastAsia="Times New Roman"/>
          <w:szCs w:val="26"/>
        </w:rPr>
        <w:t>3.2.4  соблюдать запрет на приобретение за счет полученных средств субсидии иностранную валюту, за исключением операций, осуществляемых 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 нормативными  правовыми  актами, муниципальными   правовыми  актами,  регулирующими  порядок  предоставления субсидий некоммерческим   организациям;</w:t>
      </w:r>
      <w:proofErr w:type="gramEnd"/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 xml:space="preserve"> 3.2.5  регистрировать на имя организации все активы, приобретенные за счет субсидии, и использовать только в деятельности некоммерческой организации;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3.2.6  сообщать в «Администрацию» данные об изменении  места жительства, банковских реквизитов и иных сведений в течение 5 рабочих дней с момента изменений;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3.2.7 обеспечивать доступ к объекту и имуществу «Получателя субсидии», приобретенному за счет средств субсидии;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3.2.8 осуществить возврат остатков бюджетных средств на лицевой счет «Администрации» в течение 30 календарных дней по истечению установленного срока использования.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szCs w:val="26"/>
        </w:rPr>
      </w:pPr>
      <w:r w:rsidRPr="00490E25">
        <w:rPr>
          <w:rFonts w:eastAsia="Times New Roman"/>
          <w:b/>
          <w:szCs w:val="26"/>
        </w:rPr>
        <w:t>4. Ответственность «Сторон»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4.1. В случае ненадлежащего исполнения или неисполнения своих обязанностей по настоящему соглашению «Стороны» несут ответственность в соответствии с действующим законодательством.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4.2. Денежные средства подлежат возврату в бюджет МО МР «Печора» в полном объеме, в случае нецелевого использования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5. Возврат бюджетных средств (субсидии)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  Возврат бюджетных средств (субсидии) обеспечивается в порядке: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5.1.1 «Администрация»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«Получателю субсидии», получившему субсидию письмо – уведомление о возврате бюджетных средств (субсидии) (уведомление);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lastRenderedPageBreak/>
        <w:t xml:space="preserve">5.1.2 «Получатель субсидии» в течение 30 календарных дней (если в уведомлении не указан иной срок) </w:t>
      </w:r>
      <w:proofErr w:type="gramStart"/>
      <w:r w:rsidRPr="00490E25">
        <w:rPr>
          <w:rFonts w:eastAsia="Times New Roman"/>
          <w:szCs w:val="26"/>
        </w:rPr>
        <w:t>с даты получения</w:t>
      </w:r>
      <w:proofErr w:type="gramEnd"/>
      <w:r w:rsidRPr="00490E25">
        <w:rPr>
          <w:rFonts w:eastAsia="Times New Roman"/>
          <w:szCs w:val="26"/>
        </w:rPr>
        <w:t xml:space="preserve"> уведомления перечисляет на лицевой счет «Администрации» сумму бюджетных средств (субсидии), использованных не по назначению или с нарушением установленных условий их предоставления.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6. Порядок разрешения споров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6.1. Все споры и разногласия между «Сторонами», которые могут возникнуть при выполнении настоящего Соглашения и (или) в связи с ним, подлежат разрешению путем переговоров между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6.2. В случае не достижения «Сторонами» согласия, споры, возникшие между «Сторонами», рассматриваются в соответствии с законодательством Российской Федерации и Республики Коми.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7. Порядок расторжения Соглашения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7.1. Настоящее соглашение может быть расторгнуто по соглашению «Сторон» или по требованию одной из сторон по решению суда.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7.2. Основаниями для расторжения настоящего соглашения по требованию «Администрации» являются: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нецелевое расходование средств субсидии;</w:t>
      </w:r>
    </w:p>
    <w:p w:rsidR="00490E25" w:rsidRPr="00490E25" w:rsidRDefault="00490E25" w:rsidP="00490E25">
      <w:pPr>
        <w:tabs>
          <w:tab w:val="left" w:pos="2977"/>
        </w:tabs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- предоставление недостоверных сведений о расходовании средств субсидии.</w:t>
      </w: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</w:p>
    <w:p w:rsidR="00490E25" w:rsidRPr="00490E25" w:rsidRDefault="00490E25" w:rsidP="00490E25">
      <w:pPr>
        <w:ind w:firstLine="709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8. Заключительные положения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8.1. Настоящее соглашение вступает в силу с момента его подписания и действует до полного исполнения «Сторонами» своих обязательств.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8.2. Любые изменения и дополнения к настоящему соглашению действительны лишь при условии, что они совершены в письменной форме и подписаны «Сторонами».</w:t>
      </w:r>
    </w:p>
    <w:p w:rsidR="00490E25" w:rsidRPr="00490E25" w:rsidRDefault="00490E25" w:rsidP="00490E25">
      <w:pPr>
        <w:ind w:firstLine="709"/>
        <w:jc w:val="both"/>
        <w:rPr>
          <w:rFonts w:eastAsia="Times New Roman"/>
          <w:szCs w:val="26"/>
        </w:rPr>
      </w:pPr>
      <w:r w:rsidRPr="00490E25">
        <w:rPr>
          <w:rFonts w:eastAsia="Times New Roman"/>
          <w:szCs w:val="26"/>
        </w:rPr>
        <w:t>8.3. Настоящее соглашение составлено в двух экземплярах – по одному для каждой из «Сторон», имеющих равную юридическую силу.</w:t>
      </w:r>
    </w:p>
    <w:p w:rsidR="00490E25" w:rsidRPr="00490E25" w:rsidRDefault="00490E25" w:rsidP="00490E25">
      <w:pPr>
        <w:rPr>
          <w:rFonts w:eastAsia="Times New Roman"/>
          <w:szCs w:val="26"/>
        </w:rPr>
      </w:pPr>
    </w:p>
    <w:p w:rsidR="00490E25" w:rsidRPr="00490E25" w:rsidRDefault="00490E25" w:rsidP="00490E25">
      <w:pPr>
        <w:ind w:left="705"/>
        <w:jc w:val="center"/>
        <w:rPr>
          <w:rFonts w:eastAsia="Times New Roman"/>
          <w:b/>
          <w:szCs w:val="26"/>
        </w:rPr>
      </w:pPr>
      <w:r w:rsidRPr="00490E25">
        <w:rPr>
          <w:rFonts w:eastAsia="Times New Roman"/>
          <w:b/>
          <w:szCs w:val="26"/>
        </w:rPr>
        <w:t>9. Юридические адреса и реквизиты:</w:t>
      </w:r>
    </w:p>
    <w:p w:rsidR="00490E25" w:rsidRPr="00490E25" w:rsidRDefault="00490E25" w:rsidP="00490E25">
      <w:pPr>
        <w:ind w:left="705"/>
        <w:rPr>
          <w:rFonts w:eastAsia="Times New Roman"/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0E25" w:rsidRPr="00490E25" w:rsidTr="00F05748"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«Администрация»:</w:t>
            </w:r>
          </w:p>
        </w:tc>
        <w:tc>
          <w:tcPr>
            <w:tcW w:w="4785" w:type="dxa"/>
            <w:hideMark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center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b/>
                <w:szCs w:val="26"/>
              </w:rPr>
              <w:t>«Получатель субсидии»:</w:t>
            </w:r>
          </w:p>
        </w:tc>
      </w:tr>
      <w:tr w:rsidR="00490E25" w:rsidRPr="00490E25" w:rsidTr="00F05748"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 xml:space="preserve">Руководитель 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b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___________________________(ФИО)</w:t>
            </w:r>
          </w:p>
        </w:tc>
        <w:tc>
          <w:tcPr>
            <w:tcW w:w="4785" w:type="dxa"/>
          </w:tcPr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4995"/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Юридический адрес: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Банковские реквизиты: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Руководитель</w:t>
            </w:r>
          </w:p>
          <w:p w:rsidR="00490E25" w:rsidRPr="00490E25" w:rsidRDefault="00490E25" w:rsidP="00490E25">
            <w:pPr>
              <w:tabs>
                <w:tab w:val="left" w:pos="9214"/>
              </w:tabs>
              <w:jc w:val="both"/>
              <w:rPr>
                <w:rFonts w:eastAsia="Times New Roman"/>
                <w:szCs w:val="26"/>
              </w:rPr>
            </w:pPr>
            <w:r w:rsidRPr="00490E25">
              <w:rPr>
                <w:rFonts w:eastAsia="Times New Roman"/>
                <w:szCs w:val="26"/>
              </w:rPr>
              <w:t>_____________________(ФИО)</w:t>
            </w:r>
          </w:p>
        </w:tc>
      </w:tr>
    </w:tbl>
    <w:p w:rsidR="00490E25" w:rsidRPr="00490E25" w:rsidRDefault="00490E25" w:rsidP="00490E25">
      <w:pPr>
        <w:overflowPunct/>
        <w:autoSpaceDE/>
        <w:adjustRightInd/>
        <w:spacing w:after="200" w:line="276" w:lineRule="auto"/>
        <w:rPr>
          <w:rFonts w:ascii="Calibri" w:eastAsia="Calibri" w:hAnsi="Calibri"/>
          <w:szCs w:val="26"/>
          <w:lang w:eastAsia="en-US"/>
        </w:rPr>
      </w:pPr>
    </w:p>
    <w:p w:rsidR="00490E25" w:rsidRPr="00490E25" w:rsidRDefault="00490E25" w:rsidP="00490E25">
      <w:pPr>
        <w:overflowPunct/>
        <w:autoSpaceDE/>
        <w:autoSpaceDN/>
        <w:adjustRightInd/>
        <w:rPr>
          <w:rFonts w:eastAsia="Calibri"/>
          <w:szCs w:val="26"/>
          <w:lang w:eastAsia="en-US"/>
        </w:rPr>
        <w:sectPr w:rsidR="00490E25" w:rsidRPr="00490E25">
          <w:pgSz w:w="11906" w:h="16838"/>
          <w:pgMar w:top="850" w:right="1134" w:bottom="1418" w:left="1134" w:header="708" w:footer="708" w:gutter="0"/>
          <w:cols w:space="720"/>
        </w:sectPr>
      </w:pP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outlineLvl w:val="1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lastRenderedPageBreak/>
        <w:t xml:space="preserve"> Приложение 2 </w:t>
      </w: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к Порядку предоставления субсидий из бюджета МО МР «Печора»</w:t>
      </w:r>
    </w:p>
    <w:p w:rsidR="00490E25" w:rsidRPr="00490E25" w:rsidRDefault="00490E25" w:rsidP="00490E25">
      <w:pPr>
        <w:widowControl w:val="0"/>
        <w:overflowPunct/>
        <w:autoSpaceDE/>
        <w:adjustRightInd/>
        <w:ind w:right="-313"/>
        <w:jc w:val="right"/>
        <w:rPr>
          <w:rFonts w:ascii="Calibri" w:eastAsia="Calibri" w:hAnsi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некоммерческим общественным организациям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bookmarkStart w:id="1" w:name="Par130"/>
      <w:bookmarkEnd w:id="1"/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b/>
          <w:szCs w:val="26"/>
          <w:lang w:eastAsia="en-US"/>
        </w:rPr>
      </w:pPr>
      <w:r w:rsidRPr="00490E25">
        <w:rPr>
          <w:rFonts w:eastAsia="Calibri"/>
          <w:b/>
          <w:szCs w:val="26"/>
          <w:lang w:eastAsia="en-US"/>
        </w:rPr>
        <w:t>ОТЧЕТ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о расходовании субсидий 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 xml:space="preserve">                                              (период)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__________________________________________________________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jc w:val="center"/>
        <w:rPr>
          <w:rFonts w:eastAsia="Calibri"/>
          <w:sz w:val="20"/>
          <w:lang w:eastAsia="en-US"/>
        </w:rPr>
      </w:pPr>
      <w:r w:rsidRPr="00490E25">
        <w:rPr>
          <w:rFonts w:eastAsia="Calibri"/>
          <w:sz w:val="20"/>
          <w:lang w:eastAsia="en-US"/>
        </w:rPr>
        <w:t>(наименование общественной или некоммерческой организации)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984"/>
        <w:gridCol w:w="1843"/>
        <w:gridCol w:w="1701"/>
      </w:tblGrid>
      <w:tr w:rsidR="00490E25" w:rsidRPr="00490E25" w:rsidTr="0014452B">
        <w:trPr>
          <w:trHeight w:val="192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Дата, номер распоряжения администрации муниципального района «Печора»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На какие цели выделено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Сумма, выделенная по распоряжению администрации, 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Сумма  израсходованная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6</w:t>
            </w: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  <w:r w:rsidRPr="00490E25"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  <w:tr w:rsidR="00490E25" w:rsidRPr="00490E25" w:rsidTr="001445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/>
                <w:szCs w:val="26"/>
                <w:lang w:eastAsia="en-US"/>
              </w:rPr>
            </w:pPr>
            <w:r w:rsidRPr="00490E25">
              <w:rPr>
                <w:rFonts w:ascii="Calibri" w:eastAsia="Calibri" w:hAnsi="Calibri"/>
                <w:szCs w:val="26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E25" w:rsidRPr="00490E25" w:rsidRDefault="00490E25" w:rsidP="00490E25">
            <w:pPr>
              <w:widowControl w:val="0"/>
              <w:overflowPunct/>
              <w:autoSpaceDE/>
              <w:adjustRightInd/>
              <w:spacing w:after="200" w:line="276" w:lineRule="auto"/>
              <w:rPr>
                <w:rFonts w:ascii="Calibri" w:eastAsia="Calibri" w:hAnsi="Calibri"/>
                <w:szCs w:val="26"/>
                <w:lang w:eastAsia="en-US"/>
              </w:rPr>
            </w:pPr>
          </w:p>
        </w:tc>
      </w:tr>
    </w:tbl>
    <w:p w:rsidR="00490E25" w:rsidRPr="00490E25" w:rsidRDefault="00490E25" w:rsidP="00490E25">
      <w:pPr>
        <w:widowControl w:val="0"/>
        <w:overflowPunct/>
        <w:autoSpaceDE/>
        <w:adjustRightInd/>
        <w:rPr>
          <w:rFonts w:ascii="Calibri" w:eastAsia="Calibri" w:hAnsi="Calibri"/>
          <w:szCs w:val="26"/>
          <w:lang w:eastAsia="en-US"/>
        </w:rPr>
      </w:pPr>
      <w:r w:rsidRPr="00490E25">
        <w:rPr>
          <w:rFonts w:ascii="Calibri" w:eastAsia="Calibri" w:hAnsi="Calibri"/>
          <w:szCs w:val="26"/>
          <w:lang w:eastAsia="en-US"/>
        </w:rPr>
        <w:t xml:space="preserve">    </w:t>
      </w:r>
    </w:p>
    <w:p w:rsidR="00490E25" w:rsidRPr="00490E25" w:rsidRDefault="00490E25" w:rsidP="00490E25">
      <w:pPr>
        <w:widowControl w:val="0"/>
        <w:overflowPunct/>
        <w:autoSpaceDE/>
        <w:adjustRightInd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Руководитель организации                 ______________________________</w:t>
      </w:r>
    </w:p>
    <w:p w:rsidR="00490E25" w:rsidRPr="00490E25" w:rsidRDefault="00490E25" w:rsidP="00490E25">
      <w:pPr>
        <w:widowControl w:val="0"/>
        <w:overflowPunct/>
        <w:autoSpaceDE/>
        <w:adjustRightInd/>
        <w:spacing w:after="200" w:line="276" w:lineRule="auto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                     (подпись с расшифровкой)</w:t>
      </w:r>
    </w:p>
    <w:p w:rsidR="00490E25" w:rsidRPr="00490E25" w:rsidRDefault="00490E25" w:rsidP="00490E25">
      <w:pPr>
        <w:tabs>
          <w:tab w:val="left" w:pos="4152"/>
        </w:tabs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  <w:r w:rsidRPr="00490E25">
        <w:rPr>
          <w:rFonts w:eastAsia="Calibri"/>
          <w:szCs w:val="26"/>
          <w:lang w:eastAsia="en-US"/>
        </w:rPr>
        <w:tab/>
        <w:t>М.П.</w:t>
      </w:r>
    </w:p>
    <w:p w:rsidR="00490E25" w:rsidRPr="00490E25" w:rsidRDefault="00490E25" w:rsidP="00490E25">
      <w:pPr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 xml:space="preserve">  </w:t>
      </w:r>
    </w:p>
    <w:p w:rsidR="00490E25" w:rsidRPr="00490E25" w:rsidRDefault="00490E25" w:rsidP="00490E25">
      <w:r w:rsidRPr="00490E25">
        <w:rPr>
          <w:rFonts w:eastAsia="Calibri"/>
          <w:szCs w:val="26"/>
          <w:lang w:eastAsia="en-US"/>
        </w:rPr>
        <w:t xml:space="preserve">Дата </w:t>
      </w:r>
      <w:r w:rsidRPr="00490E2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490E25" w:rsidRPr="00490E25" w:rsidRDefault="00490E25" w:rsidP="00490E25">
      <w:pPr>
        <w:rPr>
          <w:szCs w:val="26"/>
        </w:rPr>
      </w:pPr>
    </w:p>
    <w:p w:rsidR="00490E25" w:rsidRPr="00490E25" w:rsidRDefault="00490E25" w:rsidP="00490E25">
      <w:pPr>
        <w:overflowPunct/>
        <w:autoSpaceDE/>
        <w:adjustRightInd/>
        <w:ind w:firstLine="567"/>
        <w:jc w:val="center"/>
        <w:rPr>
          <w:rFonts w:eastAsia="Calibri"/>
          <w:szCs w:val="26"/>
          <w:lang w:eastAsia="en-US"/>
        </w:rPr>
      </w:pPr>
      <w:r w:rsidRPr="00490E25">
        <w:rPr>
          <w:rFonts w:eastAsia="Calibri"/>
          <w:szCs w:val="26"/>
          <w:lang w:eastAsia="en-US"/>
        </w:rPr>
        <w:t>___________________».</w:t>
      </w: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490E25" w:rsidRPr="00490E25" w:rsidRDefault="00490E25" w:rsidP="00490E25">
      <w:pPr>
        <w:overflowPunct/>
        <w:autoSpaceDE/>
        <w:autoSpaceDN/>
        <w:adjustRightInd/>
        <w:jc w:val="right"/>
        <w:outlineLvl w:val="0"/>
        <w:rPr>
          <w:rFonts w:eastAsia="Times New Roman"/>
          <w:bCs/>
          <w:szCs w:val="26"/>
        </w:rPr>
      </w:pPr>
    </w:p>
    <w:p w:rsidR="001E501B" w:rsidRPr="00490E25" w:rsidRDefault="001E501B" w:rsidP="00490E25"/>
    <w:sectPr w:rsidR="001E501B" w:rsidRPr="00490E25" w:rsidSect="007A752A">
      <w:footerReference w:type="even" r:id="rId9"/>
      <w:footerReference w:type="default" r:id="rId10"/>
      <w:pgSz w:w="11906" w:h="16838"/>
      <w:pgMar w:top="964" w:right="90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BB" w:rsidRDefault="00C76BBB">
      <w:r>
        <w:separator/>
      </w:r>
    </w:p>
  </w:endnote>
  <w:endnote w:type="continuationSeparator" w:id="0">
    <w:p w:rsidR="00C76BBB" w:rsidRDefault="00C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D87E02" w:rsidP="004123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F10" w:rsidRDefault="00C76BBB" w:rsidP="00412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10" w:rsidRDefault="00C76BBB" w:rsidP="00412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BB" w:rsidRDefault="00C76BBB">
      <w:r>
        <w:separator/>
      </w:r>
    </w:p>
  </w:footnote>
  <w:footnote w:type="continuationSeparator" w:id="0">
    <w:p w:rsidR="00C76BBB" w:rsidRDefault="00C7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5"/>
    <w:rsid w:val="0001746C"/>
    <w:rsid w:val="000C5B16"/>
    <w:rsid w:val="000E65EF"/>
    <w:rsid w:val="0014452B"/>
    <w:rsid w:val="001575D1"/>
    <w:rsid w:val="001B13F0"/>
    <w:rsid w:val="001E501B"/>
    <w:rsid w:val="0023594B"/>
    <w:rsid w:val="002518D4"/>
    <w:rsid w:val="00252B5A"/>
    <w:rsid w:val="002811A1"/>
    <w:rsid w:val="0040641C"/>
    <w:rsid w:val="0044766D"/>
    <w:rsid w:val="00490E25"/>
    <w:rsid w:val="004A1420"/>
    <w:rsid w:val="004B39E5"/>
    <w:rsid w:val="00546059"/>
    <w:rsid w:val="00591507"/>
    <w:rsid w:val="005A40D4"/>
    <w:rsid w:val="005D5267"/>
    <w:rsid w:val="00603CBE"/>
    <w:rsid w:val="006069F9"/>
    <w:rsid w:val="00653E6C"/>
    <w:rsid w:val="006D2FC5"/>
    <w:rsid w:val="008A1513"/>
    <w:rsid w:val="009300C8"/>
    <w:rsid w:val="009B0DFB"/>
    <w:rsid w:val="009D7918"/>
    <w:rsid w:val="00A111E0"/>
    <w:rsid w:val="00A5170E"/>
    <w:rsid w:val="00A62175"/>
    <w:rsid w:val="00C76BBB"/>
    <w:rsid w:val="00C83FEE"/>
    <w:rsid w:val="00D55F9D"/>
    <w:rsid w:val="00D81217"/>
    <w:rsid w:val="00D87E02"/>
    <w:rsid w:val="00D94C2E"/>
    <w:rsid w:val="00E05F92"/>
    <w:rsid w:val="00E77839"/>
    <w:rsid w:val="00F334B3"/>
    <w:rsid w:val="00F41CB4"/>
    <w:rsid w:val="00F52172"/>
    <w:rsid w:val="00F862DA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E1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E25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7">
    <w:name w:val="page number"/>
    <w:rsid w:val="0049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Тютерева ЮН</cp:lastModifiedBy>
  <cp:revision>4</cp:revision>
  <cp:lastPrinted>2022-01-13T05:44:00Z</cp:lastPrinted>
  <dcterms:created xsi:type="dcterms:W3CDTF">2022-01-13T14:07:00Z</dcterms:created>
  <dcterms:modified xsi:type="dcterms:W3CDTF">2022-02-02T11:26:00Z</dcterms:modified>
</cp:coreProperties>
</file>