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25" w:rsidRPr="00490E25" w:rsidRDefault="00490E25" w:rsidP="00490E25">
      <w:pPr>
        <w:rPr>
          <w:szCs w:val="26"/>
        </w:rPr>
      </w:pPr>
    </w:p>
    <w:p w:rsidR="00490E25" w:rsidRPr="00490E25" w:rsidRDefault="00490E25" w:rsidP="00490E25">
      <w:pPr>
        <w:tabs>
          <w:tab w:val="left" w:pos="8014"/>
        </w:tabs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Приложение 2 </w:t>
      </w:r>
    </w:p>
    <w:p w:rsidR="00B5640D" w:rsidRDefault="00490E25" w:rsidP="00490E25">
      <w:pPr>
        <w:tabs>
          <w:tab w:val="left" w:pos="8014"/>
        </w:tabs>
        <w:jc w:val="right"/>
        <w:rPr>
          <w:szCs w:val="26"/>
        </w:rPr>
      </w:pPr>
      <w:r w:rsidRPr="00490E25">
        <w:rPr>
          <w:szCs w:val="26"/>
        </w:rPr>
        <w:t>к постановлению</w:t>
      </w:r>
    </w:p>
    <w:p w:rsidR="00490E25" w:rsidRPr="00490E25" w:rsidRDefault="00490E25" w:rsidP="00490E25">
      <w:pPr>
        <w:tabs>
          <w:tab w:val="left" w:pos="8014"/>
        </w:tabs>
        <w:jc w:val="right"/>
        <w:rPr>
          <w:szCs w:val="26"/>
        </w:rPr>
      </w:pPr>
      <w:r w:rsidRPr="00490E25">
        <w:rPr>
          <w:szCs w:val="26"/>
        </w:rPr>
        <w:t xml:space="preserve"> администрации МР «Печора» </w:t>
      </w:r>
    </w:p>
    <w:p w:rsidR="00490E25" w:rsidRPr="00490E25" w:rsidRDefault="00490E25" w:rsidP="00490E25">
      <w:pPr>
        <w:tabs>
          <w:tab w:val="left" w:pos="8014"/>
        </w:tabs>
        <w:jc w:val="right"/>
        <w:rPr>
          <w:szCs w:val="26"/>
        </w:rPr>
      </w:pPr>
      <w:r w:rsidRPr="00490E25">
        <w:rPr>
          <w:szCs w:val="26"/>
        </w:rPr>
        <w:t xml:space="preserve">от </w:t>
      </w:r>
      <w:r w:rsidR="004878E2">
        <w:rPr>
          <w:szCs w:val="26"/>
        </w:rPr>
        <w:t>25</w:t>
      </w:r>
      <w:r w:rsidRPr="00490E25">
        <w:rPr>
          <w:szCs w:val="26"/>
        </w:rPr>
        <w:t>.01.202</w:t>
      </w:r>
      <w:r w:rsidR="00F4129B">
        <w:rPr>
          <w:szCs w:val="26"/>
        </w:rPr>
        <w:t>3</w:t>
      </w:r>
      <w:r w:rsidRPr="00490E25">
        <w:rPr>
          <w:szCs w:val="26"/>
        </w:rPr>
        <w:t xml:space="preserve"> г. № </w:t>
      </w:r>
      <w:r w:rsidR="004878E2">
        <w:rPr>
          <w:szCs w:val="26"/>
        </w:rPr>
        <w:t>124</w:t>
      </w:r>
      <w:bookmarkStart w:id="0" w:name="_GoBack"/>
      <w:bookmarkEnd w:id="0"/>
    </w:p>
    <w:p w:rsidR="00B5640D" w:rsidRDefault="00B5640D" w:rsidP="00490E25">
      <w:pPr>
        <w:widowControl w:val="0"/>
        <w:overflowPunct/>
        <w:autoSpaceDE/>
        <w:adjustRightInd/>
        <w:ind w:left="7080"/>
        <w:jc w:val="right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widowControl w:val="0"/>
        <w:overflowPunct/>
        <w:autoSpaceDE/>
        <w:adjustRightInd/>
        <w:ind w:left="7080"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«Приложение 7</w:t>
      </w:r>
    </w:p>
    <w:p w:rsidR="00490E25" w:rsidRPr="00490E25" w:rsidRDefault="00490E25" w:rsidP="00490E25">
      <w:pPr>
        <w:widowControl w:val="0"/>
        <w:overflowPunct/>
        <w:autoSpaceDE/>
        <w:adjustRightInd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к муниципальной программе МО МР «Печора»</w:t>
      </w:r>
    </w:p>
    <w:p w:rsidR="00490E25" w:rsidRPr="00490E25" w:rsidRDefault="00490E25" w:rsidP="00490E25">
      <w:pPr>
        <w:widowControl w:val="0"/>
        <w:overflowPunct/>
        <w:autoSpaceDE/>
        <w:adjustRightInd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 «Социальное развитие»</w:t>
      </w:r>
    </w:p>
    <w:p w:rsidR="00490E25" w:rsidRPr="00490E25" w:rsidRDefault="00490E25" w:rsidP="00490E25">
      <w:pPr>
        <w:widowControl w:val="0"/>
        <w:overflowPunct/>
        <w:autoSpaceDE/>
        <w:adjustRightInd/>
        <w:jc w:val="right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widowControl w:val="0"/>
        <w:overflowPunct/>
        <w:autoSpaceDE/>
        <w:adjustRightInd/>
        <w:jc w:val="right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widowControl w:val="0"/>
        <w:overflowPunct/>
        <w:autoSpaceDE/>
        <w:adjustRightInd/>
        <w:jc w:val="right"/>
        <w:rPr>
          <w:rFonts w:eastAsia="Calibri"/>
          <w:sz w:val="18"/>
          <w:szCs w:val="18"/>
          <w:lang w:eastAsia="en-US"/>
        </w:rPr>
      </w:pP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r w:rsidRPr="00490E25">
        <w:rPr>
          <w:rFonts w:eastAsia="Calibri"/>
          <w:b/>
          <w:bCs/>
          <w:szCs w:val="26"/>
          <w:lang w:eastAsia="en-US"/>
        </w:rPr>
        <w:t>ПОРЯДОК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r w:rsidRPr="00490E25">
        <w:rPr>
          <w:rFonts w:eastAsia="Calibri"/>
          <w:b/>
          <w:bCs/>
          <w:szCs w:val="26"/>
          <w:lang w:eastAsia="en-US"/>
        </w:rPr>
        <w:t>предоставления субсидий из бюджета муниципального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r w:rsidRPr="00490E25">
        <w:rPr>
          <w:rFonts w:eastAsia="Calibri"/>
          <w:b/>
          <w:bCs/>
          <w:szCs w:val="26"/>
          <w:lang w:eastAsia="en-US"/>
        </w:rPr>
        <w:t>образования муниципального района «Печора»</w:t>
      </w:r>
    </w:p>
    <w:p w:rsidR="008749F5" w:rsidRDefault="008749F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r>
        <w:rPr>
          <w:rFonts w:eastAsia="Calibri"/>
          <w:b/>
          <w:bCs/>
          <w:szCs w:val="26"/>
          <w:lang w:eastAsia="en-US"/>
        </w:rPr>
        <w:t xml:space="preserve">социально ориентированным </w:t>
      </w:r>
      <w:r w:rsidR="00490E25" w:rsidRPr="00490E25">
        <w:rPr>
          <w:rFonts w:eastAsia="Calibri"/>
          <w:b/>
          <w:bCs/>
          <w:szCs w:val="26"/>
          <w:lang w:eastAsia="en-US"/>
        </w:rPr>
        <w:t xml:space="preserve">некоммерческим организациям, 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r w:rsidRPr="00490E25">
        <w:rPr>
          <w:rFonts w:eastAsia="Calibri"/>
          <w:b/>
          <w:bCs/>
          <w:szCs w:val="26"/>
          <w:lang w:eastAsia="en-US"/>
        </w:rPr>
        <w:t>не являющимися муниципальными учреждениями</w:t>
      </w:r>
    </w:p>
    <w:p w:rsidR="00490E25" w:rsidRPr="00490E25" w:rsidRDefault="00490E25" w:rsidP="00490E25">
      <w:pPr>
        <w:widowControl w:val="0"/>
        <w:overflowPunct/>
        <w:autoSpaceDE/>
        <w:adjustRightInd/>
        <w:spacing w:line="276" w:lineRule="auto"/>
        <w:ind w:firstLine="540"/>
        <w:jc w:val="both"/>
        <w:rPr>
          <w:rFonts w:eastAsia="Calibri"/>
          <w:sz w:val="22"/>
          <w:szCs w:val="26"/>
          <w:lang w:eastAsia="en-US"/>
        </w:rPr>
      </w:pPr>
    </w:p>
    <w:p w:rsidR="00490E25" w:rsidRPr="00490E25" w:rsidRDefault="00490E25" w:rsidP="00490E25">
      <w:pPr>
        <w:widowControl w:val="0"/>
        <w:overflowPunct/>
        <w:autoSpaceDE/>
        <w:adjustRightInd/>
        <w:spacing w:line="276" w:lineRule="auto"/>
        <w:ind w:firstLine="540"/>
        <w:jc w:val="center"/>
        <w:rPr>
          <w:rFonts w:eastAsia="Calibri"/>
          <w:sz w:val="22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1. Общие положения</w:t>
      </w:r>
    </w:p>
    <w:p w:rsidR="00490E25" w:rsidRPr="00490E25" w:rsidRDefault="00490E25" w:rsidP="00490E25">
      <w:pPr>
        <w:widowControl w:val="0"/>
        <w:overflowPunct/>
        <w:autoSpaceDE/>
        <w:adjustRightInd/>
        <w:spacing w:line="276" w:lineRule="auto"/>
        <w:ind w:firstLine="540"/>
        <w:jc w:val="both"/>
        <w:rPr>
          <w:rFonts w:eastAsia="Calibri"/>
          <w:sz w:val="22"/>
          <w:szCs w:val="26"/>
          <w:lang w:eastAsia="en-US"/>
        </w:rPr>
      </w:pP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1.1. Настоящий Порядок регулирует предоставление субсидий социально ориентированным некоммерческим организациям (далее – СО НКО), зарегистрированным и осуществляющим на территории МР «Печора» в соответствии с учредительными документами виды деятельности, предусмотренные </w:t>
      </w:r>
      <w:r w:rsidR="002F461F">
        <w:rPr>
          <w:rFonts w:eastAsia="Calibri"/>
          <w:szCs w:val="26"/>
          <w:lang w:eastAsia="en-US"/>
        </w:rPr>
        <w:t xml:space="preserve">пунктом 1 </w:t>
      </w:r>
      <w:r w:rsidRPr="00490E25">
        <w:rPr>
          <w:rFonts w:eastAsia="Calibri"/>
          <w:szCs w:val="26"/>
          <w:lang w:eastAsia="en-US"/>
        </w:rPr>
        <w:t>стать</w:t>
      </w:r>
      <w:r w:rsidR="002F461F">
        <w:rPr>
          <w:rFonts w:eastAsia="Calibri"/>
          <w:szCs w:val="26"/>
          <w:lang w:eastAsia="en-US"/>
        </w:rPr>
        <w:t>и</w:t>
      </w:r>
      <w:r w:rsidRPr="00490E25">
        <w:rPr>
          <w:rFonts w:eastAsia="Calibri"/>
          <w:szCs w:val="26"/>
          <w:lang w:eastAsia="en-US"/>
        </w:rPr>
        <w:t xml:space="preserve"> 31.1 Федерального закона от 12.01.1996</w:t>
      </w:r>
      <w:r w:rsidR="00B97104">
        <w:rPr>
          <w:rFonts w:eastAsia="Calibri"/>
          <w:szCs w:val="26"/>
          <w:lang w:eastAsia="en-US"/>
        </w:rPr>
        <w:t xml:space="preserve"> </w:t>
      </w:r>
      <w:r w:rsidRPr="00490E25">
        <w:rPr>
          <w:rFonts w:eastAsia="Calibri"/>
          <w:szCs w:val="26"/>
          <w:lang w:eastAsia="en-US"/>
        </w:rPr>
        <w:t xml:space="preserve">№7-ФЗ «О некоммерческих организациях», </w:t>
      </w:r>
      <w:r w:rsidR="00562A5B" w:rsidRPr="00562A5B">
        <w:rPr>
          <w:rFonts w:eastAsia="Calibri"/>
          <w:szCs w:val="26"/>
          <w:lang w:eastAsia="en-US"/>
        </w:rPr>
        <w:t>статьей 4 З</w:t>
      </w:r>
      <w:r w:rsidR="00B97104">
        <w:rPr>
          <w:rFonts w:eastAsia="Calibri"/>
          <w:szCs w:val="26"/>
          <w:lang w:eastAsia="en-US"/>
        </w:rPr>
        <w:t>акона Республики Коми от 05.12.</w:t>
      </w:r>
      <w:r w:rsidR="00562A5B" w:rsidRPr="00562A5B">
        <w:rPr>
          <w:rFonts w:eastAsia="Calibri"/>
          <w:szCs w:val="26"/>
          <w:lang w:eastAsia="en-US"/>
        </w:rPr>
        <w:t xml:space="preserve">2011 № 127-РЗ «О некоторых вопросах поддержки социально ориентированных некоммерческих организаций в Республике Коми», </w:t>
      </w:r>
      <w:r w:rsidRPr="00490E25">
        <w:rPr>
          <w:rFonts w:eastAsia="Calibri"/>
          <w:szCs w:val="26"/>
          <w:lang w:eastAsia="en-US"/>
        </w:rPr>
        <w:t>и не являющимся государственными (муниципальными) учреждениями (далее соответственно - субсидия, Заявитель).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1.2. Субсидия предоставляется администрацией МР «Печора» в пределах средств, предусмотренных бюджетом МО МР «Печора» на очередной финансовый год и плановый период на реализацию муниципальной программы «Социальное развитие».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1.3. Главным распорядителем бюджетных средств (далее - </w:t>
      </w:r>
      <w:r w:rsidR="008A1513">
        <w:rPr>
          <w:rFonts w:eastAsia="Calibri"/>
          <w:szCs w:val="26"/>
          <w:lang w:eastAsia="en-US"/>
        </w:rPr>
        <w:t>Г</w:t>
      </w:r>
      <w:r w:rsidRPr="00490E25">
        <w:rPr>
          <w:rFonts w:eastAsia="Calibri"/>
          <w:szCs w:val="26"/>
          <w:lang w:eastAsia="en-US"/>
        </w:rPr>
        <w:t>лавный распорядитель), предусмотренных в бюджете МО МР «Печора» на предоставление субсидий, является администрация МР «Печора».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1.4. Субсидии предоставляются в целях частичного финансового обеспечения расходов для укрепления материально-технической базы получателей субсидий, на реализацию мероприятий, проводимых получателями субсидий, и частичное возмещение затрат на осуществление уставной деятельности.</w:t>
      </w:r>
    </w:p>
    <w:p w:rsidR="00490E25" w:rsidRPr="00490E25" w:rsidRDefault="00490E25" w:rsidP="002F461F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1.5. </w:t>
      </w:r>
      <w:proofErr w:type="gramStart"/>
      <w:r w:rsidRPr="00490E25">
        <w:rPr>
          <w:rFonts w:eastAsia="Calibri"/>
          <w:szCs w:val="26"/>
          <w:lang w:eastAsia="en-US"/>
        </w:rPr>
        <w:t xml:space="preserve">Субсидии предоставляются </w:t>
      </w:r>
      <w:r w:rsidR="008749F5" w:rsidRPr="008749F5">
        <w:rPr>
          <w:rFonts w:eastAsia="Calibri"/>
          <w:szCs w:val="26"/>
          <w:lang w:eastAsia="en-US"/>
        </w:rPr>
        <w:t xml:space="preserve">социально ориентированным </w:t>
      </w:r>
      <w:r w:rsidRPr="00490E25">
        <w:rPr>
          <w:rFonts w:eastAsia="Calibri"/>
          <w:szCs w:val="26"/>
          <w:lang w:eastAsia="en-US"/>
        </w:rPr>
        <w:t xml:space="preserve">некоммерческим организациям при условии осуществления ими в соответствии с учредительными документами </w:t>
      </w:r>
      <w:r w:rsidR="002F461F" w:rsidRPr="002F461F">
        <w:rPr>
          <w:rFonts w:eastAsia="Calibri"/>
          <w:szCs w:val="26"/>
          <w:lang w:eastAsia="en-US"/>
        </w:rPr>
        <w:t>хотя бы один из видов деятельности, предусмотренных пунктом 1 статьи 31.1 Федерального закона от 12.01.1996 №7-ФЗ «О некоммерческих организациях», статьей 4 Закона Республики Коми от 05.12.2011 № 127-РЗ «О некоторых вопросах поддержки социально ориентированных некоммерческих организаций в Республике Коми».</w:t>
      </w:r>
      <w:proofErr w:type="gramEnd"/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1.6. Организация предоставления субсидии осуществляется </w:t>
      </w:r>
      <w:r w:rsidR="006E3149" w:rsidRPr="006E3149">
        <w:rPr>
          <w:rFonts w:eastAsia="Calibri"/>
          <w:szCs w:val="26"/>
          <w:lang w:eastAsia="en-US"/>
        </w:rPr>
        <w:t>отдел</w:t>
      </w:r>
      <w:r w:rsidR="006E3149">
        <w:rPr>
          <w:rFonts w:eastAsia="Calibri"/>
          <w:szCs w:val="26"/>
          <w:lang w:eastAsia="en-US"/>
        </w:rPr>
        <w:t>ом</w:t>
      </w:r>
      <w:r w:rsidR="006E3149" w:rsidRPr="006E3149">
        <w:rPr>
          <w:rFonts w:eastAsia="Calibri"/>
          <w:szCs w:val="26"/>
          <w:lang w:eastAsia="en-US"/>
        </w:rPr>
        <w:t xml:space="preserve"> по вопросам социальной политики, здравоохранения и взаимодействия с общественными объединениями администрации МР «Печора»</w:t>
      </w:r>
      <w:r w:rsidRPr="00490E25">
        <w:rPr>
          <w:rFonts w:eastAsia="Calibri"/>
          <w:szCs w:val="26"/>
          <w:lang w:eastAsia="en-US"/>
        </w:rPr>
        <w:t xml:space="preserve"> (далее – организатор).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</w:p>
    <w:p w:rsidR="002F461F" w:rsidRDefault="002F461F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2. Условия и порядок предоставления субсидий</w:t>
      </w:r>
    </w:p>
    <w:p w:rsidR="00490E25" w:rsidRPr="00490E25" w:rsidRDefault="00490E25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2.1. Для получения субсидии некоммерческая организация подает в администрацию МР «Печора» не позднее 1 (первого) марта текущего финансового года следующую информацию: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Times New Roman"/>
          <w:szCs w:val="26"/>
        </w:rPr>
      </w:pPr>
      <w:r w:rsidRPr="00490E25">
        <w:rPr>
          <w:rFonts w:eastAsia="Calibri"/>
          <w:szCs w:val="26"/>
          <w:lang w:eastAsia="en-US"/>
        </w:rPr>
        <w:t xml:space="preserve">- ходатайство о выделении субсидии с указанием цели выделения субсидии; 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- учредительные документы.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2.2. В течение 10 (десяти) рабочих дней со дня поступления ходатайства администрация МР «Печора» проверяет полноту (комплектность) документов, их соответствие условиям, установленным пунктом 2.1 настоящего Порядка.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Наличие в заявке описок, опечаток, орфографических и арифметических ошибок не может являться основанием для отказа в их дальнейшем рассмотрении.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Получатель субсидии,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490E25" w:rsidRPr="00490E25" w:rsidRDefault="00490E25" w:rsidP="00490E25">
      <w:pPr>
        <w:ind w:firstLine="540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Основанием для отказа получателю субсидии в предоставлении субсидии является:</w:t>
      </w:r>
    </w:p>
    <w:p w:rsidR="00490E25" w:rsidRPr="00490E25" w:rsidRDefault="00490E25" w:rsidP="00490E25">
      <w:pPr>
        <w:ind w:firstLine="540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1) несоответствие представленных получателем субсидии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490E25" w:rsidRPr="00490E25" w:rsidRDefault="00490E25" w:rsidP="00490E25">
      <w:pPr>
        <w:ind w:firstLine="540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2) недостоверность представленной получателем субсидии информации.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2.3. Основанием для предоставления субсидии является соглашение о предоставлении субсидии из бюджета муниципального образования муниципального района «Печора» (приложение 1 к Порядку предоставления субсидий из бюджета МО МР «Печора» некоммерческим организациям), заключенное между Главным распорядителем и получателями субсидий. Указанное соглашение должно устанавливать цели, условия и порядок предоставления субсидий, а также порядок возврата субсидий в случае нарушения условий, установленных при предоставлении. 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Обязательным условием, включаемым в соглашение</w:t>
      </w:r>
      <w:r w:rsidR="002F461F">
        <w:rPr>
          <w:rFonts w:eastAsia="Times New Roman"/>
          <w:szCs w:val="26"/>
        </w:rPr>
        <w:t>,</w:t>
      </w:r>
      <w:r w:rsidRPr="00490E25">
        <w:rPr>
          <w:rFonts w:eastAsia="Times New Roman"/>
          <w:szCs w:val="26"/>
        </w:rPr>
        <w:t xml:space="preserve"> является согласие некоммерческих организаций на осуществление Главным распорядителем бюджетных средств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Главный распорядитель в течение 10 </w:t>
      </w:r>
      <w:r w:rsidR="002F461F">
        <w:rPr>
          <w:rFonts w:eastAsia="Times New Roman"/>
          <w:szCs w:val="26"/>
        </w:rPr>
        <w:t>рабочих</w:t>
      </w:r>
      <w:r w:rsidRPr="00490E25">
        <w:rPr>
          <w:rFonts w:eastAsia="Times New Roman"/>
          <w:szCs w:val="26"/>
        </w:rPr>
        <w:t xml:space="preserve"> дней с даты подписания соглашения перечисляет субсидию на расчетные счета получателей субсидий, открытые в кредитных организациях.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В случае отсутствия расчетного счета у получателя субсидии в кредитной организации перечисление средств производится на расчетный счет вышестоящего органа по прямой подчиненности.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Предоставленные субсидии должны быть использованы в сроки, предусмотренные соглашением.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2.4. Получатель субсидии, претендующий на получение субсидии должен соответствовать на дату подачи заявки следующим требованиям: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б) отсутствие просроченной задолженности по возврату в бюджет муниципального образования муниципального района «Печора» субсидий, </w:t>
      </w:r>
      <w:r w:rsidRPr="00490E25">
        <w:rPr>
          <w:rFonts w:eastAsia="Times New Roman"/>
          <w:szCs w:val="26"/>
        </w:rPr>
        <w:lastRenderedPageBreak/>
        <w:t>бюджетных инвестиций, предоставленных, в том числе в соответствии с иными правовыми актами, и иная просроченная задолженность перед бюджетом муниципального образования муниципального района «Печора»;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в) отсутствие в отношении 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г)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д) получатель субсидий не должен получать средства из бюджета МО МР «Печора» в соответствии с правовым актом, на основании иных нормативных правовых актов или муниципальных правовых актов на цели, указанные в пункте 1.4. настоящего Порядка;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е) отсутствие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значений показателей результативности использования субсидии и (или) иной отчетности, которая предусмотрена соглашением о предоставлении субсидии в течение 3 последних отчетных периодов.</w:t>
      </w:r>
    </w:p>
    <w:p w:rsidR="0001746C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ж) </w:t>
      </w:r>
      <w:r w:rsidRPr="00C9306E">
        <w:rPr>
          <w:rFonts w:eastAsia="Times New Roman"/>
          <w:szCs w:val="26"/>
        </w:rPr>
        <w:t xml:space="preserve">наличие государственной регистрации и осуществление деятельности на территории МР «Печора» не менее 1 (одного) года до дня подачи </w:t>
      </w:r>
      <w:r w:rsidR="002F461F">
        <w:rPr>
          <w:rFonts w:eastAsia="Times New Roman"/>
          <w:szCs w:val="26"/>
        </w:rPr>
        <w:t>ходатайства</w:t>
      </w:r>
      <w:r w:rsidRPr="00C9306E">
        <w:rPr>
          <w:rFonts w:eastAsia="Times New Roman"/>
          <w:szCs w:val="26"/>
        </w:rPr>
        <w:t>.</w:t>
      </w:r>
    </w:p>
    <w:p w:rsidR="0023417E" w:rsidRDefault="0001746C" w:rsidP="0023417E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2.5. </w:t>
      </w:r>
      <w:r w:rsidR="0023417E" w:rsidRPr="00C9306E">
        <w:rPr>
          <w:rFonts w:eastAsia="Times New Roman"/>
          <w:szCs w:val="26"/>
        </w:rPr>
        <w:t>Размер субсидии определяется пропорционально заявленным получателями субсидий суммам, в пределах средств, предусмотренных бюджетом МО МР  «Печора» на очередной фи</w:t>
      </w:r>
      <w:r w:rsidR="0023417E">
        <w:rPr>
          <w:rFonts w:eastAsia="Times New Roman"/>
          <w:szCs w:val="26"/>
        </w:rPr>
        <w:t>нансовый год и плановый период.</w:t>
      </w:r>
    </w:p>
    <w:p w:rsidR="00490E25" w:rsidRPr="00490E25" w:rsidRDefault="00490E25" w:rsidP="0023417E">
      <w:pPr>
        <w:overflowPunct/>
        <w:autoSpaceDE/>
        <w:adjustRightInd/>
        <w:ind w:firstLine="709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2.6. Субсидии предоставляются получателям субсидий по распоряжению администрации МР «Печора».</w:t>
      </w:r>
    </w:p>
    <w:p w:rsidR="00490E25" w:rsidRPr="00490E25" w:rsidRDefault="00490E25" w:rsidP="0023417E">
      <w:pPr>
        <w:overflowPunct/>
        <w:autoSpaceDE/>
        <w:adjustRightInd/>
        <w:ind w:firstLine="709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2.7. За счет предоставленной субсидии Заявитель вправе осуществлять расходы  на реализацию мероприятий, определенных проектом, связанные </w:t>
      </w:r>
      <w:proofErr w:type="gramStart"/>
      <w:r w:rsidRPr="00490E25">
        <w:rPr>
          <w:rFonts w:eastAsia="Calibri"/>
          <w:szCs w:val="26"/>
          <w:lang w:eastAsia="en-US"/>
        </w:rPr>
        <w:t>с</w:t>
      </w:r>
      <w:proofErr w:type="gramEnd"/>
      <w:r w:rsidRPr="00490E25">
        <w:rPr>
          <w:rFonts w:eastAsia="Calibri"/>
          <w:szCs w:val="26"/>
          <w:lang w:eastAsia="en-US"/>
        </w:rPr>
        <w:t>: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оплатой труда, за исключением административного персонала;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оплатой товаров, работ, услуг, в том числе жилищно-коммунальных услуг;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арендной платой;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уплатой налогов, сборов, страховых взносов и иных обязательных платежей в бюджет соответствующего уровня бюджетной системы;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оплатой командировочных расходов.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За счет предоставленной субсидии получателю субсидии запрещается осуществлять следующие расходы: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расходы, связанные с осуществлением предпринимательской деятельности и оказанием финансовой помощи коммерческим организациям, единственным учредителем которых является получатель субсидии, а также всех видов помощи иным коммерческим организациям;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расходы, связанные с осуществлением деятельности, напрямую не связанной с проектами</w:t>
      </w:r>
      <w:r w:rsidR="002F461F">
        <w:rPr>
          <w:rFonts w:eastAsia="Calibri"/>
          <w:szCs w:val="26"/>
          <w:lang w:eastAsia="en-US"/>
        </w:rPr>
        <w:t xml:space="preserve"> или</w:t>
      </w:r>
      <w:r w:rsidRPr="00490E25">
        <w:rPr>
          <w:rFonts w:eastAsia="Calibri"/>
          <w:szCs w:val="26"/>
          <w:lang w:eastAsia="en-US"/>
        </w:rPr>
        <w:t xml:space="preserve"> </w:t>
      </w:r>
      <w:r w:rsidR="002F461F" w:rsidRPr="002F461F">
        <w:rPr>
          <w:rFonts w:eastAsia="Calibri"/>
          <w:szCs w:val="26"/>
          <w:lang w:eastAsia="en-US"/>
        </w:rPr>
        <w:t>в соответствии с учредительными документами</w:t>
      </w:r>
      <w:r w:rsidR="002F461F">
        <w:rPr>
          <w:rFonts w:eastAsia="Calibri"/>
          <w:szCs w:val="26"/>
          <w:lang w:eastAsia="en-US"/>
        </w:rPr>
        <w:t xml:space="preserve"> видами деятельности</w:t>
      </w:r>
      <w:r w:rsidR="002F461F" w:rsidRPr="002F461F">
        <w:rPr>
          <w:rFonts w:eastAsia="Calibri"/>
          <w:szCs w:val="26"/>
          <w:lang w:eastAsia="en-US"/>
        </w:rPr>
        <w:t>, предусмотренны</w:t>
      </w:r>
      <w:r w:rsidR="002F461F">
        <w:rPr>
          <w:rFonts w:eastAsia="Calibri"/>
          <w:szCs w:val="26"/>
          <w:lang w:eastAsia="en-US"/>
        </w:rPr>
        <w:t>ми</w:t>
      </w:r>
      <w:r w:rsidR="002F461F" w:rsidRPr="002F461F">
        <w:rPr>
          <w:rFonts w:eastAsia="Calibri"/>
          <w:szCs w:val="26"/>
          <w:lang w:eastAsia="en-US"/>
        </w:rPr>
        <w:t xml:space="preserve"> пунктом 1 статьи 31.1 Федерального закона от 12.01.1996 №7-ФЗ «О некоммерческих организациях», статьей 4 Закона Республики Коми от 05.12.2011 № 127-РЗ «О некоторых вопросах поддержки социально </w:t>
      </w:r>
      <w:r w:rsidR="002F461F" w:rsidRPr="002F461F">
        <w:rPr>
          <w:rFonts w:eastAsia="Calibri"/>
          <w:szCs w:val="26"/>
          <w:lang w:eastAsia="en-US"/>
        </w:rPr>
        <w:lastRenderedPageBreak/>
        <w:t>ориентированных некоммерческих организаций в Республике Коми»</w:t>
      </w:r>
      <w:r w:rsidR="002F461F">
        <w:rPr>
          <w:rFonts w:eastAsia="Calibri"/>
          <w:szCs w:val="26"/>
          <w:lang w:eastAsia="en-US"/>
        </w:rPr>
        <w:t xml:space="preserve">, </w:t>
      </w:r>
      <w:r w:rsidRPr="00490E25">
        <w:rPr>
          <w:rFonts w:eastAsia="Calibri"/>
          <w:szCs w:val="26"/>
          <w:lang w:eastAsia="en-US"/>
        </w:rPr>
        <w:t>расходы на поддержку политических партий и избирательных кампаний;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 на проведение митингов, демонстраций, пикетирований;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 на фундаментальные научные исследования;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 на приобретение алкогольных напитков и табачной продукции;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 по уплате штрафов;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 на оказание материальной помощи, а также платных услуг населению.</w:t>
      </w:r>
    </w:p>
    <w:p w:rsid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 на приобретение за счет полученных средств иностранной валюты, за исключением операций, осуществляемых 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 нормативными  правовыми  актами, муниципальными   правовыми  актами,  регулирующими  порядок  предоставления субсидий некоммерческим   организациям.</w:t>
      </w:r>
    </w:p>
    <w:p w:rsidR="009D7918" w:rsidRDefault="009D7918" w:rsidP="00F334B3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>
        <w:rPr>
          <w:rFonts w:eastAsia="Calibri"/>
          <w:szCs w:val="26"/>
          <w:lang w:eastAsia="en-US"/>
        </w:rPr>
        <w:t xml:space="preserve">2.8. </w:t>
      </w:r>
      <w:r w:rsidR="00A5170E">
        <w:rPr>
          <w:rFonts w:eastAsia="Times New Roman"/>
          <w:szCs w:val="26"/>
        </w:rPr>
        <w:t xml:space="preserve">  </w:t>
      </w:r>
      <w:r w:rsidR="00F334B3" w:rsidRPr="00F334B3">
        <w:rPr>
          <w:rFonts w:eastAsia="Times New Roman"/>
          <w:szCs w:val="26"/>
        </w:rPr>
        <w:t>Сведения о некоммерческой организации - получателе субсидии подлежат включению в Реестр социально-ориентированных некоммерческих организаций (далее – Реестр) в течение 15 рабочих дней со дня принятия решения о предоставления субсидии.</w:t>
      </w:r>
    </w:p>
    <w:p w:rsidR="002F461F" w:rsidRPr="00490E25" w:rsidRDefault="002F461F" w:rsidP="00F334B3">
      <w:pPr>
        <w:overflowPunct/>
        <w:autoSpaceDE/>
        <w:autoSpaceDN/>
        <w:adjustRightInd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2.9. </w:t>
      </w:r>
      <w:r w:rsidRPr="002F461F">
        <w:rPr>
          <w:rFonts w:eastAsia="Calibri"/>
          <w:szCs w:val="26"/>
          <w:lang w:eastAsia="en-US"/>
        </w:rPr>
        <w:t xml:space="preserve">Реестр подлежит размещению на официальном сайте муниципального района «Печора».   </w:t>
      </w:r>
    </w:p>
    <w:p w:rsidR="00490E25" w:rsidRPr="00490E25" w:rsidRDefault="00490E25" w:rsidP="00490E25">
      <w:pPr>
        <w:overflowPunct/>
        <w:autoSpaceDE/>
        <w:adjustRightInd/>
        <w:jc w:val="both"/>
        <w:rPr>
          <w:rFonts w:eastAsia="Calibri"/>
          <w:color w:val="FF0000"/>
          <w:szCs w:val="26"/>
          <w:lang w:eastAsia="en-US"/>
        </w:rPr>
      </w:pPr>
    </w:p>
    <w:p w:rsidR="00490E25" w:rsidRPr="00490E25" w:rsidRDefault="00490E25" w:rsidP="0023417E">
      <w:pPr>
        <w:overflowPunct/>
        <w:ind w:firstLine="540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3. Требования к отчетности</w:t>
      </w:r>
    </w:p>
    <w:p w:rsidR="00490E25" w:rsidRPr="00490E25" w:rsidRDefault="00490E25" w:rsidP="00490E25">
      <w:pPr>
        <w:overflowPunct/>
        <w:autoSpaceDE/>
        <w:adjustRightInd/>
        <w:ind w:firstLine="709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3.1. Получатели субсидий представляют в администрацию МР «Печора» отчет (приложение 2 к Порядку предоставления субсидий из бюджета МО МР «Печора» некоммерческим организациям) об использовании субсидий в сроки, установленные в соглашении о предоставлении субсидии из бюджета муниципального образования муниципального района «Печора».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490E25" w:rsidRPr="00490E25" w:rsidRDefault="00490E25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overflowPunct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4.1. Главный распорядитель бюджетных средств, предоставляющий субсидию, и орган муниципального финансового контроля в обязательном порядке осуществляют проверку соблюдения получателем субсидии условий, целей и порядка предоставления субсидии.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4.2. Субсидии подлежат возврату в бюджет МО МР «Печора» в случае нецелевого использования средств.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4.3. Возврат бюджетных средств (субсидии) обеспечивается в следующем порядке: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администрация МР «Печора» в течение 10 рабочих дней со дня подписания акта проверки целевого использования бюджетных средств (субсидии) или получения сведений об установлении фактов нарушения условий их предоставления, выявленных в ходе проверок, направляет получателю субсидии, получившему субсидию письмо – уведомление о возврате бюджетных средств (субсидии) (уведомление);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получатель субсидии в течение 30 календарных дней (если в уведомлении не указан иной срок) с даты получения уведомления перечисляет на лицевой счет администрации МР «Печора», сумму бюджетных средств (субсидии), </w:t>
      </w:r>
      <w:r w:rsidRPr="00490E25">
        <w:rPr>
          <w:rFonts w:eastAsia="Calibri"/>
          <w:szCs w:val="26"/>
          <w:lang w:eastAsia="en-US"/>
        </w:rPr>
        <w:lastRenderedPageBreak/>
        <w:t>использованных не по назначению или с нарушением установленных условий их предоставления;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proofErr w:type="gramStart"/>
      <w:r w:rsidRPr="00490E25">
        <w:rPr>
          <w:rFonts w:eastAsia="Calibri"/>
          <w:szCs w:val="26"/>
          <w:lang w:eastAsia="en-US"/>
        </w:rPr>
        <w:t>в случае отсутствия или недостатка источников на возврат бюджетных средств (субсидии), использованных не по целевому назначению или с нарушением установленных условий их предоставления, получатель субсидии представляет в администрацию МР «Печора» на согласование график, в соответствии  с которым устанавливается срок возврата бюджетных средств (субсидии), но не более чем на 6 месяцев с даты получения уведомления.</w:t>
      </w:r>
      <w:proofErr w:type="gramEnd"/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Целевыми считаются расходы по смете, заявленной в ходатайстве о выделении субсидии.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В случае невыполнения в установленный срок требования или несоблюдение графика, в соответствии с которым устанавливается срок возврата бюджетных средств (субсидии), администрация МР «Печора» обеспечивает взыскание бюджетных средств (субсидии) в судебном порядке.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</w:p>
    <w:p w:rsidR="00490E25" w:rsidRPr="00490E25" w:rsidRDefault="00490E25" w:rsidP="00B5640D">
      <w:pPr>
        <w:overflowPunct/>
        <w:autoSpaceDE/>
        <w:adjustRightInd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br w:type="page"/>
      </w:r>
      <w:r w:rsidRPr="00490E25">
        <w:rPr>
          <w:rFonts w:eastAsia="Calibri"/>
          <w:szCs w:val="26"/>
          <w:lang w:eastAsia="en-US"/>
        </w:rPr>
        <w:lastRenderedPageBreak/>
        <w:t xml:space="preserve">Приложение 1 </w:t>
      </w:r>
    </w:p>
    <w:p w:rsidR="00490E25" w:rsidRDefault="00490E25" w:rsidP="00B5640D">
      <w:pPr>
        <w:widowControl w:val="0"/>
        <w:overflowPunct/>
        <w:autoSpaceDE/>
        <w:adjustRightInd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к Порядку предоставления субсидий из</w:t>
      </w:r>
      <w:r>
        <w:rPr>
          <w:rFonts w:eastAsia="Calibri"/>
          <w:szCs w:val="26"/>
          <w:lang w:eastAsia="en-US"/>
        </w:rPr>
        <w:t xml:space="preserve"> </w:t>
      </w:r>
    </w:p>
    <w:p w:rsidR="00490E25" w:rsidRPr="00490E25" w:rsidRDefault="00490E25" w:rsidP="00490E25">
      <w:pPr>
        <w:widowControl w:val="0"/>
        <w:overflowPunct/>
        <w:autoSpaceDE/>
        <w:adjustRightInd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бюджета МО МР «Печора»</w:t>
      </w:r>
    </w:p>
    <w:p w:rsidR="00490E25" w:rsidRPr="00490E25" w:rsidRDefault="00490E25" w:rsidP="00490E25">
      <w:pPr>
        <w:widowControl w:val="0"/>
        <w:overflowPunct/>
        <w:autoSpaceDE/>
        <w:adjustRightInd/>
        <w:jc w:val="right"/>
        <w:rPr>
          <w:rFonts w:ascii="Calibri" w:eastAsia="Calibri" w:hAnsi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некоммерческим организациям</w:t>
      </w: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szCs w:val="26"/>
        </w:rPr>
      </w:pP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szCs w:val="26"/>
        </w:rPr>
      </w:pP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Соглашение</w:t>
      </w: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о предоставлении субсидии из бюджета муниципального</w:t>
      </w: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образования муниципального района «Печора»</w:t>
      </w:r>
    </w:p>
    <w:p w:rsidR="00490E25" w:rsidRPr="00490E25" w:rsidRDefault="00490E25" w:rsidP="00490E25">
      <w:pPr>
        <w:widowControl w:val="0"/>
        <w:overflowPunct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widowControl w:val="0"/>
        <w:overflowPunct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г. Печора                                                                                            «___» ______20__ года </w:t>
      </w:r>
    </w:p>
    <w:p w:rsidR="00490E25" w:rsidRPr="00490E25" w:rsidRDefault="00490E25" w:rsidP="00490E25">
      <w:pPr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Администрация МР «Печора», именуемая в дальнейшем «Администрация», в лице____________________________, действующего на основании Устава МО МР «Печора», с одной стороны, и ________________________ в лице ______________________, именуемое в дальнейшем «Получатель субсидии», действующей на основании _________, с другой стороны, совместно именуемые «Стороны», заключили  настоящее соглашение о нижеследующем:</w:t>
      </w:r>
    </w:p>
    <w:p w:rsidR="00490E25" w:rsidRPr="00490E25" w:rsidRDefault="00490E25" w:rsidP="00490E25">
      <w:pPr>
        <w:ind w:firstLine="567"/>
        <w:jc w:val="both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Предмет соглашения</w:t>
      </w:r>
    </w:p>
    <w:p w:rsidR="00490E25" w:rsidRPr="00490E25" w:rsidRDefault="00490E25" w:rsidP="00490E25">
      <w:pPr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ab/>
        <w:t>1.1. «Администрация» предоставляет «Получателю субсидии» субсидию  на частичное финансовое обеспечение расходов ________________________________. Размер субсидии, предоставленной «Получателю субсидии», составляет _______ рублей.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1.2. Основанием для финансирования являются: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- протокол совещания по вопросу предоставления субсидий некоммерческим организациям на частичное финансовое обеспечение расходов;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- распоряжение администрации МР «Печора» от «__» ________ 20__ года №____ «О заключении соглашения о предоставлении субсидий из бюджета МО МР «Печора» с ______________________________________________________________.</w:t>
      </w:r>
    </w:p>
    <w:p w:rsidR="00490E25" w:rsidRPr="00490E25" w:rsidRDefault="00490E25" w:rsidP="00490E25">
      <w:pPr>
        <w:jc w:val="center"/>
        <w:rPr>
          <w:rFonts w:eastAsia="Times New Roman"/>
          <w:sz w:val="20"/>
        </w:rPr>
      </w:pPr>
      <w:r w:rsidRPr="00490E25">
        <w:rPr>
          <w:rFonts w:eastAsia="Times New Roman"/>
          <w:sz w:val="20"/>
        </w:rPr>
        <w:t>(наименование социально ориентированной некоммерческой организации)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1.3. Источником предоставления субсидии, предусмотренной настоящим соглашением, является бюджет МО МР «Печора» на 20__ год в рамках реализации муниципальной программы «Социальное развитие».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2. Порядок финансирования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2.1. Перечисление субсидии «Получателю субсидии» производится на его банковский счет, указанный в разделе 9 настоящего соглашения.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3. Обязанности «Сторон»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3.1. «Администрация» обязуется: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3.1.1 на основании представленного «Получателем субсидии» отчета осуществлять контроль за целевым использованием субсидии, предоставленной «Получателю субсидии».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 «Получатель субсидии» обязуется: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lastRenderedPageBreak/>
        <w:t>3.2.1 дать согласие на осуществление «Администрацией» и органами муниципального финансового контроля проверок соблюдения условий, целей и порядка предоставления субсидии;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3.2.2 до «__»_________ 20__ года предоставить в «Администрацию» отчет о расходовании субсидии по форме, согласно приложению 2 к порядку предоставления субсидии из бюджета МО МР «Печора» некоммерческим организациям, являющимся неотъемлемой частью настоящего соглашения,</w:t>
      </w:r>
      <w:r w:rsidRPr="00490E25">
        <w:rPr>
          <w:rFonts w:eastAsia="Times New Roman"/>
          <w:sz w:val="20"/>
        </w:rPr>
        <w:t xml:space="preserve"> </w:t>
      </w:r>
      <w:r w:rsidRPr="00490E25">
        <w:rPr>
          <w:rFonts w:eastAsia="Times New Roman"/>
          <w:szCs w:val="26"/>
        </w:rPr>
        <w:t xml:space="preserve">с приложением заверенных копий документов, подтверждающих произведенные расходы; 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3.2.3 использовать субсидию до «__»_________ 20__ года в соответствии с целевым назначением (п.1.1) и условиями настоящего соглашения;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3.2.4  соблюдать запрет на приобретение за счет полученных средств субсидии иностранную валюту, за исключением операций, осуществляемых 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 нормативными  правовыми  актами, муниципальными   правовыми  актами,  регулирующими  порядок  предоставления субсидий некоммерческим   организациям;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 3.2.5  регистрировать на имя организации все активы, приобретенные за счет субсидии, и использовать только в деятельности некоммерческой организации;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3.2.6  сообщать в «Администрацию» данные об изменении  места жительства, банковских реквизитов и иных сведений в течение 5 рабочих дней с момента изменений;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3.2.7 обеспечивать доступ к объекту и имуществу «Получателя субсидии», приобретенному за счет средств субсидии;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3.2.8 осуществить возврат остатков бюджетных средств на лицевой счет «Администрации» в течение 30 календарных дней по истечению установленного срока использования.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szCs w:val="26"/>
        </w:rPr>
      </w:pPr>
      <w:r w:rsidRPr="00490E25">
        <w:rPr>
          <w:rFonts w:eastAsia="Times New Roman"/>
          <w:b/>
          <w:szCs w:val="26"/>
        </w:rPr>
        <w:t>4. Ответственность «Сторон»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4.1. В случае ненадлежащего исполнения или неисполнения своих обязанностей по настоящему соглашению «Стороны» несут ответственность в соответствии с действующим законодательством.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4.2. Денежные средства подлежат возврату в бюджет МО МР «Печора» в полном объеме, в случае нецелевого использования средств субсидии.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5. Возврат бюджетных средств (субсидии)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5.1.  Возврат бюджетных средств (субсидии) обеспечивается в порядке: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5.1.1 «Администрация» в течение 10 рабочих дней со дня подписания акта проверки целевого использования бюджетных средств (субсидии) или получения сведений об установлении фактов нарушения условий их предоставления, выявленных в ходе проверок, направляет «Получателю субсидии», получившему субсидию письмо – уведомление о возврате бюджетных средств (субсидии) (уведомление);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5.1.2 «Получатель субсидии» в течение 30 календарных дней (если в уведомлении не указан иной срок) с даты получения уведомления перечисляет на лицевой счет «Администрации» сумму бюджетных средств (субсидии), использованных не по назначению или с нарушением установленных условий их предоставления.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6. Порядок разрешения споров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6.1. Все споры и разногласия между «Сторонами», которые могут возникнуть при выполнении настоящего Соглашения и (или) в связи с ним, подлежат разрешению путем переговоров между «Сторонами».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6.2. В случае не достижения «Сторонами» согласия, споры, возникшие между «Сторонами», рассматриваются в соответствии с законодательством Российской Федерации и Республики Коми.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7. Порядок расторжения Соглашения</w:t>
      </w: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7.1. Настоящее соглашение может быть расторгнуто по соглашению «Сторон» или по требованию одной из сторон по решению суда.</w:t>
      </w: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7.2. Основаниями для расторжения настоящего соглашения по требованию «Администрации» являются:</w:t>
      </w: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- нецелевое расходование средств субсидии;</w:t>
      </w: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- предоставление недостоверных сведений о расходовании средств субсидии.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8. Заключительные положения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8.1. Настоящее соглашение вступает в силу с момента его подписания и действует до полного исполнения «Сторонами» своих обязательств.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8.2. Любые изменения и дополнения к настоящему соглашению действительны лишь при условии, что они совершены в письменной форме и подписаны «Сторонами».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8.3. Настоящее соглашение составлено в двух экземплярах – по одному для каждой из «Сторон», имеющих равную юридическую силу.</w:t>
      </w:r>
    </w:p>
    <w:p w:rsidR="00490E25" w:rsidRPr="00490E25" w:rsidRDefault="00490E25" w:rsidP="00490E25">
      <w:pPr>
        <w:rPr>
          <w:rFonts w:eastAsia="Times New Roman"/>
          <w:szCs w:val="26"/>
        </w:rPr>
      </w:pPr>
    </w:p>
    <w:p w:rsidR="00490E25" w:rsidRPr="00490E25" w:rsidRDefault="00490E25" w:rsidP="00490E25">
      <w:pPr>
        <w:ind w:left="705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9. Юридические адреса и реквизиты:</w:t>
      </w:r>
    </w:p>
    <w:p w:rsidR="00490E25" w:rsidRPr="00490E25" w:rsidRDefault="00490E25" w:rsidP="00490E25">
      <w:pPr>
        <w:ind w:left="705"/>
        <w:rPr>
          <w:rFonts w:eastAsia="Times New Roman"/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90E25" w:rsidRPr="00490E25" w:rsidTr="00F05748">
        <w:tc>
          <w:tcPr>
            <w:tcW w:w="4785" w:type="dxa"/>
            <w:hideMark/>
          </w:tcPr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center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b/>
                <w:szCs w:val="26"/>
              </w:rPr>
              <w:t>«Администрация»:</w:t>
            </w:r>
          </w:p>
        </w:tc>
        <w:tc>
          <w:tcPr>
            <w:tcW w:w="4785" w:type="dxa"/>
            <w:hideMark/>
          </w:tcPr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center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b/>
                <w:szCs w:val="26"/>
              </w:rPr>
              <w:t>«Получатель субсидии»:</w:t>
            </w:r>
          </w:p>
        </w:tc>
      </w:tr>
      <w:tr w:rsidR="00490E25" w:rsidRPr="00490E25" w:rsidTr="00F05748">
        <w:tc>
          <w:tcPr>
            <w:tcW w:w="4785" w:type="dxa"/>
          </w:tcPr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</w:p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Юридический адрес:</w:t>
            </w:r>
          </w:p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Банковские реквизиты:</w:t>
            </w:r>
          </w:p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</w:p>
          <w:p w:rsidR="00490E25" w:rsidRPr="00490E25" w:rsidRDefault="00490E25" w:rsidP="00490E25">
            <w:pPr>
              <w:tabs>
                <w:tab w:val="left" w:pos="9214"/>
              </w:tabs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 xml:space="preserve">Руководитель </w:t>
            </w: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b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___________________________(ФИО)</w:t>
            </w:r>
          </w:p>
        </w:tc>
        <w:tc>
          <w:tcPr>
            <w:tcW w:w="4785" w:type="dxa"/>
          </w:tcPr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</w:p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Юридический адрес:</w:t>
            </w: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Банковские реквизиты:</w:t>
            </w: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Руководитель</w:t>
            </w: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_____________________(ФИО)</w:t>
            </w:r>
          </w:p>
        </w:tc>
      </w:tr>
    </w:tbl>
    <w:p w:rsidR="00490E25" w:rsidRPr="00490E25" w:rsidRDefault="00490E25" w:rsidP="00490E25">
      <w:pPr>
        <w:overflowPunct/>
        <w:autoSpaceDE/>
        <w:adjustRightInd/>
        <w:spacing w:after="200" w:line="276" w:lineRule="auto"/>
        <w:rPr>
          <w:rFonts w:ascii="Calibri" w:eastAsia="Calibri" w:hAnsi="Calibri"/>
          <w:szCs w:val="26"/>
          <w:lang w:eastAsia="en-US"/>
        </w:rPr>
      </w:pPr>
    </w:p>
    <w:p w:rsidR="00490E25" w:rsidRPr="00490E25" w:rsidRDefault="00490E25" w:rsidP="00490E25">
      <w:pPr>
        <w:overflowPunct/>
        <w:autoSpaceDE/>
        <w:autoSpaceDN/>
        <w:adjustRightInd/>
        <w:rPr>
          <w:rFonts w:eastAsia="Calibri"/>
          <w:szCs w:val="26"/>
          <w:lang w:eastAsia="en-US"/>
        </w:rPr>
        <w:sectPr w:rsidR="00490E25" w:rsidRPr="00490E25" w:rsidSect="0023417E">
          <w:pgSz w:w="11906" w:h="16838"/>
          <w:pgMar w:top="850" w:right="1134" w:bottom="993" w:left="1134" w:header="708" w:footer="708" w:gutter="0"/>
          <w:cols w:space="720"/>
        </w:sectPr>
      </w:pPr>
    </w:p>
    <w:p w:rsidR="00490E25" w:rsidRPr="00490E25" w:rsidRDefault="00490E25" w:rsidP="00490E25">
      <w:pPr>
        <w:widowControl w:val="0"/>
        <w:overflowPunct/>
        <w:autoSpaceDE/>
        <w:adjustRightInd/>
        <w:ind w:right="-313"/>
        <w:jc w:val="right"/>
        <w:outlineLvl w:val="1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lastRenderedPageBreak/>
        <w:t xml:space="preserve"> Приложение 2 </w:t>
      </w:r>
    </w:p>
    <w:p w:rsidR="00490E25" w:rsidRPr="00490E25" w:rsidRDefault="00490E25" w:rsidP="00490E25">
      <w:pPr>
        <w:widowControl w:val="0"/>
        <w:overflowPunct/>
        <w:autoSpaceDE/>
        <w:adjustRightInd/>
        <w:ind w:right="-313"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к Порядку предоставления субсидий из бюджета МО МР «Печора»</w:t>
      </w:r>
    </w:p>
    <w:p w:rsidR="00490E25" w:rsidRPr="00490E25" w:rsidRDefault="00490E25" w:rsidP="00490E25">
      <w:pPr>
        <w:widowControl w:val="0"/>
        <w:overflowPunct/>
        <w:autoSpaceDE/>
        <w:adjustRightInd/>
        <w:ind w:right="-313"/>
        <w:jc w:val="right"/>
        <w:rPr>
          <w:rFonts w:ascii="Calibri" w:eastAsia="Calibri" w:hAnsi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некоммерческим организациям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Cs w:val="26"/>
          <w:lang w:eastAsia="en-US"/>
        </w:rPr>
      </w:pPr>
      <w:bookmarkStart w:id="1" w:name="Par130"/>
      <w:bookmarkEnd w:id="1"/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szCs w:val="26"/>
          <w:lang w:eastAsia="en-US"/>
        </w:rPr>
      </w:pPr>
      <w:r w:rsidRPr="00490E25">
        <w:rPr>
          <w:rFonts w:eastAsia="Calibri"/>
          <w:b/>
          <w:szCs w:val="26"/>
          <w:lang w:eastAsia="en-US"/>
        </w:rPr>
        <w:t>ОТЧЕТ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о расходовании субсидий ________________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 w:val="20"/>
          <w:lang w:eastAsia="en-US"/>
        </w:rPr>
      </w:pPr>
      <w:r w:rsidRPr="00490E25">
        <w:rPr>
          <w:rFonts w:eastAsia="Calibri"/>
          <w:sz w:val="20"/>
          <w:lang w:eastAsia="en-US"/>
        </w:rPr>
        <w:t xml:space="preserve">                                              (период)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__________________________________________________________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 w:val="20"/>
          <w:lang w:eastAsia="en-US"/>
        </w:rPr>
      </w:pPr>
      <w:r w:rsidRPr="00490E25">
        <w:rPr>
          <w:rFonts w:eastAsia="Calibri"/>
          <w:sz w:val="20"/>
          <w:lang w:eastAsia="en-US"/>
        </w:rPr>
        <w:t>(наименование некоммерческой организации)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984"/>
        <w:gridCol w:w="1843"/>
        <w:gridCol w:w="1701"/>
      </w:tblGrid>
      <w:tr w:rsidR="00490E25" w:rsidRPr="00490E25" w:rsidTr="0014452B">
        <w:trPr>
          <w:trHeight w:val="192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Дата, номер распоряжения администрации муниципального района «Печора»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На какие цели выделено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Сумма, выделенная по распоряжению администрации, (руб.)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Сумма  израсходованная 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Перечень документов, подтверждающих целевое использование субсидии (договоры, акты сдачи-приемки выполненных работ, платежные документы, иные документы)</w:t>
            </w:r>
          </w:p>
        </w:tc>
      </w:tr>
      <w:tr w:rsidR="00490E25" w:rsidRPr="00490E25" w:rsidTr="001445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6</w:t>
            </w:r>
          </w:p>
        </w:tc>
      </w:tr>
      <w:tr w:rsidR="00490E25" w:rsidRPr="00490E25" w:rsidTr="001445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490E25" w:rsidRPr="00490E25" w:rsidTr="001445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</w:tr>
      <w:tr w:rsidR="00490E25" w:rsidRPr="00490E25" w:rsidTr="001445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  <w:r w:rsidRPr="00490E25">
              <w:rPr>
                <w:rFonts w:ascii="Calibri" w:eastAsia="Calibri" w:hAnsi="Calibri"/>
                <w:szCs w:val="26"/>
                <w:lang w:eastAsia="en-US"/>
              </w:rPr>
              <w:t>…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rPr>
                <w:rFonts w:ascii="Calibri" w:eastAsia="Calibri" w:hAnsi="Calibri"/>
                <w:szCs w:val="26"/>
                <w:lang w:eastAsia="en-US"/>
              </w:rPr>
            </w:pPr>
          </w:p>
        </w:tc>
      </w:tr>
    </w:tbl>
    <w:p w:rsidR="00490E25" w:rsidRPr="00490E25" w:rsidRDefault="00490E25" w:rsidP="00490E25">
      <w:pPr>
        <w:widowControl w:val="0"/>
        <w:overflowPunct/>
        <w:autoSpaceDE/>
        <w:adjustRightInd/>
        <w:rPr>
          <w:rFonts w:ascii="Calibri" w:eastAsia="Calibri" w:hAnsi="Calibri"/>
          <w:szCs w:val="26"/>
          <w:lang w:eastAsia="en-US"/>
        </w:rPr>
      </w:pPr>
      <w:r w:rsidRPr="00490E25">
        <w:rPr>
          <w:rFonts w:ascii="Calibri" w:eastAsia="Calibri" w:hAnsi="Calibri"/>
          <w:szCs w:val="26"/>
          <w:lang w:eastAsia="en-US"/>
        </w:rPr>
        <w:t xml:space="preserve">    </w:t>
      </w:r>
    </w:p>
    <w:p w:rsidR="00490E25" w:rsidRPr="00490E25" w:rsidRDefault="00490E25" w:rsidP="00490E25">
      <w:pPr>
        <w:widowControl w:val="0"/>
        <w:overflowPunct/>
        <w:autoSpaceDE/>
        <w:adjustRightInd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Руководитель организации                 ______________________________</w:t>
      </w:r>
    </w:p>
    <w:p w:rsidR="00490E25" w:rsidRPr="00490E25" w:rsidRDefault="00490E25" w:rsidP="00490E25">
      <w:pPr>
        <w:widowControl w:val="0"/>
        <w:overflowPunct/>
        <w:autoSpaceDE/>
        <w:adjustRightInd/>
        <w:spacing w:after="200" w:line="276" w:lineRule="auto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                       (подпись с расшифровкой)</w:t>
      </w:r>
    </w:p>
    <w:p w:rsidR="00490E25" w:rsidRPr="00490E25" w:rsidRDefault="00490E25" w:rsidP="00490E25">
      <w:pPr>
        <w:tabs>
          <w:tab w:val="left" w:pos="4152"/>
        </w:tabs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  </w:t>
      </w:r>
      <w:r w:rsidRPr="00490E25">
        <w:rPr>
          <w:rFonts w:eastAsia="Calibri"/>
          <w:szCs w:val="26"/>
          <w:lang w:eastAsia="en-US"/>
        </w:rPr>
        <w:tab/>
        <w:t>М.П.</w:t>
      </w:r>
    </w:p>
    <w:p w:rsidR="00490E25" w:rsidRPr="00490E25" w:rsidRDefault="00490E25" w:rsidP="00490E25">
      <w:pPr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  </w:t>
      </w:r>
    </w:p>
    <w:p w:rsidR="00490E25" w:rsidRPr="00490E25" w:rsidRDefault="00490E25" w:rsidP="00490E25">
      <w:r w:rsidRPr="00490E25">
        <w:rPr>
          <w:rFonts w:eastAsia="Calibri"/>
          <w:szCs w:val="26"/>
          <w:lang w:eastAsia="en-US"/>
        </w:rPr>
        <w:t xml:space="preserve">Дата </w:t>
      </w:r>
      <w:r w:rsidRPr="00490E2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</w:t>
      </w:r>
    </w:p>
    <w:p w:rsidR="00490E25" w:rsidRPr="00490E25" w:rsidRDefault="00490E25" w:rsidP="00490E25">
      <w:pPr>
        <w:rPr>
          <w:szCs w:val="26"/>
        </w:rPr>
      </w:pPr>
    </w:p>
    <w:p w:rsidR="00490E25" w:rsidRPr="00490E25" w:rsidRDefault="00490E25" w:rsidP="00490E25">
      <w:pPr>
        <w:overflowPunct/>
        <w:autoSpaceDE/>
        <w:adjustRightInd/>
        <w:ind w:firstLine="567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___________________».</w:t>
      </w:r>
    </w:p>
    <w:p w:rsidR="00490E25" w:rsidRPr="00490E25" w:rsidRDefault="00490E25" w:rsidP="00490E25">
      <w:pPr>
        <w:overflowPunct/>
        <w:autoSpaceDE/>
        <w:autoSpaceDN/>
        <w:adjustRightInd/>
        <w:jc w:val="right"/>
        <w:outlineLvl w:val="0"/>
        <w:rPr>
          <w:rFonts w:eastAsia="Times New Roman"/>
          <w:bCs/>
          <w:szCs w:val="26"/>
        </w:rPr>
      </w:pPr>
    </w:p>
    <w:p w:rsidR="00490E25" w:rsidRPr="00490E25" w:rsidRDefault="00490E25" w:rsidP="00490E25">
      <w:pPr>
        <w:overflowPunct/>
        <w:autoSpaceDE/>
        <w:autoSpaceDN/>
        <w:adjustRightInd/>
        <w:jc w:val="right"/>
        <w:outlineLvl w:val="0"/>
        <w:rPr>
          <w:rFonts w:eastAsia="Times New Roman"/>
          <w:bCs/>
          <w:szCs w:val="26"/>
        </w:rPr>
      </w:pPr>
    </w:p>
    <w:p w:rsidR="00490E25" w:rsidRPr="00490E25" w:rsidRDefault="00490E25" w:rsidP="00490E25">
      <w:pPr>
        <w:overflowPunct/>
        <w:autoSpaceDE/>
        <w:autoSpaceDN/>
        <w:adjustRightInd/>
        <w:jc w:val="right"/>
        <w:outlineLvl w:val="0"/>
        <w:rPr>
          <w:rFonts w:eastAsia="Times New Roman"/>
          <w:bCs/>
          <w:szCs w:val="26"/>
        </w:rPr>
      </w:pPr>
    </w:p>
    <w:p w:rsidR="00490E25" w:rsidRPr="00490E25" w:rsidRDefault="00490E25" w:rsidP="00490E25">
      <w:pPr>
        <w:overflowPunct/>
        <w:autoSpaceDE/>
        <w:autoSpaceDN/>
        <w:adjustRightInd/>
        <w:jc w:val="right"/>
        <w:outlineLvl w:val="0"/>
        <w:rPr>
          <w:rFonts w:eastAsia="Times New Roman"/>
          <w:bCs/>
          <w:szCs w:val="26"/>
        </w:rPr>
      </w:pPr>
    </w:p>
    <w:p w:rsidR="001E501B" w:rsidRPr="00490E25" w:rsidRDefault="001E501B" w:rsidP="00490E25"/>
    <w:sectPr w:rsidR="001E501B" w:rsidRPr="00490E25" w:rsidSect="007A752A">
      <w:footerReference w:type="even" r:id="rId8"/>
      <w:footerReference w:type="default" r:id="rId9"/>
      <w:pgSz w:w="11906" w:h="16838"/>
      <w:pgMar w:top="964" w:right="90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72" w:rsidRDefault="00F52172">
      <w:r>
        <w:separator/>
      </w:r>
    </w:p>
  </w:endnote>
  <w:endnote w:type="continuationSeparator" w:id="0">
    <w:p w:rsidR="00F52172" w:rsidRDefault="00F5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10" w:rsidRDefault="00D87E02" w:rsidP="004123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F10" w:rsidRDefault="00A466E3" w:rsidP="00412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10" w:rsidRDefault="00A466E3" w:rsidP="00412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72" w:rsidRDefault="00F52172">
      <w:r>
        <w:separator/>
      </w:r>
    </w:p>
  </w:footnote>
  <w:footnote w:type="continuationSeparator" w:id="0">
    <w:p w:rsidR="00F52172" w:rsidRDefault="00F5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C5"/>
    <w:rsid w:val="0001746C"/>
    <w:rsid w:val="000C5B16"/>
    <w:rsid w:val="000E65EF"/>
    <w:rsid w:val="0014452B"/>
    <w:rsid w:val="001575D1"/>
    <w:rsid w:val="001A1C8D"/>
    <w:rsid w:val="001B13F0"/>
    <w:rsid w:val="001E501B"/>
    <w:rsid w:val="0023417E"/>
    <w:rsid w:val="0023594B"/>
    <w:rsid w:val="002518D4"/>
    <w:rsid w:val="00252B5A"/>
    <w:rsid w:val="00267FF2"/>
    <w:rsid w:val="002811A1"/>
    <w:rsid w:val="002F461F"/>
    <w:rsid w:val="003614BC"/>
    <w:rsid w:val="003B6B15"/>
    <w:rsid w:val="0040641C"/>
    <w:rsid w:val="0044766D"/>
    <w:rsid w:val="00465B02"/>
    <w:rsid w:val="004878E2"/>
    <w:rsid w:val="00490E25"/>
    <w:rsid w:val="004A1420"/>
    <w:rsid w:val="00546059"/>
    <w:rsid w:val="00562A5B"/>
    <w:rsid w:val="00591507"/>
    <w:rsid w:val="005A40D4"/>
    <w:rsid w:val="005A44CD"/>
    <w:rsid w:val="005D5267"/>
    <w:rsid w:val="005F44EE"/>
    <w:rsid w:val="00603CBE"/>
    <w:rsid w:val="006069F9"/>
    <w:rsid w:val="00653E6C"/>
    <w:rsid w:val="006B670A"/>
    <w:rsid w:val="006D2FC5"/>
    <w:rsid w:val="006E3149"/>
    <w:rsid w:val="00843D8E"/>
    <w:rsid w:val="008749F5"/>
    <w:rsid w:val="008A1513"/>
    <w:rsid w:val="009300C8"/>
    <w:rsid w:val="00982136"/>
    <w:rsid w:val="009B0DFB"/>
    <w:rsid w:val="009D7918"/>
    <w:rsid w:val="00A111E0"/>
    <w:rsid w:val="00A5170E"/>
    <w:rsid w:val="00B5640D"/>
    <w:rsid w:val="00B828FC"/>
    <w:rsid w:val="00B97104"/>
    <w:rsid w:val="00C83FEE"/>
    <w:rsid w:val="00CA699A"/>
    <w:rsid w:val="00CF2478"/>
    <w:rsid w:val="00D55F9D"/>
    <w:rsid w:val="00D81217"/>
    <w:rsid w:val="00D87E02"/>
    <w:rsid w:val="00D94C2E"/>
    <w:rsid w:val="00E05F92"/>
    <w:rsid w:val="00E77839"/>
    <w:rsid w:val="00EB6574"/>
    <w:rsid w:val="00F20265"/>
    <w:rsid w:val="00F31F89"/>
    <w:rsid w:val="00F334B3"/>
    <w:rsid w:val="00F4129B"/>
    <w:rsid w:val="00F41CB4"/>
    <w:rsid w:val="00F52172"/>
    <w:rsid w:val="00F862DA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E1"/>
    <w:rPr>
      <w:rFonts w:ascii="Tahoma" w:eastAsia="Batang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0E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E25"/>
    <w:rPr>
      <w:rFonts w:ascii="Times New Roman" w:eastAsia="Batang" w:hAnsi="Times New Roman" w:cs="Times New Roman"/>
      <w:sz w:val="26"/>
      <w:szCs w:val="20"/>
      <w:lang w:eastAsia="ru-RU"/>
    </w:rPr>
  </w:style>
  <w:style w:type="character" w:styleId="a7">
    <w:name w:val="page number"/>
    <w:rsid w:val="00490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E1"/>
    <w:rPr>
      <w:rFonts w:ascii="Tahoma" w:eastAsia="Batang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0E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E25"/>
    <w:rPr>
      <w:rFonts w:ascii="Times New Roman" w:eastAsia="Batang" w:hAnsi="Times New Roman" w:cs="Times New Roman"/>
      <w:sz w:val="26"/>
      <w:szCs w:val="20"/>
      <w:lang w:eastAsia="ru-RU"/>
    </w:rPr>
  </w:style>
  <w:style w:type="character" w:styleId="a7">
    <w:name w:val="page number"/>
    <w:rsid w:val="0049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ОА</dc:creator>
  <cp:lastModifiedBy>Тютерева ЮН</cp:lastModifiedBy>
  <cp:revision>2</cp:revision>
  <cp:lastPrinted>2023-01-26T11:12:00Z</cp:lastPrinted>
  <dcterms:created xsi:type="dcterms:W3CDTF">2023-01-26T11:28:00Z</dcterms:created>
  <dcterms:modified xsi:type="dcterms:W3CDTF">2023-01-26T11:28:00Z</dcterms:modified>
</cp:coreProperties>
</file>