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10" w:rsidRDefault="00253412" w:rsidP="00534BAE">
      <w:pPr>
        <w:pStyle w:val="1"/>
        <w:spacing w:line="276" w:lineRule="auto"/>
        <w:ind w:firstLine="0"/>
        <w:jc w:val="center"/>
        <w:rPr>
          <w:b/>
          <w:bCs/>
          <w:sz w:val="28"/>
          <w:szCs w:val="28"/>
        </w:rPr>
      </w:pPr>
      <w:r w:rsidRPr="00534BAE">
        <w:rPr>
          <w:b/>
          <w:bCs/>
          <w:sz w:val="28"/>
          <w:szCs w:val="28"/>
        </w:rPr>
        <w:t>Информ</w:t>
      </w:r>
      <w:r w:rsidR="006B5ABF">
        <w:rPr>
          <w:b/>
          <w:bCs/>
          <w:sz w:val="28"/>
          <w:szCs w:val="28"/>
        </w:rPr>
        <w:t xml:space="preserve">ация о проведенных </w:t>
      </w:r>
      <w:bookmarkStart w:id="0" w:name="_GoBack"/>
      <w:r w:rsidR="006B5ABF">
        <w:rPr>
          <w:b/>
          <w:bCs/>
          <w:sz w:val="28"/>
          <w:szCs w:val="28"/>
        </w:rPr>
        <w:t xml:space="preserve">контрольных  и </w:t>
      </w:r>
      <w:proofErr w:type="spellStart"/>
      <w:r w:rsidR="006B5ABF">
        <w:rPr>
          <w:b/>
          <w:bCs/>
          <w:sz w:val="28"/>
          <w:szCs w:val="28"/>
        </w:rPr>
        <w:t>экспертно</w:t>
      </w:r>
      <w:proofErr w:type="spellEnd"/>
      <w:r w:rsidR="006B5ABF">
        <w:rPr>
          <w:b/>
          <w:bCs/>
          <w:sz w:val="28"/>
          <w:szCs w:val="28"/>
        </w:rPr>
        <w:t xml:space="preserve"> - </w:t>
      </w:r>
      <w:r w:rsidRPr="00534BAE">
        <w:rPr>
          <w:b/>
          <w:bCs/>
          <w:sz w:val="28"/>
          <w:szCs w:val="28"/>
        </w:rPr>
        <w:t>аналитических мероприятиях</w:t>
      </w:r>
      <w:bookmarkEnd w:id="0"/>
      <w:r w:rsidRPr="00534BAE">
        <w:rPr>
          <w:b/>
          <w:bCs/>
          <w:sz w:val="28"/>
          <w:szCs w:val="28"/>
        </w:rPr>
        <w:t>, о</w:t>
      </w:r>
      <w:r w:rsidR="00534BAE" w:rsidRPr="00534BAE">
        <w:rPr>
          <w:b/>
          <w:bCs/>
          <w:sz w:val="28"/>
          <w:szCs w:val="28"/>
        </w:rPr>
        <w:t xml:space="preserve"> </w:t>
      </w:r>
      <w:r w:rsidRPr="00534BAE">
        <w:rPr>
          <w:b/>
          <w:bCs/>
          <w:sz w:val="28"/>
          <w:szCs w:val="28"/>
        </w:rPr>
        <w:t>выявленных при их проведении н</w:t>
      </w:r>
      <w:r w:rsidR="00E55C7F">
        <w:rPr>
          <w:b/>
          <w:bCs/>
          <w:sz w:val="28"/>
          <w:szCs w:val="28"/>
        </w:rPr>
        <w:t>арушениях, о принятых мерах</w:t>
      </w:r>
      <w:r w:rsidR="006B5ABF">
        <w:rPr>
          <w:b/>
          <w:bCs/>
          <w:sz w:val="28"/>
          <w:szCs w:val="28"/>
        </w:rPr>
        <w:t xml:space="preserve"> </w:t>
      </w:r>
      <w:r w:rsidR="00E55C7F">
        <w:rPr>
          <w:b/>
          <w:bCs/>
          <w:sz w:val="28"/>
          <w:szCs w:val="28"/>
        </w:rPr>
        <w:t xml:space="preserve">за </w:t>
      </w:r>
      <w:r w:rsidR="000664EB">
        <w:rPr>
          <w:b/>
          <w:bCs/>
          <w:sz w:val="28"/>
          <w:szCs w:val="28"/>
        </w:rPr>
        <w:t>1 квартал</w:t>
      </w:r>
      <w:r w:rsidRPr="00534BAE">
        <w:rPr>
          <w:b/>
          <w:bCs/>
          <w:sz w:val="28"/>
          <w:szCs w:val="28"/>
        </w:rPr>
        <w:t xml:space="preserve"> 202</w:t>
      </w:r>
      <w:r w:rsidR="000664EB">
        <w:rPr>
          <w:b/>
          <w:bCs/>
          <w:sz w:val="28"/>
          <w:szCs w:val="28"/>
        </w:rPr>
        <w:t>3</w:t>
      </w:r>
      <w:r w:rsidRPr="00534BAE">
        <w:rPr>
          <w:b/>
          <w:bCs/>
          <w:sz w:val="28"/>
          <w:szCs w:val="28"/>
        </w:rPr>
        <w:t xml:space="preserve"> года.</w:t>
      </w:r>
    </w:p>
    <w:p w:rsidR="00534BAE" w:rsidRPr="00534BAE" w:rsidRDefault="00534BAE" w:rsidP="00534BAE">
      <w:pPr>
        <w:pStyle w:val="1"/>
        <w:spacing w:line="276" w:lineRule="auto"/>
        <w:ind w:firstLine="0"/>
        <w:jc w:val="center"/>
        <w:rPr>
          <w:sz w:val="28"/>
          <w:szCs w:val="28"/>
        </w:rPr>
      </w:pPr>
    </w:p>
    <w:p w:rsidR="00FF2A10" w:rsidRPr="00534BAE" w:rsidRDefault="00E55C7F" w:rsidP="00534BAE">
      <w:pPr>
        <w:pStyle w:val="1"/>
        <w:spacing w:line="276" w:lineRule="auto"/>
        <w:ind w:firstLine="709"/>
        <w:jc w:val="both"/>
        <w:rPr>
          <w:sz w:val="28"/>
          <w:szCs w:val="28"/>
        </w:rPr>
      </w:pPr>
      <w:r>
        <w:rPr>
          <w:bCs/>
          <w:sz w:val="28"/>
          <w:szCs w:val="28"/>
        </w:rPr>
        <w:t>В</w:t>
      </w:r>
      <w:r w:rsidR="000664EB">
        <w:rPr>
          <w:bCs/>
          <w:sz w:val="28"/>
          <w:szCs w:val="28"/>
        </w:rPr>
        <w:t xml:space="preserve"> 1 квартале </w:t>
      </w:r>
      <w:r w:rsidR="00253412" w:rsidRPr="00534BAE">
        <w:rPr>
          <w:sz w:val="28"/>
          <w:szCs w:val="28"/>
        </w:rPr>
        <w:t>202</w:t>
      </w:r>
      <w:r w:rsidR="000664EB">
        <w:rPr>
          <w:sz w:val="28"/>
          <w:szCs w:val="28"/>
        </w:rPr>
        <w:t>3</w:t>
      </w:r>
      <w:r w:rsidR="00253412" w:rsidRPr="00534BAE">
        <w:rPr>
          <w:sz w:val="28"/>
          <w:szCs w:val="28"/>
        </w:rPr>
        <w:t xml:space="preserve"> года Комиссией проведено </w:t>
      </w:r>
      <w:r w:rsidR="000664EB">
        <w:rPr>
          <w:bCs/>
          <w:sz w:val="28"/>
          <w:szCs w:val="28"/>
        </w:rPr>
        <w:t>2 мероприятия</w:t>
      </w:r>
      <w:r w:rsidR="00253412" w:rsidRPr="00534BAE">
        <w:rPr>
          <w:bCs/>
          <w:sz w:val="28"/>
          <w:szCs w:val="28"/>
        </w:rPr>
        <w:t xml:space="preserve">, </w:t>
      </w:r>
      <w:r w:rsidR="00253412" w:rsidRPr="00534BAE">
        <w:rPr>
          <w:sz w:val="28"/>
          <w:szCs w:val="28"/>
        </w:rPr>
        <w:t>в том числе:</w:t>
      </w:r>
    </w:p>
    <w:p w:rsidR="000664EB" w:rsidRDefault="00766BF8" w:rsidP="000664EB">
      <w:pPr>
        <w:pStyle w:val="1"/>
        <w:tabs>
          <w:tab w:val="left" w:pos="802"/>
        </w:tabs>
        <w:spacing w:line="276" w:lineRule="auto"/>
        <w:ind w:firstLine="709"/>
        <w:jc w:val="both"/>
        <w:rPr>
          <w:sz w:val="28"/>
          <w:szCs w:val="28"/>
        </w:rPr>
      </w:pPr>
      <w:r w:rsidRPr="00534BAE">
        <w:rPr>
          <w:sz w:val="28"/>
          <w:szCs w:val="28"/>
        </w:rPr>
        <w:sym w:font="Symbol" w:char="F02D"/>
      </w:r>
      <w:r w:rsidR="009C5EBE">
        <w:rPr>
          <w:sz w:val="28"/>
          <w:szCs w:val="28"/>
        </w:rPr>
        <w:t xml:space="preserve"> </w:t>
      </w:r>
      <w:r w:rsidR="000664EB">
        <w:rPr>
          <w:b/>
          <w:sz w:val="28"/>
          <w:szCs w:val="28"/>
        </w:rPr>
        <w:t>1</w:t>
      </w:r>
      <w:r w:rsidR="00253412" w:rsidRPr="009C5EBE">
        <w:rPr>
          <w:b/>
          <w:sz w:val="28"/>
          <w:szCs w:val="28"/>
        </w:rPr>
        <w:t xml:space="preserve"> экспертно-аналитическ</w:t>
      </w:r>
      <w:r w:rsidR="000664EB">
        <w:rPr>
          <w:b/>
          <w:sz w:val="28"/>
          <w:szCs w:val="28"/>
        </w:rPr>
        <w:t xml:space="preserve">ое </w:t>
      </w:r>
      <w:r w:rsidR="00253412" w:rsidRPr="009C5EBE">
        <w:rPr>
          <w:b/>
          <w:sz w:val="28"/>
          <w:szCs w:val="28"/>
        </w:rPr>
        <w:t xml:space="preserve"> мероприяти</w:t>
      </w:r>
      <w:r w:rsidR="000664EB">
        <w:rPr>
          <w:b/>
          <w:sz w:val="28"/>
          <w:szCs w:val="28"/>
        </w:rPr>
        <w:t xml:space="preserve">е </w:t>
      </w:r>
      <w:r w:rsidR="000664EB" w:rsidRPr="000664EB">
        <w:rPr>
          <w:sz w:val="28"/>
          <w:szCs w:val="28"/>
        </w:rPr>
        <w:t xml:space="preserve">по проведению мониторинга </w:t>
      </w:r>
      <w:r w:rsidR="000664EB">
        <w:rPr>
          <w:sz w:val="28"/>
          <w:szCs w:val="28"/>
        </w:rPr>
        <w:t>проведенных закупок и заключенных, исполненных контрактов:</w:t>
      </w:r>
    </w:p>
    <w:p w:rsidR="000664EB" w:rsidRPr="000664EB" w:rsidRDefault="000664EB" w:rsidP="000664EB">
      <w:pPr>
        <w:pStyle w:val="1"/>
        <w:tabs>
          <w:tab w:val="left" w:pos="802"/>
        </w:tabs>
        <w:spacing w:line="276" w:lineRule="auto"/>
        <w:ind w:firstLine="709"/>
        <w:jc w:val="both"/>
        <w:rPr>
          <w:sz w:val="28"/>
          <w:szCs w:val="28"/>
        </w:rPr>
      </w:pPr>
      <w:r w:rsidRPr="000664EB">
        <w:rPr>
          <w:sz w:val="28"/>
          <w:szCs w:val="28"/>
        </w:rPr>
        <w:t>- Администрации МР «Печора»</w:t>
      </w:r>
      <w:r>
        <w:rPr>
          <w:sz w:val="28"/>
          <w:szCs w:val="28"/>
        </w:rPr>
        <w:t xml:space="preserve"> </w:t>
      </w:r>
      <w:r w:rsidRPr="000664EB">
        <w:rPr>
          <w:sz w:val="28"/>
          <w:szCs w:val="28"/>
        </w:rPr>
        <w:t>(бюджет МР</w:t>
      </w:r>
      <w:r w:rsidR="00967E62">
        <w:rPr>
          <w:sz w:val="28"/>
          <w:szCs w:val="28"/>
        </w:rPr>
        <w:t xml:space="preserve"> </w:t>
      </w:r>
      <w:r w:rsidRPr="000664EB">
        <w:rPr>
          <w:sz w:val="28"/>
          <w:szCs w:val="28"/>
        </w:rPr>
        <w:t>«Печора»);</w:t>
      </w:r>
    </w:p>
    <w:p w:rsidR="000664EB" w:rsidRPr="000664EB" w:rsidRDefault="000664EB" w:rsidP="000664EB">
      <w:pPr>
        <w:pStyle w:val="1"/>
        <w:tabs>
          <w:tab w:val="left" w:pos="802"/>
        </w:tabs>
        <w:spacing w:line="276" w:lineRule="auto"/>
        <w:ind w:firstLine="709"/>
        <w:jc w:val="both"/>
        <w:rPr>
          <w:sz w:val="28"/>
          <w:szCs w:val="28"/>
        </w:rPr>
      </w:pPr>
      <w:r w:rsidRPr="000664EB">
        <w:rPr>
          <w:sz w:val="28"/>
          <w:szCs w:val="28"/>
        </w:rPr>
        <w:t>- Администрации МР «Печора» (бюджет ГП «Печора»);</w:t>
      </w:r>
    </w:p>
    <w:p w:rsidR="000664EB" w:rsidRPr="000664EB" w:rsidRDefault="000664EB" w:rsidP="000664EB">
      <w:pPr>
        <w:pStyle w:val="1"/>
        <w:tabs>
          <w:tab w:val="left" w:pos="802"/>
        </w:tabs>
        <w:spacing w:line="276" w:lineRule="auto"/>
        <w:ind w:firstLine="709"/>
        <w:jc w:val="both"/>
        <w:rPr>
          <w:sz w:val="28"/>
          <w:szCs w:val="28"/>
        </w:rPr>
      </w:pPr>
      <w:r w:rsidRPr="000664EB">
        <w:rPr>
          <w:sz w:val="28"/>
          <w:szCs w:val="28"/>
        </w:rPr>
        <w:t>- Управление образования МР «Печора» с подведомственными учреждениями;</w:t>
      </w:r>
    </w:p>
    <w:p w:rsidR="00FF2A10" w:rsidRPr="000664EB" w:rsidRDefault="000664EB" w:rsidP="000664EB">
      <w:pPr>
        <w:pStyle w:val="1"/>
        <w:tabs>
          <w:tab w:val="left" w:pos="802"/>
        </w:tabs>
        <w:spacing w:line="276" w:lineRule="auto"/>
        <w:ind w:firstLine="709"/>
        <w:jc w:val="both"/>
        <w:rPr>
          <w:sz w:val="28"/>
          <w:szCs w:val="28"/>
        </w:rPr>
      </w:pPr>
      <w:r w:rsidRPr="000664EB">
        <w:rPr>
          <w:sz w:val="28"/>
          <w:szCs w:val="28"/>
        </w:rPr>
        <w:t>- Управление культуры и туризма МР «Печора» с подведомственными учреждениями</w:t>
      </w:r>
      <w:r w:rsidR="009C5EBE" w:rsidRPr="000664EB">
        <w:rPr>
          <w:bCs/>
          <w:sz w:val="28"/>
          <w:szCs w:val="28"/>
        </w:rPr>
        <w:t>;</w:t>
      </w:r>
    </w:p>
    <w:p w:rsidR="009C5EBE" w:rsidRDefault="009C5EBE" w:rsidP="009C5EBE">
      <w:pPr>
        <w:pStyle w:val="1"/>
        <w:pBdr>
          <w:bottom w:val="single" w:sz="4" w:space="0" w:color="auto"/>
        </w:pBdr>
        <w:tabs>
          <w:tab w:val="left" w:pos="771"/>
        </w:tabs>
        <w:spacing w:line="276" w:lineRule="auto"/>
        <w:ind w:firstLine="709"/>
        <w:jc w:val="both"/>
        <w:rPr>
          <w:sz w:val="28"/>
          <w:szCs w:val="28"/>
        </w:rPr>
      </w:pPr>
      <w:r>
        <w:rPr>
          <w:sz w:val="28"/>
          <w:szCs w:val="28"/>
        </w:rPr>
        <w:t xml:space="preserve">- </w:t>
      </w:r>
      <w:r w:rsidR="000664EB">
        <w:rPr>
          <w:b/>
          <w:sz w:val="28"/>
          <w:szCs w:val="28"/>
        </w:rPr>
        <w:t>1</w:t>
      </w:r>
      <w:r w:rsidR="00EA02C2" w:rsidRPr="00EA02C2">
        <w:rPr>
          <w:b/>
          <w:sz w:val="28"/>
          <w:szCs w:val="28"/>
        </w:rPr>
        <w:t xml:space="preserve"> контрольн</w:t>
      </w:r>
      <w:r w:rsidR="000664EB">
        <w:rPr>
          <w:b/>
          <w:sz w:val="28"/>
          <w:szCs w:val="28"/>
        </w:rPr>
        <w:t>ое мероприятие</w:t>
      </w:r>
      <w:r w:rsidR="00EA02C2">
        <w:rPr>
          <w:b/>
          <w:sz w:val="28"/>
          <w:szCs w:val="28"/>
        </w:rPr>
        <w:t>:</w:t>
      </w:r>
    </w:p>
    <w:p w:rsidR="00EA02C2" w:rsidRPr="00EA02C2" w:rsidRDefault="00EA02C2" w:rsidP="000664EB">
      <w:pPr>
        <w:pStyle w:val="1"/>
        <w:pBdr>
          <w:bottom w:val="single" w:sz="4" w:space="0" w:color="auto"/>
        </w:pBdr>
        <w:tabs>
          <w:tab w:val="left" w:pos="771"/>
        </w:tabs>
        <w:spacing w:line="276" w:lineRule="auto"/>
        <w:ind w:firstLine="0"/>
        <w:jc w:val="both"/>
        <w:rPr>
          <w:sz w:val="28"/>
          <w:szCs w:val="28"/>
        </w:rPr>
      </w:pPr>
      <w:r>
        <w:rPr>
          <w:sz w:val="28"/>
          <w:szCs w:val="28"/>
        </w:rPr>
        <w:t xml:space="preserve">- </w:t>
      </w:r>
      <w:r w:rsidR="000664EB">
        <w:rPr>
          <w:sz w:val="28"/>
          <w:szCs w:val="28"/>
        </w:rPr>
        <w:t>п</w:t>
      </w:r>
      <w:r w:rsidR="000664EB" w:rsidRPr="000664EB">
        <w:rPr>
          <w:sz w:val="28"/>
          <w:szCs w:val="28"/>
        </w:rPr>
        <w:t xml:space="preserve">роверка законности и результативности использования бюджетных средств МО МР «Печора», предназначенных для исполнения судебных решений в 2021 - 2022 годах. </w:t>
      </w:r>
    </w:p>
    <w:p w:rsidR="009C5EBE" w:rsidRPr="00534BAE" w:rsidRDefault="009C5EBE" w:rsidP="009C5EBE">
      <w:pPr>
        <w:pStyle w:val="1"/>
        <w:pBdr>
          <w:bottom w:val="single" w:sz="4" w:space="0" w:color="auto"/>
        </w:pBdr>
        <w:tabs>
          <w:tab w:val="left" w:pos="771"/>
        </w:tabs>
        <w:spacing w:line="276" w:lineRule="auto"/>
        <w:ind w:firstLine="0"/>
        <w:jc w:val="both"/>
        <w:rPr>
          <w:sz w:val="28"/>
          <w:szCs w:val="28"/>
        </w:rPr>
      </w:pPr>
    </w:p>
    <w:p w:rsidR="00005F00" w:rsidRPr="00534BAE" w:rsidRDefault="00005F00" w:rsidP="00534BAE">
      <w:pPr>
        <w:pStyle w:val="1"/>
        <w:spacing w:line="276" w:lineRule="auto"/>
        <w:ind w:firstLine="820"/>
        <w:jc w:val="both"/>
        <w:rPr>
          <w:b/>
          <w:bCs/>
          <w:sz w:val="28"/>
          <w:szCs w:val="28"/>
        </w:rPr>
      </w:pPr>
    </w:p>
    <w:p w:rsidR="00534BAE" w:rsidRPr="00534BAE" w:rsidRDefault="008B2D2A" w:rsidP="000664EB">
      <w:pPr>
        <w:pStyle w:val="11"/>
        <w:spacing w:line="276" w:lineRule="auto"/>
        <w:ind w:left="0" w:firstLine="709"/>
        <w:jc w:val="center"/>
        <w:rPr>
          <w:sz w:val="28"/>
          <w:szCs w:val="28"/>
        </w:rPr>
      </w:pPr>
      <w:r w:rsidRPr="00C95F42">
        <w:rPr>
          <w:i/>
          <w:color w:val="000000"/>
          <w:sz w:val="28"/>
          <w:szCs w:val="28"/>
        </w:rPr>
        <w:t xml:space="preserve">Информация по результатам </w:t>
      </w:r>
      <w:r w:rsidR="00967E62" w:rsidRPr="00967E62">
        <w:rPr>
          <w:i/>
          <w:color w:val="000000"/>
          <w:sz w:val="28"/>
          <w:szCs w:val="28"/>
        </w:rPr>
        <w:t>проведения контрольного мероприятия по проверке законности и результативности использования бюджетных средств МО МР «Печора», предназначенных для исполнения судебных решений в 2021 - 2022 годах</w:t>
      </w:r>
    </w:p>
    <w:p w:rsidR="00967E62" w:rsidRPr="00967E62" w:rsidRDefault="00967E62" w:rsidP="00967E62">
      <w:pPr>
        <w:pStyle w:val="1"/>
        <w:spacing w:line="276" w:lineRule="auto"/>
        <w:ind w:firstLine="709"/>
        <w:jc w:val="both"/>
        <w:rPr>
          <w:b/>
          <w:i/>
          <w:sz w:val="28"/>
          <w:szCs w:val="28"/>
        </w:rPr>
      </w:pPr>
      <w:r w:rsidRPr="00967E62">
        <w:rPr>
          <w:b/>
          <w:i/>
          <w:sz w:val="28"/>
          <w:szCs w:val="28"/>
        </w:rPr>
        <w:t xml:space="preserve">Объект проверки: </w:t>
      </w:r>
      <w:r w:rsidRPr="00967E62">
        <w:rPr>
          <w:b/>
          <w:i/>
          <w:sz w:val="28"/>
          <w:szCs w:val="28"/>
        </w:rPr>
        <w:tab/>
      </w:r>
    </w:p>
    <w:p w:rsidR="00534BAE" w:rsidRPr="00967E62" w:rsidRDefault="00967E62" w:rsidP="00967E62">
      <w:pPr>
        <w:pStyle w:val="1"/>
        <w:spacing w:line="276" w:lineRule="auto"/>
        <w:ind w:firstLine="709"/>
        <w:jc w:val="both"/>
        <w:rPr>
          <w:b/>
          <w:i/>
          <w:sz w:val="28"/>
          <w:szCs w:val="28"/>
        </w:rPr>
      </w:pPr>
      <w:r w:rsidRPr="00967E62">
        <w:rPr>
          <w:b/>
          <w:i/>
          <w:sz w:val="28"/>
          <w:szCs w:val="28"/>
        </w:rPr>
        <w:t>- Управление финансов муниципального района «Печора».</w:t>
      </w:r>
    </w:p>
    <w:p w:rsidR="00967E62" w:rsidRDefault="00967E62" w:rsidP="00967E62">
      <w:pPr>
        <w:pStyle w:val="1"/>
        <w:spacing w:line="276" w:lineRule="auto"/>
        <w:ind w:firstLine="709"/>
        <w:jc w:val="both"/>
        <w:rPr>
          <w:sz w:val="28"/>
          <w:szCs w:val="28"/>
        </w:rPr>
      </w:pPr>
      <w:r>
        <w:rPr>
          <w:sz w:val="28"/>
          <w:szCs w:val="28"/>
        </w:rPr>
        <w:t>По результатам проведенной проверки Контрольно-счетной комиссией установлено следующее.</w:t>
      </w:r>
    </w:p>
    <w:p w:rsidR="00967E62" w:rsidRPr="00967E62" w:rsidRDefault="00967E62" w:rsidP="00967E62">
      <w:pPr>
        <w:pStyle w:val="1"/>
        <w:spacing w:line="276" w:lineRule="auto"/>
        <w:ind w:firstLine="709"/>
        <w:jc w:val="both"/>
        <w:rPr>
          <w:sz w:val="28"/>
          <w:szCs w:val="28"/>
        </w:rPr>
      </w:pPr>
      <w:r w:rsidRPr="00967E62">
        <w:rPr>
          <w:sz w:val="28"/>
          <w:szCs w:val="28"/>
        </w:rPr>
        <w:t>Действующие локальные акты, регламентирующие деятельность Финансового управления МР «Печора» по исполнению судебных актов по искам к муниципальному образованию  МР «Печора», соответствуют требованиям БК РФ.</w:t>
      </w:r>
    </w:p>
    <w:p w:rsidR="00967E62" w:rsidRPr="00967E62" w:rsidRDefault="00967E62" w:rsidP="00967E62">
      <w:pPr>
        <w:pStyle w:val="1"/>
        <w:spacing w:line="276" w:lineRule="auto"/>
        <w:ind w:firstLine="709"/>
        <w:jc w:val="both"/>
        <w:rPr>
          <w:sz w:val="28"/>
          <w:szCs w:val="28"/>
        </w:rPr>
      </w:pPr>
      <w:r w:rsidRPr="00967E62">
        <w:rPr>
          <w:sz w:val="28"/>
          <w:szCs w:val="28"/>
        </w:rPr>
        <w:t xml:space="preserve">В соответствии с пунктом 7 статьи 242.2. БК РФ финансовые органы, исполняющие судебные акты, ведут учет и осуществляют хранение исполнительных документов и иных документов, связанных исполнением. В Управлении финансов МР «Печора» журнал регистрации исполнительных листов ведется в электронном виде и не отражает все реквизиты исполнительных документов, установленные пунктом 2.1.8. Порядка организации исполнения судебных актов, предусматривающих обращение взыскания на средства бюджета муниципального образования муниципального района «Печора», утвержденного приказом УФ МР «Печора» от 29.12.2018 г. № </w:t>
      </w:r>
      <w:r w:rsidRPr="00967E62">
        <w:rPr>
          <w:sz w:val="28"/>
          <w:szCs w:val="28"/>
        </w:rPr>
        <w:lastRenderedPageBreak/>
        <w:t>201-п, а именно не полностью отражены сведения о взыскателе (не указаны реквизиты счета взыскателя).</w:t>
      </w:r>
    </w:p>
    <w:p w:rsidR="00967E62" w:rsidRPr="00967E62" w:rsidRDefault="00967E62" w:rsidP="00967E62">
      <w:pPr>
        <w:pStyle w:val="1"/>
        <w:spacing w:line="276" w:lineRule="auto"/>
        <w:ind w:firstLine="709"/>
        <w:jc w:val="both"/>
        <w:rPr>
          <w:sz w:val="28"/>
          <w:szCs w:val="28"/>
        </w:rPr>
      </w:pPr>
      <w:r w:rsidRPr="00967E62">
        <w:rPr>
          <w:sz w:val="28"/>
          <w:szCs w:val="28"/>
        </w:rPr>
        <w:t xml:space="preserve">Поступившие в УФ МР «Печора» исполнительные документы регистрировались в журналах регистрации (отдела бухгалтерского учёта и отчетности), с отражением реквизитов, установленных пунктом 2.1.8. Порядка организации исполнения судебных актов. </w:t>
      </w:r>
    </w:p>
    <w:p w:rsidR="00967E62" w:rsidRPr="00967E62" w:rsidRDefault="00967E62" w:rsidP="00967E62">
      <w:pPr>
        <w:pStyle w:val="1"/>
        <w:spacing w:line="276" w:lineRule="auto"/>
        <w:ind w:firstLine="709"/>
        <w:jc w:val="both"/>
        <w:rPr>
          <w:sz w:val="28"/>
          <w:szCs w:val="28"/>
        </w:rPr>
      </w:pPr>
      <w:r w:rsidRPr="00967E62">
        <w:rPr>
          <w:sz w:val="28"/>
          <w:szCs w:val="28"/>
        </w:rPr>
        <w:t>В анализируемом периоде на исполнение в УФ МР «Печора» поступили 93 комплекта исполнительных документов на общую сумму 22 412 656,59 рублей, в том числе по годам:</w:t>
      </w:r>
    </w:p>
    <w:p w:rsidR="00967E62" w:rsidRPr="00967E62" w:rsidRDefault="00967E62" w:rsidP="00967E62">
      <w:pPr>
        <w:pStyle w:val="1"/>
        <w:spacing w:line="276" w:lineRule="auto"/>
        <w:ind w:firstLine="709"/>
        <w:jc w:val="both"/>
        <w:rPr>
          <w:sz w:val="28"/>
          <w:szCs w:val="28"/>
        </w:rPr>
      </w:pPr>
      <w:r w:rsidRPr="00967E62">
        <w:rPr>
          <w:sz w:val="28"/>
          <w:szCs w:val="28"/>
        </w:rPr>
        <w:t>- 2021 год – 58 исполнительных листов на сумму 15 520 302,24 рубля;</w:t>
      </w:r>
    </w:p>
    <w:p w:rsidR="00967E62" w:rsidRPr="00967E62" w:rsidRDefault="00967E62" w:rsidP="00967E62">
      <w:pPr>
        <w:pStyle w:val="1"/>
        <w:spacing w:line="276" w:lineRule="auto"/>
        <w:ind w:firstLine="709"/>
        <w:jc w:val="both"/>
        <w:rPr>
          <w:sz w:val="28"/>
          <w:szCs w:val="28"/>
        </w:rPr>
      </w:pPr>
      <w:r w:rsidRPr="00967E62">
        <w:rPr>
          <w:sz w:val="28"/>
          <w:szCs w:val="28"/>
        </w:rPr>
        <w:t>- 2022 год – 35 исполнительных листов на сумму 6 892 354,35 рубля.</w:t>
      </w:r>
    </w:p>
    <w:p w:rsidR="00967E62" w:rsidRPr="00967E62" w:rsidRDefault="00967E62" w:rsidP="00967E62">
      <w:pPr>
        <w:pStyle w:val="1"/>
        <w:spacing w:line="276" w:lineRule="auto"/>
        <w:ind w:firstLine="709"/>
        <w:jc w:val="both"/>
        <w:rPr>
          <w:sz w:val="28"/>
          <w:szCs w:val="28"/>
        </w:rPr>
      </w:pPr>
      <w:r w:rsidRPr="00967E62">
        <w:rPr>
          <w:sz w:val="28"/>
          <w:szCs w:val="28"/>
        </w:rPr>
        <w:t>По итогам анализа 7 комплектов исполнительных документов были возвращены заявителям в соответствии со статьей 242.1. БК РФ, 4 из которых вновь поступили на исполнение. Основания для возврата обоснованы и соответствуют требованиям статьи 241.1. БК РФ.</w:t>
      </w:r>
    </w:p>
    <w:p w:rsidR="00967E62" w:rsidRPr="00967E62" w:rsidRDefault="00967E62" w:rsidP="00967E62">
      <w:pPr>
        <w:pStyle w:val="1"/>
        <w:spacing w:line="276" w:lineRule="auto"/>
        <w:ind w:firstLine="709"/>
        <w:jc w:val="both"/>
        <w:rPr>
          <w:sz w:val="28"/>
          <w:szCs w:val="28"/>
        </w:rPr>
      </w:pPr>
      <w:r w:rsidRPr="00967E62">
        <w:rPr>
          <w:sz w:val="28"/>
          <w:szCs w:val="28"/>
        </w:rPr>
        <w:t xml:space="preserve">Всего за анализируемый период исполнено 72 исполнительных документа, поступивших на исполнение в 2021 – 2022 годах, на общую сумму 21 256 124,55 рубля, в том числе по годам: </w:t>
      </w:r>
    </w:p>
    <w:p w:rsidR="00967E62" w:rsidRPr="00967E62" w:rsidRDefault="00967E62" w:rsidP="00967E62">
      <w:pPr>
        <w:pStyle w:val="1"/>
        <w:spacing w:line="276" w:lineRule="auto"/>
        <w:ind w:firstLine="709"/>
        <w:jc w:val="both"/>
        <w:rPr>
          <w:sz w:val="28"/>
          <w:szCs w:val="28"/>
        </w:rPr>
      </w:pPr>
      <w:r w:rsidRPr="00967E62">
        <w:rPr>
          <w:sz w:val="28"/>
          <w:szCs w:val="28"/>
        </w:rPr>
        <w:t>- 2021 год – 37 исполнительных листов / 14 363 770,02 рубля;</w:t>
      </w:r>
    </w:p>
    <w:p w:rsidR="00967E62" w:rsidRPr="00967E62" w:rsidRDefault="00967E62" w:rsidP="00967E62">
      <w:pPr>
        <w:pStyle w:val="1"/>
        <w:spacing w:line="276" w:lineRule="auto"/>
        <w:ind w:firstLine="709"/>
        <w:jc w:val="both"/>
        <w:rPr>
          <w:sz w:val="28"/>
          <w:szCs w:val="28"/>
        </w:rPr>
      </w:pPr>
      <w:r w:rsidRPr="00967E62">
        <w:rPr>
          <w:sz w:val="28"/>
          <w:szCs w:val="28"/>
        </w:rPr>
        <w:t>- 2022 год – 35 исполнительных листов / 6 892 354,35 рубля.</w:t>
      </w:r>
    </w:p>
    <w:p w:rsidR="00967E62" w:rsidRPr="00967E62" w:rsidRDefault="00967E62" w:rsidP="00967E62">
      <w:pPr>
        <w:pStyle w:val="1"/>
        <w:spacing w:line="276" w:lineRule="auto"/>
        <w:ind w:firstLine="709"/>
        <w:jc w:val="both"/>
        <w:rPr>
          <w:sz w:val="28"/>
          <w:szCs w:val="28"/>
        </w:rPr>
      </w:pPr>
      <w:r w:rsidRPr="00967E62">
        <w:rPr>
          <w:sz w:val="28"/>
          <w:szCs w:val="28"/>
        </w:rPr>
        <w:t>По состоянию на 01.01.2023 года общая задолженность по исполнительным листам составила 129 146,72 рубля.</w:t>
      </w:r>
    </w:p>
    <w:p w:rsidR="00967E62" w:rsidRPr="00967E62" w:rsidRDefault="00967E62" w:rsidP="00967E62">
      <w:pPr>
        <w:pStyle w:val="1"/>
        <w:spacing w:line="276" w:lineRule="auto"/>
        <w:ind w:firstLine="709"/>
        <w:jc w:val="both"/>
        <w:rPr>
          <w:sz w:val="28"/>
          <w:szCs w:val="28"/>
        </w:rPr>
      </w:pPr>
      <w:r w:rsidRPr="00967E62">
        <w:rPr>
          <w:sz w:val="28"/>
          <w:szCs w:val="28"/>
        </w:rPr>
        <w:t>Перечень документов, предоставленных в УФ МР «Печора» и исполненных им, в анализируемом периоде соответствует требованиям п.2 ст. 242.1. БК РФ, требования по их оформлению и содержанию соблюдены.</w:t>
      </w:r>
    </w:p>
    <w:p w:rsidR="00967E62" w:rsidRPr="00967E62" w:rsidRDefault="00967E62" w:rsidP="00967E62">
      <w:pPr>
        <w:pStyle w:val="1"/>
        <w:spacing w:line="276" w:lineRule="auto"/>
        <w:ind w:firstLine="709"/>
        <w:jc w:val="both"/>
        <w:rPr>
          <w:sz w:val="28"/>
          <w:szCs w:val="28"/>
        </w:rPr>
      </w:pPr>
      <w:r w:rsidRPr="00967E62">
        <w:rPr>
          <w:sz w:val="28"/>
          <w:szCs w:val="28"/>
        </w:rPr>
        <w:t>Главными распорядителями средств бюджета муниципального образования муниципального района «Печора», представлявшими в суде интересы муниципального образования  муниципального района «Печора» нарушались требования пункта 4 статьи 242.2. БК РФ по направлению  в финансовый орган информации о результатах рассмотрения дела в суде и информации о результатах обжалования судебных актов.</w:t>
      </w:r>
    </w:p>
    <w:p w:rsidR="00967E62" w:rsidRPr="00967E62" w:rsidRDefault="00967E62" w:rsidP="00967E62">
      <w:pPr>
        <w:pStyle w:val="1"/>
        <w:spacing w:line="276" w:lineRule="auto"/>
        <w:ind w:firstLine="709"/>
        <w:jc w:val="both"/>
        <w:rPr>
          <w:sz w:val="28"/>
          <w:szCs w:val="28"/>
        </w:rPr>
      </w:pPr>
      <w:r w:rsidRPr="00967E62">
        <w:rPr>
          <w:sz w:val="28"/>
          <w:szCs w:val="28"/>
        </w:rPr>
        <w:t xml:space="preserve">Фактов нарушения  установленного  пунктом 6 статьи 242.2 БК РФ срока исполнения судебных актов (3 месяца со дня поступления исполнительных документов на исполнение)  в анализируемом периоде установлено 19 из них: </w:t>
      </w:r>
    </w:p>
    <w:p w:rsidR="00967E62" w:rsidRPr="00967E62" w:rsidRDefault="00967E62" w:rsidP="00967E62">
      <w:pPr>
        <w:pStyle w:val="1"/>
        <w:spacing w:line="276" w:lineRule="auto"/>
        <w:ind w:firstLine="709"/>
        <w:jc w:val="both"/>
        <w:rPr>
          <w:sz w:val="28"/>
          <w:szCs w:val="28"/>
        </w:rPr>
      </w:pPr>
      <w:r w:rsidRPr="00967E62">
        <w:rPr>
          <w:sz w:val="28"/>
          <w:szCs w:val="28"/>
        </w:rPr>
        <w:t xml:space="preserve">- в 2021 году по 14 исполнительным листам (8 по должнику - УФ МР «Печора», 6 по должнику - Администрация МР «Печора») по состоянию на 01.01.2022 г. данные исполнительные листы исполнены полностью или частично; </w:t>
      </w:r>
    </w:p>
    <w:p w:rsidR="00967E62" w:rsidRPr="00967E62" w:rsidRDefault="00967E62" w:rsidP="00967E62">
      <w:pPr>
        <w:pStyle w:val="1"/>
        <w:spacing w:line="276" w:lineRule="auto"/>
        <w:ind w:firstLine="709"/>
        <w:jc w:val="both"/>
        <w:rPr>
          <w:sz w:val="28"/>
          <w:szCs w:val="28"/>
        </w:rPr>
      </w:pPr>
      <w:r w:rsidRPr="00967E62">
        <w:rPr>
          <w:sz w:val="28"/>
          <w:szCs w:val="28"/>
        </w:rPr>
        <w:t xml:space="preserve">- в 2022 году по 5 исполнительным листам (1 по должнику - УФ МР «Печора», 5 по должнику - Администрация МР «Печора») по состоянию на </w:t>
      </w:r>
      <w:r w:rsidRPr="00967E62">
        <w:rPr>
          <w:sz w:val="28"/>
          <w:szCs w:val="28"/>
        </w:rPr>
        <w:lastRenderedPageBreak/>
        <w:t>01.01.2022 г. данные исполнительные листы исполнены полностью.</w:t>
      </w:r>
    </w:p>
    <w:p w:rsidR="00967E62" w:rsidRPr="00967E62" w:rsidRDefault="00967E62" w:rsidP="00967E62">
      <w:pPr>
        <w:pStyle w:val="1"/>
        <w:spacing w:line="276" w:lineRule="auto"/>
        <w:ind w:firstLine="709"/>
        <w:jc w:val="both"/>
        <w:rPr>
          <w:sz w:val="28"/>
          <w:szCs w:val="28"/>
        </w:rPr>
      </w:pPr>
      <w:r w:rsidRPr="00967E62">
        <w:rPr>
          <w:sz w:val="28"/>
          <w:szCs w:val="28"/>
        </w:rPr>
        <w:t>В 2021 -2022 годах предъявлены исполнительные листы на взыскание компенсации за нарушение срока исполнения судебного акта и судебные расходы на общую сумму 971 514,38 рублей, которые возникли в связи с нарушениями сроков исполнения судебных актов, установленных  пунктом 6 статьи 242.2 БК РФ, в период до 01.01.2021 года.</w:t>
      </w:r>
    </w:p>
    <w:p w:rsidR="00967E62" w:rsidRPr="00967E62" w:rsidRDefault="00967E62" w:rsidP="00967E62">
      <w:pPr>
        <w:pStyle w:val="1"/>
        <w:spacing w:line="276" w:lineRule="auto"/>
        <w:ind w:firstLine="709"/>
        <w:jc w:val="both"/>
        <w:rPr>
          <w:sz w:val="28"/>
          <w:szCs w:val="28"/>
        </w:rPr>
      </w:pPr>
      <w:proofErr w:type="gramStart"/>
      <w:r w:rsidRPr="00967E62">
        <w:rPr>
          <w:sz w:val="28"/>
          <w:szCs w:val="28"/>
        </w:rPr>
        <w:t>Расходы по оплате индексации присужденных денежных средств, компенсации за нарушение срока исполнения судебного акта, судебных расходов, процентов за пользование чужими денежными средствами в общей сумме 2267255,29 рублей осуществлены УФ МР «Печора» законно, но стали следствием ненадлежащего исполнения должностными лицами Администрации МР «Печора» своих должностных обязанностей и не соответствуют принципу эффективности бюджетных расходов, определенному ст. 34 Бюджетного кодекса РФ, согласно которому</w:t>
      </w:r>
      <w:proofErr w:type="gramEnd"/>
      <w:r w:rsidRPr="00967E62">
        <w:rPr>
          <w:sz w:val="28"/>
          <w:szCs w:val="28"/>
        </w:rPr>
        <w:t xml:space="preserve">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Не эффективными действиями должника признаются действия, осуществленные законно, но недостаточно результативно.</w:t>
      </w:r>
    </w:p>
    <w:p w:rsidR="00967E62" w:rsidRPr="00967E62" w:rsidRDefault="00967E62" w:rsidP="00967E62">
      <w:pPr>
        <w:pStyle w:val="1"/>
        <w:spacing w:line="276" w:lineRule="auto"/>
        <w:ind w:firstLine="709"/>
        <w:jc w:val="both"/>
        <w:rPr>
          <w:sz w:val="28"/>
          <w:szCs w:val="28"/>
        </w:rPr>
      </w:pPr>
      <w:r w:rsidRPr="00967E62">
        <w:rPr>
          <w:sz w:val="28"/>
          <w:szCs w:val="28"/>
        </w:rPr>
        <w:t>За период 2021-2022 год исполнение судебных актов УФ МР «Печора» осуществлялось за счет ассигнований, предусмотренных на эти цели решением о бюджете, в соответствии с пунктом 5 статьи 242.2 БК РФ и пунктом 3 статьи 217 БК РФ.</w:t>
      </w:r>
    </w:p>
    <w:p w:rsidR="00967E62" w:rsidRPr="00967E62" w:rsidRDefault="00967E62" w:rsidP="00967E62">
      <w:pPr>
        <w:pStyle w:val="1"/>
        <w:spacing w:line="276" w:lineRule="auto"/>
        <w:ind w:firstLine="709"/>
        <w:jc w:val="both"/>
        <w:rPr>
          <w:sz w:val="28"/>
          <w:szCs w:val="28"/>
        </w:rPr>
      </w:pPr>
      <w:proofErr w:type="gramStart"/>
      <w:r w:rsidRPr="00967E62">
        <w:rPr>
          <w:sz w:val="28"/>
          <w:szCs w:val="28"/>
        </w:rPr>
        <w:t>В результате проведенной совместной работы Управления финансов МР «Печора» и администрации МР «Печора» за проверяемый период общая сумма исполненных исполнительных листов, принятых на исполнение Управлением финансов МР «Печора», составила 73 070,1 тыс. рублей за период 2021-2022 гг. или 99,82 % от общей суммы взысканий  по исполнительным листам, имеющимся и поступившим на исполнение в анализируемом периоде (без учета возвращенных взыскателю исполнительных листов</w:t>
      </w:r>
      <w:proofErr w:type="gramEnd"/>
      <w:r w:rsidRPr="00967E62">
        <w:rPr>
          <w:sz w:val="28"/>
          <w:szCs w:val="28"/>
        </w:rPr>
        <w:t>). Остаток задолженности по исполнительным листам по состоянию на 01.01.2023 составил 129 146,72 рубля или 0,17% от общей суммы исполненных исполнительных листов (2021-2022 гг.).</w:t>
      </w:r>
    </w:p>
    <w:p w:rsidR="00967E62" w:rsidRPr="00967E62" w:rsidRDefault="00967E62" w:rsidP="00967E62">
      <w:pPr>
        <w:pStyle w:val="1"/>
        <w:spacing w:line="276" w:lineRule="auto"/>
        <w:ind w:firstLine="709"/>
        <w:jc w:val="both"/>
        <w:rPr>
          <w:sz w:val="28"/>
          <w:szCs w:val="28"/>
        </w:rPr>
      </w:pPr>
      <w:r w:rsidRPr="00967E62">
        <w:rPr>
          <w:sz w:val="28"/>
          <w:szCs w:val="28"/>
        </w:rPr>
        <w:t>Управлением финансов МР «Печора» бюджетные средств МО МР «Печора», предназначенные для исполнения судебных решений в проверяемый период, использовались в соответствии с действующим законодательством, регулирующим исполнение судебных актов, предусматривающих обращение взыскания на средства бюджета бюджетной системы Российской Федерации.</w:t>
      </w:r>
    </w:p>
    <w:p w:rsidR="00967E62" w:rsidRDefault="00967E62" w:rsidP="00967E62">
      <w:pPr>
        <w:pStyle w:val="1"/>
        <w:spacing w:line="276" w:lineRule="auto"/>
        <w:ind w:firstLine="709"/>
        <w:jc w:val="both"/>
      </w:pPr>
      <w:r w:rsidRPr="00967E62">
        <w:rPr>
          <w:sz w:val="28"/>
          <w:szCs w:val="28"/>
        </w:rPr>
        <w:t xml:space="preserve">Расходы по оплате индексации присужденных денежных средств, </w:t>
      </w:r>
      <w:r w:rsidRPr="00967E62">
        <w:rPr>
          <w:sz w:val="28"/>
          <w:szCs w:val="28"/>
        </w:rPr>
        <w:lastRenderedPageBreak/>
        <w:t>компенсации за нарушение срока исполнения судебного акта, процентов за пользование чужими денежными средствами, а также судебных расходов не являются заданным результатом деятельности участника бюджетного процесса и являются неэффективными. Нарушение принципа результативности и эффективности расходования бюджетных средств является недостатком в деятельности участника бюджетного процесса.</w:t>
      </w:r>
      <w:r w:rsidRPr="00967E62">
        <w:t xml:space="preserve"> </w:t>
      </w:r>
    </w:p>
    <w:p w:rsidR="00967E62" w:rsidRPr="00967E62" w:rsidRDefault="00967E62" w:rsidP="00967E62">
      <w:pPr>
        <w:pStyle w:val="1"/>
        <w:spacing w:line="276" w:lineRule="auto"/>
        <w:ind w:firstLine="709"/>
        <w:jc w:val="both"/>
        <w:rPr>
          <w:sz w:val="28"/>
          <w:szCs w:val="28"/>
        </w:rPr>
      </w:pPr>
      <w:r w:rsidRPr="00967E62">
        <w:rPr>
          <w:sz w:val="28"/>
          <w:szCs w:val="28"/>
        </w:rPr>
        <w:t>Материалы контрольного мероприятия направлены:</w:t>
      </w:r>
    </w:p>
    <w:p w:rsidR="00967E62" w:rsidRPr="00967E62" w:rsidRDefault="00967E62" w:rsidP="00967E62">
      <w:pPr>
        <w:pStyle w:val="1"/>
        <w:spacing w:line="276" w:lineRule="auto"/>
        <w:ind w:firstLine="0"/>
        <w:jc w:val="both"/>
        <w:rPr>
          <w:sz w:val="28"/>
          <w:szCs w:val="28"/>
        </w:rPr>
      </w:pPr>
      <w:r>
        <w:rPr>
          <w:sz w:val="28"/>
          <w:szCs w:val="28"/>
        </w:rPr>
        <w:t xml:space="preserve">- </w:t>
      </w:r>
      <w:r w:rsidRPr="00967E62">
        <w:rPr>
          <w:sz w:val="28"/>
          <w:szCs w:val="28"/>
        </w:rPr>
        <w:t>Акт от 07.03.2023 № 1</w:t>
      </w:r>
      <w:r>
        <w:rPr>
          <w:sz w:val="28"/>
          <w:szCs w:val="28"/>
        </w:rPr>
        <w:t xml:space="preserve"> </w:t>
      </w:r>
      <w:r w:rsidRPr="00967E62">
        <w:rPr>
          <w:sz w:val="28"/>
          <w:szCs w:val="28"/>
        </w:rPr>
        <w:t>в адрес Управления финансов муниципального района «Печора» (исх. № 28 от 09.03.2023);</w:t>
      </w:r>
    </w:p>
    <w:p w:rsidR="00967E62" w:rsidRPr="00967E62" w:rsidRDefault="00967E62" w:rsidP="00967E62">
      <w:pPr>
        <w:pStyle w:val="1"/>
        <w:spacing w:line="276" w:lineRule="auto"/>
        <w:ind w:firstLine="0"/>
        <w:jc w:val="both"/>
        <w:rPr>
          <w:sz w:val="28"/>
          <w:szCs w:val="28"/>
        </w:rPr>
      </w:pPr>
      <w:r>
        <w:rPr>
          <w:sz w:val="28"/>
          <w:szCs w:val="28"/>
        </w:rPr>
        <w:t xml:space="preserve">- </w:t>
      </w:r>
      <w:r w:rsidRPr="00967E62">
        <w:rPr>
          <w:sz w:val="28"/>
          <w:szCs w:val="28"/>
        </w:rPr>
        <w:t xml:space="preserve">Отчет от 20.03.2023 № 1 в адрес председателя Совета МР «Печора» </w:t>
      </w:r>
      <w:proofErr w:type="spellStart"/>
      <w:r w:rsidRPr="00967E62">
        <w:rPr>
          <w:sz w:val="28"/>
          <w:szCs w:val="28"/>
        </w:rPr>
        <w:t>Ненахова</w:t>
      </w:r>
      <w:proofErr w:type="spellEnd"/>
      <w:r w:rsidRPr="00967E62">
        <w:rPr>
          <w:sz w:val="28"/>
          <w:szCs w:val="28"/>
        </w:rPr>
        <w:t xml:space="preserve"> Ф. И. (исх. от 20.03.2023 № 29);</w:t>
      </w:r>
    </w:p>
    <w:p w:rsidR="00967E62" w:rsidRDefault="00967E62" w:rsidP="00967E62">
      <w:pPr>
        <w:pStyle w:val="1"/>
        <w:spacing w:line="276" w:lineRule="auto"/>
        <w:ind w:firstLine="0"/>
        <w:jc w:val="both"/>
        <w:rPr>
          <w:sz w:val="28"/>
          <w:szCs w:val="28"/>
        </w:rPr>
      </w:pPr>
      <w:r>
        <w:rPr>
          <w:sz w:val="28"/>
          <w:szCs w:val="28"/>
        </w:rPr>
        <w:t xml:space="preserve">- </w:t>
      </w:r>
      <w:r w:rsidRPr="00967E62">
        <w:rPr>
          <w:sz w:val="28"/>
          <w:szCs w:val="28"/>
        </w:rPr>
        <w:t>Информационное письмо в адрес Главы муниципального района - руководителя администрации Серову В.А.</w:t>
      </w:r>
      <w:r>
        <w:rPr>
          <w:sz w:val="28"/>
          <w:szCs w:val="28"/>
        </w:rPr>
        <w:t xml:space="preserve"> </w:t>
      </w:r>
      <w:r w:rsidRPr="00967E62">
        <w:rPr>
          <w:sz w:val="28"/>
          <w:szCs w:val="28"/>
        </w:rPr>
        <w:t>(исх. от 20.03.2023 № 30).</w:t>
      </w:r>
    </w:p>
    <w:p w:rsidR="00967E62" w:rsidRDefault="00967E62" w:rsidP="00967E62">
      <w:r>
        <w:t>_______________________________________________________________________________</w:t>
      </w:r>
    </w:p>
    <w:p w:rsidR="00967E62" w:rsidRDefault="00967E62" w:rsidP="00967E62"/>
    <w:p w:rsidR="00967E62" w:rsidRPr="00534BAE" w:rsidRDefault="00967E62" w:rsidP="00967E62">
      <w:pPr>
        <w:pStyle w:val="11"/>
        <w:spacing w:line="276" w:lineRule="auto"/>
        <w:ind w:left="0" w:firstLine="709"/>
        <w:jc w:val="center"/>
        <w:rPr>
          <w:sz w:val="28"/>
          <w:szCs w:val="28"/>
        </w:rPr>
      </w:pPr>
      <w:r w:rsidRPr="00C95F42">
        <w:rPr>
          <w:i/>
          <w:color w:val="000000"/>
          <w:sz w:val="28"/>
          <w:szCs w:val="28"/>
        </w:rPr>
        <w:t xml:space="preserve">Информация по результатам </w:t>
      </w:r>
      <w:r w:rsidRPr="00967E62">
        <w:rPr>
          <w:i/>
          <w:color w:val="000000"/>
          <w:sz w:val="28"/>
          <w:szCs w:val="28"/>
        </w:rPr>
        <w:t>проведения контрольного мероприятия по проверке законности и результативности использования бюджетных средств МО МР «Печора», предназначенных для исполнения судебных решений в 2021 - 2022 годах</w:t>
      </w:r>
    </w:p>
    <w:p w:rsidR="00967E62" w:rsidRDefault="00967E62" w:rsidP="00967E62">
      <w:pPr>
        <w:pStyle w:val="a7"/>
        <w:tabs>
          <w:tab w:val="left" w:pos="1743"/>
        </w:tabs>
        <w:ind w:left="0" w:firstLine="851"/>
        <w:jc w:val="both"/>
        <w:rPr>
          <w:b/>
          <w:i/>
          <w:spacing w:val="-2"/>
          <w:w w:val="105"/>
          <w:sz w:val="28"/>
          <w:szCs w:val="28"/>
        </w:rPr>
      </w:pPr>
      <w:r w:rsidRPr="00967E62">
        <w:rPr>
          <w:b/>
          <w:i/>
          <w:w w:val="105"/>
          <w:sz w:val="28"/>
          <w:szCs w:val="28"/>
        </w:rPr>
        <w:t>Объект</w:t>
      </w:r>
      <w:r w:rsidRPr="00967E62">
        <w:rPr>
          <w:b/>
          <w:i/>
          <w:spacing w:val="2"/>
          <w:w w:val="105"/>
          <w:sz w:val="28"/>
          <w:szCs w:val="28"/>
        </w:rPr>
        <w:t xml:space="preserve"> </w:t>
      </w:r>
      <w:r w:rsidRPr="00967E62">
        <w:rPr>
          <w:b/>
          <w:i/>
          <w:w w:val="105"/>
          <w:sz w:val="28"/>
          <w:szCs w:val="28"/>
        </w:rPr>
        <w:t>проверки</w:t>
      </w:r>
      <w:r w:rsidRPr="00967E62">
        <w:rPr>
          <w:b/>
          <w:i/>
          <w:spacing w:val="-2"/>
          <w:w w:val="105"/>
          <w:sz w:val="28"/>
          <w:szCs w:val="28"/>
        </w:rPr>
        <w:t xml:space="preserve">: </w:t>
      </w:r>
    </w:p>
    <w:p w:rsidR="00967E62" w:rsidRDefault="00967E62" w:rsidP="00967E62">
      <w:pPr>
        <w:pStyle w:val="a7"/>
        <w:tabs>
          <w:tab w:val="left" w:pos="1743"/>
        </w:tabs>
        <w:ind w:left="0" w:firstLine="851"/>
        <w:jc w:val="both"/>
        <w:rPr>
          <w:b/>
          <w:i/>
          <w:sz w:val="28"/>
          <w:szCs w:val="28"/>
          <w:shd w:val="clear" w:color="auto" w:fill="FFFFFF"/>
        </w:rPr>
      </w:pPr>
      <w:r w:rsidRPr="00967E62">
        <w:rPr>
          <w:b/>
          <w:i/>
          <w:sz w:val="28"/>
          <w:szCs w:val="28"/>
          <w:shd w:val="clear" w:color="auto" w:fill="FFFFFF"/>
        </w:rPr>
        <w:t>- Администрация муниципального района «Печора».</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Администрация МР «Печора» исполнение судебных актов, предусматривающих обращение взыскания на средства местного бюджета по своим денежным обязательствам, осуществляет в соответствии со статьей 242.5 БК РФ.</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Действующие локальные акты, регламентирующие деятельность Финансового управления МР «Печора» по исполнению судебных актов по искам к муниципальному образованию  МР «Печора», соответствуют требованиям БК РФ.</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В соответствии с пунктом 2 статьи 242.5 БК РФ в анализируемом периоде на исполнение от отдела №5 Федерального казначейства по Республике Коми в Администрацию МР «Печора» поступило 66 уведомлений о поступлении исполнительного документа и о дате его приема к исполнению с приложением копии судебного акта и заявления взыскателя из них:</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в 2021 году 35 уведомления (исполнительных листа) на общую сумму 39 294 120,20 рублей;</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xml:space="preserve">- в 2022 году 31 уведомление (исполнительных листа) на общую сумму 28 295 284,37 рублей. </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xml:space="preserve">За анализируемый период Администрацией МР «Печора» исполнены все поступившие в 2021-2022 годах исполнительные листы </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В 2021-2022 годах на исполнение в УФ МР «Печора» поступили 93 комплекта исполнительных документов на общую сумму 22 412 656,59 рублей, в том числе по годам:</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lastRenderedPageBreak/>
        <w:t>- 2021 год – 58 исполнительных листов на сумму 15 520 302,24 рубля;</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- 2022 год – 35 исполнительных листов на сумму 6 892 354,35 рубля.</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По итогам анализа 7 комплектов исполнительных документов были возвращены заявителям в соответствии со статьей 242.1. БК РФ, 4 из которых вновь поступили на исполнение. Основания для возврата обоснованы и соответствуют требованиям статьи 241.1. БК РФ.</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xml:space="preserve">Всего за анализируемый период исполнено 72 исполнительных документа, поступивших на исполнение в 2021 – 2022 годах, на общую сумму 21 256 124,55 рубля, в том числе по годам: </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- 2021 год – 37 исполнительных листов / 14 363 770,02 рубля;</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- 2022 год – 35 исполнительных листов / 6 892 354,35 рубля.</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По состоянию на 01.01.2023 года общая задолженность по исполнительным листам составила 129 146,72 рубля.</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xml:space="preserve">Администрацией, как главным распорядителем средств бюджета муниципального образования муниципального района «Печора», представлявшим в суде интересы муниципального образования муниципального района «Печора», нарушались требования пункта 4 статьи 242.2. БК РФ по направлению  в УФ МР «Печора» информации о результатах рассмотрения дела в суде и информации о результатах обжалования судебных актов. </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В анализируемом периоде Администрацией были нарушены требования пункта 7 статьи 242.5 БК РФ по 10 исполнительным листам, в результате чего Федеральным Казначейством была произведена приостановка операций по расходованию средств на лицевых счетах Администрации МР «Печора».</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xml:space="preserve">Фактов нарушения  установленного  пунктом 6 статьи 242.2 БК РФ срока исполнения судебных актов УФ МР «Печора» (3 месяца со дня поступления исполнительных документов на исполнение)  в анализируемом периоде установлено 19 из них: </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xml:space="preserve">- в 2021 году по 14 исполнительным листам (8 по должнику - УФ МР «Печора», 6 по должнику - Администрация МР «Печора») по состоянию на 01.01.2022 г. данные исполнительные листы исполнены полностью или частично; </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в 2022 году по 5 исполнительным листам (1 по должнику - УФ МР «Печора», 5 по должнику - Администрация МР «Печора») по состоянию на 01.01.2022 г. данные исполнительные листы исполнены полностью.</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В 2021 -2022 годах предъявлены исполнительные листы на взыскание компенсации за нарушение срока исполнения судебного акта и судебные расходы на общую сумму 971 514,38 рублей, которые возникли в связи с нарушениями сроков исполнения судебных актов, установленных  пунктом 6 статьи 242.2 БК РФ, в период до 01.01.2021 года.</w:t>
      </w:r>
    </w:p>
    <w:p w:rsidR="00967E62" w:rsidRDefault="00967E62" w:rsidP="00967E62">
      <w:pPr>
        <w:pStyle w:val="a7"/>
        <w:tabs>
          <w:tab w:val="left" w:pos="1743"/>
        </w:tabs>
        <w:ind w:left="0" w:firstLine="851"/>
        <w:jc w:val="both"/>
        <w:rPr>
          <w:sz w:val="28"/>
          <w:szCs w:val="28"/>
          <w:shd w:val="clear" w:color="auto" w:fill="FFFFFF"/>
        </w:rPr>
      </w:pPr>
      <w:proofErr w:type="gramStart"/>
      <w:r w:rsidRPr="00967E62">
        <w:rPr>
          <w:sz w:val="28"/>
          <w:szCs w:val="28"/>
          <w:shd w:val="clear" w:color="auto" w:fill="FFFFFF"/>
        </w:rPr>
        <w:t>Расходы по оплате индексации присужденных денежных средств, компенсации за нарушение срока исполнения судебного акта, судебных расходов, процентов за пользование чужими денежными средствами, пени за просрочку оплаты долга в общей сумме 20 879 112,96 рублей (в том числе 2 313 555,29 рублей – УФ РМ «Печора», 18 565 557,37 рублей – Администрация) осуществлены Администрацией и УФ МР «Печора» законно, но не</w:t>
      </w:r>
      <w:proofErr w:type="gramEnd"/>
      <w:r w:rsidRPr="00967E62">
        <w:rPr>
          <w:sz w:val="28"/>
          <w:szCs w:val="28"/>
          <w:shd w:val="clear" w:color="auto" w:fill="FFFFFF"/>
        </w:rPr>
        <w:t xml:space="preserve"> </w:t>
      </w:r>
      <w:r w:rsidRPr="00967E62">
        <w:rPr>
          <w:sz w:val="28"/>
          <w:szCs w:val="28"/>
          <w:shd w:val="clear" w:color="auto" w:fill="FFFFFF"/>
        </w:rPr>
        <w:lastRenderedPageBreak/>
        <w:t>соответствуют принципу эффективности бюджетных расходов, определенному ст. 34 Бюджетного кодекса РФ, согласно которому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w:t>
      </w:r>
    </w:p>
    <w:p w:rsidR="00967E62" w:rsidRDefault="00967E62" w:rsidP="00967E62">
      <w:pPr>
        <w:pStyle w:val="a7"/>
        <w:tabs>
          <w:tab w:val="left" w:pos="1743"/>
        </w:tabs>
        <w:ind w:left="0" w:firstLine="851"/>
        <w:jc w:val="both"/>
        <w:rPr>
          <w:sz w:val="28"/>
          <w:szCs w:val="28"/>
          <w:shd w:val="clear" w:color="auto" w:fill="FFFFFF"/>
        </w:rPr>
      </w:pPr>
      <w:proofErr w:type="gramStart"/>
      <w:r w:rsidRPr="00967E62">
        <w:rPr>
          <w:sz w:val="28"/>
          <w:szCs w:val="28"/>
          <w:shd w:val="clear" w:color="auto" w:fill="FFFFFF"/>
        </w:rPr>
        <w:t>За период 2021-2022 год исполнение судебных актов Администрацией МР «Печора» осуществлялось за счет выделенных лимитов бюджетных обязательств по соответствующим кодам бюджетной классификации, в соответствии с пунктами 3, 6 статьи 242.5 БУ РФ, а УФ МР «Печора» - за счет ассигнований, предусмотренных на эти цели решением о бюджете, в соответствии с пунктом 5 статьи 242.2 БК РФ и пунктом 3 статьи 217</w:t>
      </w:r>
      <w:proofErr w:type="gramEnd"/>
      <w:r w:rsidRPr="00967E62">
        <w:rPr>
          <w:sz w:val="28"/>
          <w:szCs w:val="28"/>
          <w:shd w:val="clear" w:color="auto" w:fill="FFFFFF"/>
        </w:rPr>
        <w:t xml:space="preserve"> БК РФ.</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В результате проведенной совместной работы УФ МР «Печора» и администрации МР «Печора» по состоянию на 01.01.2023 года:</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общая сумма исполненных исполнительных листов,  принятых на исполнение Администрацией МР «Печора», составила 67 589,4 тыс. рублей за период 2021-2022 гг. или 100 % от общей суммы взысканий  по исполнительным листам, поступившим на исполнение в анализируемом периоде (на 01.01.2021 задолженность по исполнительным листам отсутствовала);</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 общая сумма исполненных исполнительных листов,  принятых на исполнение УФ МР «Печора», составила 73 070,1 тыс. рублей за период 2021-2022 гг. или 99,82 % от общей суммы взысканий  по исполнительным листам, имеющимся и поступившим на исполнение в анализируемом периоде (без учета возвращенных взыскателю исполнительных листов).</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Остаток задолженность УФ МР «Печора» по исполнительным листам по состоянию на 01.01.2023 составил 129 146,72 рубля или 0,17% от общей суммы исполненных исполнительных листов (2021-2022 гг.), принятых к исполнению УФ МР «Печора». По состоянию на 01.01.2023 задолженность в Администрации МР «Печора» по исполнительным листам отсутствовала.</w:t>
      </w:r>
    </w:p>
    <w:p w:rsid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Администрацией МР «Печора» бюджетные средств МО МР «Печора», предназначенные для исполнения судебных решений в проверяемый период, использовались в соответствии с действующим законодательством, регулирующим исполнение судебных актов, предусматривающих обращение взыскания на средства местного бюджета по своим денежным обязательствам.</w:t>
      </w:r>
    </w:p>
    <w:p w:rsidR="00967E62" w:rsidRDefault="00967E62" w:rsidP="00967E62">
      <w:pPr>
        <w:pStyle w:val="a7"/>
        <w:tabs>
          <w:tab w:val="left" w:pos="1743"/>
        </w:tabs>
        <w:ind w:left="0" w:firstLine="851"/>
        <w:jc w:val="both"/>
      </w:pPr>
      <w:r w:rsidRPr="00967E62">
        <w:rPr>
          <w:sz w:val="28"/>
          <w:szCs w:val="28"/>
          <w:shd w:val="clear" w:color="auto" w:fill="FFFFFF"/>
        </w:rPr>
        <w:t>Расходы по оплате индексации присужденных денежных средств, компенсации за нарушение срока исполнения судебного акта, процентов за пользование чужими денежными средствами, а также судебных расходов, пени за просрочку оплаты долга не являются заданным результатом деятельности участника бюджетного процесса и являются неэффективными. Нарушение принципа результативности и эффективности расходования бюджетных средств, установленного статьей 34 БК РФ, является недостатком в деятельности участника бюджетного процесса.</w:t>
      </w:r>
      <w:r w:rsidRPr="00967E62">
        <w:t xml:space="preserve"> </w:t>
      </w:r>
    </w:p>
    <w:p w:rsidR="00967E62" w:rsidRPr="00967E62" w:rsidRDefault="00967E62" w:rsidP="00967E62">
      <w:pPr>
        <w:pStyle w:val="a7"/>
        <w:tabs>
          <w:tab w:val="left" w:pos="1743"/>
        </w:tabs>
        <w:ind w:left="0" w:firstLine="851"/>
        <w:jc w:val="both"/>
        <w:rPr>
          <w:sz w:val="28"/>
          <w:szCs w:val="28"/>
          <w:shd w:val="clear" w:color="auto" w:fill="FFFFFF"/>
        </w:rPr>
      </w:pPr>
      <w:r w:rsidRPr="00967E62">
        <w:rPr>
          <w:sz w:val="28"/>
          <w:szCs w:val="28"/>
          <w:shd w:val="clear" w:color="auto" w:fill="FFFFFF"/>
        </w:rPr>
        <w:t>Материалы контрольного мероприятия направлены:</w:t>
      </w:r>
    </w:p>
    <w:p w:rsidR="00967E62" w:rsidRPr="00967E62" w:rsidRDefault="00967E62" w:rsidP="00967E62">
      <w:pPr>
        <w:pStyle w:val="a7"/>
        <w:tabs>
          <w:tab w:val="left" w:pos="1743"/>
        </w:tabs>
        <w:ind w:left="0"/>
        <w:jc w:val="both"/>
        <w:rPr>
          <w:sz w:val="28"/>
          <w:szCs w:val="28"/>
          <w:shd w:val="clear" w:color="auto" w:fill="FFFFFF"/>
        </w:rPr>
      </w:pPr>
      <w:r>
        <w:rPr>
          <w:sz w:val="28"/>
          <w:szCs w:val="28"/>
          <w:shd w:val="clear" w:color="auto" w:fill="FFFFFF"/>
        </w:rPr>
        <w:t xml:space="preserve">- </w:t>
      </w:r>
      <w:r w:rsidRPr="00967E62">
        <w:rPr>
          <w:sz w:val="28"/>
          <w:szCs w:val="28"/>
          <w:shd w:val="clear" w:color="auto" w:fill="FFFFFF"/>
        </w:rPr>
        <w:t>Акт от 07.03.2023 № 2</w:t>
      </w:r>
      <w:r>
        <w:rPr>
          <w:sz w:val="28"/>
          <w:szCs w:val="28"/>
          <w:shd w:val="clear" w:color="auto" w:fill="FFFFFF"/>
        </w:rPr>
        <w:t xml:space="preserve"> </w:t>
      </w:r>
      <w:r w:rsidRPr="00967E62">
        <w:rPr>
          <w:sz w:val="28"/>
          <w:szCs w:val="28"/>
          <w:shd w:val="clear" w:color="auto" w:fill="FFFFFF"/>
        </w:rPr>
        <w:t>в адрес Администрацию муниципального района «Печора» (исх. № 27 от 09.03.2023);</w:t>
      </w:r>
    </w:p>
    <w:p w:rsidR="00967E62" w:rsidRDefault="00967E62" w:rsidP="00967E62">
      <w:pPr>
        <w:pStyle w:val="a7"/>
        <w:tabs>
          <w:tab w:val="left" w:pos="1743"/>
        </w:tabs>
        <w:ind w:left="0"/>
        <w:jc w:val="both"/>
        <w:rPr>
          <w:sz w:val="28"/>
          <w:szCs w:val="28"/>
          <w:shd w:val="clear" w:color="auto" w:fill="FFFFFF"/>
        </w:rPr>
      </w:pPr>
      <w:r>
        <w:rPr>
          <w:sz w:val="28"/>
          <w:szCs w:val="28"/>
          <w:shd w:val="clear" w:color="auto" w:fill="FFFFFF"/>
        </w:rPr>
        <w:lastRenderedPageBreak/>
        <w:t xml:space="preserve">- </w:t>
      </w:r>
      <w:r w:rsidRPr="00967E62">
        <w:rPr>
          <w:sz w:val="28"/>
          <w:szCs w:val="28"/>
          <w:shd w:val="clear" w:color="auto" w:fill="FFFFFF"/>
        </w:rPr>
        <w:t xml:space="preserve">Отчет от 20.03.2023 № 2 в адрес председателя Совета МР «Печора» </w:t>
      </w:r>
      <w:proofErr w:type="spellStart"/>
      <w:r w:rsidRPr="00967E62">
        <w:rPr>
          <w:sz w:val="28"/>
          <w:szCs w:val="28"/>
          <w:shd w:val="clear" w:color="auto" w:fill="FFFFFF"/>
        </w:rPr>
        <w:t>Ненахова</w:t>
      </w:r>
      <w:proofErr w:type="spellEnd"/>
      <w:r w:rsidRPr="00967E62">
        <w:rPr>
          <w:sz w:val="28"/>
          <w:szCs w:val="28"/>
          <w:shd w:val="clear" w:color="auto" w:fill="FFFFFF"/>
        </w:rPr>
        <w:t xml:space="preserve"> Ф. И. (исх. от 20.03.2023 № 29).</w:t>
      </w:r>
    </w:p>
    <w:p w:rsidR="00967E62" w:rsidRPr="00967E62" w:rsidRDefault="00967E62" w:rsidP="00967E62">
      <w:pPr>
        <w:pStyle w:val="a7"/>
        <w:tabs>
          <w:tab w:val="left" w:pos="1743"/>
        </w:tabs>
        <w:ind w:left="0"/>
        <w:jc w:val="both"/>
        <w:rPr>
          <w:b/>
          <w:i/>
          <w:spacing w:val="-2"/>
          <w:w w:val="105"/>
          <w:sz w:val="28"/>
          <w:szCs w:val="28"/>
        </w:rPr>
      </w:pPr>
      <w:r>
        <w:rPr>
          <w:sz w:val="28"/>
          <w:szCs w:val="28"/>
          <w:shd w:val="clear" w:color="auto" w:fill="FFFFFF"/>
        </w:rPr>
        <w:t>____________________________________________________________________</w:t>
      </w:r>
    </w:p>
    <w:p w:rsidR="00967E62" w:rsidRPr="00967E62" w:rsidRDefault="00967E62" w:rsidP="00967E62">
      <w:pPr>
        <w:ind w:firstLine="851"/>
        <w:rPr>
          <w:b/>
        </w:rPr>
      </w:pPr>
    </w:p>
    <w:sectPr w:rsidR="00967E62" w:rsidRPr="00967E62" w:rsidSect="00FF2A10">
      <w:pgSz w:w="11900" w:h="16840"/>
      <w:pgMar w:top="853" w:right="722" w:bottom="1128" w:left="1650" w:header="425" w:footer="70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74" w:rsidRDefault="00146B74" w:rsidP="00FF2A10">
      <w:r>
        <w:separator/>
      </w:r>
    </w:p>
  </w:endnote>
  <w:endnote w:type="continuationSeparator" w:id="0">
    <w:p w:rsidR="00146B74" w:rsidRDefault="00146B74" w:rsidP="00FF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74" w:rsidRDefault="00146B74"/>
  </w:footnote>
  <w:footnote w:type="continuationSeparator" w:id="0">
    <w:p w:rsidR="00146B74" w:rsidRDefault="00146B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C07"/>
    <w:multiLevelType w:val="multilevel"/>
    <w:tmpl w:val="220A648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90BFF"/>
    <w:multiLevelType w:val="multilevel"/>
    <w:tmpl w:val="CC56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D16EB"/>
    <w:multiLevelType w:val="multilevel"/>
    <w:tmpl w:val="B8E4B5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204E1"/>
    <w:multiLevelType w:val="multilevel"/>
    <w:tmpl w:val="B9FA2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5060F"/>
    <w:multiLevelType w:val="multilevel"/>
    <w:tmpl w:val="3EB40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6C7DCF"/>
    <w:multiLevelType w:val="multilevel"/>
    <w:tmpl w:val="A808C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9A482F"/>
    <w:multiLevelType w:val="multilevel"/>
    <w:tmpl w:val="3CF63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465A72"/>
    <w:multiLevelType w:val="multilevel"/>
    <w:tmpl w:val="16A2B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1B5E03"/>
    <w:multiLevelType w:val="multilevel"/>
    <w:tmpl w:val="B40CCF34"/>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4"/>
  </w:num>
  <w:num w:numId="5">
    <w:abstractNumId w:val="8"/>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F2A10"/>
    <w:rsid w:val="00005F00"/>
    <w:rsid w:val="000664EB"/>
    <w:rsid w:val="00106C78"/>
    <w:rsid w:val="00146B74"/>
    <w:rsid w:val="0018361B"/>
    <w:rsid w:val="00253412"/>
    <w:rsid w:val="002C74DD"/>
    <w:rsid w:val="003053DF"/>
    <w:rsid w:val="004522DA"/>
    <w:rsid w:val="004D3DA6"/>
    <w:rsid w:val="004F1AA8"/>
    <w:rsid w:val="00534BAE"/>
    <w:rsid w:val="006803B5"/>
    <w:rsid w:val="006B5ABF"/>
    <w:rsid w:val="00766BF8"/>
    <w:rsid w:val="008B2D2A"/>
    <w:rsid w:val="00931E1A"/>
    <w:rsid w:val="00967E62"/>
    <w:rsid w:val="0099695D"/>
    <w:rsid w:val="009C5EBE"/>
    <w:rsid w:val="00A60ADF"/>
    <w:rsid w:val="00B01096"/>
    <w:rsid w:val="00B77774"/>
    <w:rsid w:val="00C25952"/>
    <w:rsid w:val="00C95F42"/>
    <w:rsid w:val="00CB0D95"/>
    <w:rsid w:val="00CB4067"/>
    <w:rsid w:val="00CE642E"/>
    <w:rsid w:val="00DF3F7F"/>
    <w:rsid w:val="00E55C7F"/>
    <w:rsid w:val="00EA02C2"/>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2A1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F2A10"/>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FF2A10"/>
    <w:pPr>
      <w:ind w:firstLine="400"/>
    </w:pPr>
    <w:rPr>
      <w:rFonts w:ascii="Times New Roman" w:eastAsia="Times New Roman" w:hAnsi="Times New Roman" w:cs="Times New Roman"/>
    </w:rPr>
  </w:style>
  <w:style w:type="character" w:customStyle="1" w:styleId="10">
    <w:name w:val="Заголовок №1_"/>
    <w:basedOn w:val="a0"/>
    <w:link w:val="11"/>
    <w:rsid w:val="00005F00"/>
    <w:rPr>
      <w:rFonts w:ascii="Times New Roman" w:eastAsia="Times New Roman" w:hAnsi="Times New Roman" w:cs="Times New Roman"/>
      <w:b/>
      <w:bCs/>
    </w:rPr>
  </w:style>
  <w:style w:type="paragraph" w:customStyle="1" w:styleId="11">
    <w:name w:val="Заголовок №1"/>
    <w:basedOn w:val="a"/>
    <w:link w:val="10"/>
    <w:rsid w:val="00005F00"/>
    <w:pPr>
      <w:spacing w:line="235" w:lineRule="auto"/>
      <w:ind w:left="1340"/>
      <w:outlineLvl w:val="0"/>
    </w:pPr>
    <w:rPr>
      <w:rFonts w:ascii="Times New Roman" w:eastAsia="Times New Roman" w:hAnsi="Times New Roman" w:cs="Times New Roman"/>
      <w:b/>
      <w:bCs/>
      <w:color w:val="auto"/>
    </w:rPr>
  </w:style>
  <w:style w:type="character" w:customStyle="1" w:styleId="a4">
    <w:name w:val="Колонтитул_"/>
    <w:basedOn w:val="a0"/>
    <w:link w:val="a5"/>
    <w:rsid w:val="00534BAE"/>
    <w:rPr>
      <w:rFonts w:ascii="Arial" w:eastAsia="Arial" w:hAnsi="Arial" w:cs="Arial"/>
      <w:sz w:val="18"/>
      <w:szCs w:val="18"/>
    </w:rPr>
  </w:style>
  <w:style w:type="paragraph" w:customStyle="1" w:styleId="a5">
    <w:name w:val="Колонтитул"/>
    <w:basedOn w:val="a"/>
    <w:link w:val="a4"/>
    <w:rsid w:val="00534BAE"/>
    <w:rPr>
      <w:rFonts w:ascii="Arial" w:eastAsia="Arial" w:hAnsi="Arial" w:cs="Arial"/>
      <w:color w:val="auto"/>
      <w:sz w:val="18"/>
      <w:szCs w:val="18"/>
    </w:rPr>
  </w:style>
  <w:style w:type="paragraph" w:customStyle="1" w:styleId="BodyText21">
    <w:name w:val="Body Text 21"/>
    <w:basedOn w:val="a"/>
    <w:rsid w:val="008B2D2A"/>
    <w:pPr>
      <w:suppressAutoHyphens/>
      <w:spacing w:line="372" w:lineRule="auto"/>
      <w:jc w:val="center"/>
    </w:pPr>
    <w:rPr>
      <w:rFonts w:ascii="Times New Roman" w:eastAsia="Times New Roman" w:hAnsi="Times New Roman" w:cs="Times New Roman"/>
      <w:b/>
      <w:color w:val="auto"/>
      <w:sz w:val="28"/>
      <w:szCs w:val="20"/>
      <w:lang w:eastAsia="ar-SA" w:bidi="ar-SA"/>
    </w:rPr>
  </w:style>
  <w:style w:type="table" w:styleId="a6">
    <w:name w:val="Table Grid"/>
    <w:basedOn w:val="a1"/>
    <w:uiPriority w:val="59"/>
    <w:rsid w:val="0099695D"/>
    <w:pPr>
      <w:widowControl/>
    </w:pPr>
    <w:rPr>
      <w:rFonts w:asciiTheme="minorHAnsi" w:eastAsiaTheme="minorEastAsia" w:hAnsiTheme="minorHAnsi" w:cstheme="minorBidi"/>
      <w:sz w:val="22"/>
      <w:szCs w:val="22"/>
      <w:lang w:bidi="ar-S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aliases w:val="Варианты ответов,Bullet_IRAO,List Paragraph,Bullet List,FooterText,numbered,Цветной список - Акцент 11,Список нумерованный цифры"/>
    <w:basedOn w:val="a"/>
    <w:link w:val="a8"/>
    <w:uiPriority w:val="34"/>
    <w:qFormat/>
    <w:rsid w:val="00967E62"/>
    <w:pPr>
      <w:widowControl/>
      <w:ind w:left="708"/>
    </w:pPr>
    <w:rPr>
      <w:rFonts w:ascii="Times New Roman" w:eastAsia="Times New Roman" w:hAnsi="Times New Roman" w:cs="Times New Roman"/>
      <w:color w:val="auto"/>
      <w:sz w:val="20"/>
      <w:szCs w:val="20"/>
      <w:lang w:bidi="ar-SA"/>
    </w:rPr>
  </w:style>
  <w:style w:type="character" w:customStyle="1" w:styleId="a8">
    <w:name w:val="Абзац списка Знак"/>
    <w:aliases w:val="Варианты ответов Знак,Bullet_IRAO Знак,List Paragraph Знак,Bullet List Знак,FooterText Знак,numbered Знак,Цветной список - Акцент 11 Знак,Список нумерованный цифры Знак"/>
    <w:link w:val="a7"/>
    <w:uiPriority w:val="34"/>
    <w:rsid w:val="00967E62"/>
    <w:rPr>
      <w:rFonts w:ascii="Times New Roman" w:eastAsia="Times New Roman"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80887">
      <w:bodyDiv w:val="1"/>
      <w:marLeft w:val="0"/>
      <w:marRight w:val="0"/>
      <w:marTop w:val="0"/>
      <w:marBottom w:val="0"/>
      <w:divBdr>
        <w:top w:val="none" w:sz="0" w:space="0" w:color="auto"/>
        <w:left w:val="none" w:sz="0" w:space="0" w:color="auto"/>
        <w:bottom w:val="none" w:sz="0" w:space="0" w:color="auto"/>
        <w:right w:val="none" w:sz="0" w:space="0" w:color="auto"/>
      </w:divBdr>
    </w:div>
    <w:div w:id="1853756520">
      <w:bodyDiv w:val="1"/>
      <w:marLeft w:val="0"/>
      <w:marRight w:val="0"/>
      <w:marTop w:val="0"/>
      <w:marBottom w:val="0"/>
      <w:divBdr>
        <w:top w:val="none" w:sz="0" w:space="0" w:color="auto"/>
        <w:left w:val="none" w:sz="0" w:space="0" w:color="auto"/>
        <w:bottom w:val="none" w:sz="0" w:space="0" w:color="auto"/>
        <w:right w:val="none" w:sz="0" w:space="0" w:color="auto"/>
      </w:divBdr>
    </w:div>
    <w:div w:id="192834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EA348-D373-4452-ACF7-C61D92D0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2265</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Поведишникова</dc:creator>
  <cp:keywords/>
  <cp:lastModifiedBy>KSK2</cp:lastModifiedBy>
  <cp:revision>13</cp:revision>
  <dcterms:created xsi:type="dcterms:W3CDTF">2022-07-28T11:41:00Z</dcterms:created>
  <dcterms:modified xsi:type="dcterms:W3CDTF">2023-06-19T12:43:00Z</dcterms:modified>
</cp:coreProperties>
</file>