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10" w:rsidRDefault="00253412" w:rsidP="00534BAE">
      <w:pPr>
        <w:pStyle w:val="1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534BAE">
        <w:rPr>
          <w:b/>
          <w:bCs/>
          <w:sz w:val="28"/>
          <w:szCs w:val="28"/>
        </w:rPr>
        <w:t xml:space="preserve">Информация о проведенных </w:t>
      </w:r>
      <w:r w:rsidR="00005B36" w:rsidRPr="00005B36">
        <w:rPr>
          <w:b/>
          <w:bCs/>
          <w:sz w:val="28"/>
          <w:szCs w:val="28"/>
        </w:rPr>
        <w:t xml:space="preserve">контрольных  и </w:t>
      </w:r>
      <w:proofErr w:type="spellStart"/>
      <w:r w:rsidR="00005B36" w:rsidRPr="00005B36">
        <w:rPr>
          <w:b/>
          <w:bCs/>
          <w:sz w:val="28"/>
          <w:szCs w:val="28"/>
        </w:rPr>
        <w:t>экспертно</w:t>
      </w:r>
      <w:proofErr w:type="spellEnd"/>
      <w:r w:rsidR="00005B36" w:rsidRPr="00005B36">
        <w:rPr>
          <w:b/>
          <w:bCs/>
          <w:sz w:val="28"/>
          <w:szCs w:val="28"/>
        </w:rPr>
        <w:t xml:space="preserve"> - аналитических мероприятиях</w:t>
      </w:r>
      <w:r w:rsidRPr="00534BAE">
        <w:rPr>
          <w:b/>
          <w:bCs/>
          <w:sz w:val="28"/>
          <w:szCs w:val="28"/>
        </w:rPr>
        <w:t>, о</w:t>
      </w:r>
      <w:r w:rsidR="00534BAE" w:rsidRPr="00534BAE">
        <w:rPr>
          <w:b/>
          <w:bCs/>
          <w:sz w:val="28"/>
          <w:szCs w:val="28"/>
        </w:rPr>
        <w:t xml:space="preserve"> </w:t>
      </w:r>
      <w:r w:rsidRPr="00534BAE">
        <w:rPr>
          <w:b/>
          <w:bCs/>
          <w:sz w:val="28"/>
          <w:szCs w:val="28"/>
        </w:rPr>
        <w:t>выявленных при их проведении нарушениях, о принятых мерах</w:t>
      </w:r>
      <w:r w:rsidR="00005B36">
        <w:rPr>
          <w:b/>
          <w:bCs/>
          <w:sz w:val="28"/>
          <w:szCs w:val="28"/>
        </w:rPr>
        <w:t xml:space="preserve"> </w:t>
      </w:r>
      <w:r w:rsidRPr="00534BAE">
        <w:rPr>
          <w:b/>
          <w:bCs/>
          <w:sz w:val="28"/>
          <w:szCs w:val="28"/>
        </w:rPr>
        <w:t xml:space="preserve">за </w:t>
      </w:r>
      <w:r w:rsidR="00005B36">
        <w:rPr>
          <w:b/>
          <w:bCs/>
          <w:sz w:val="28"/>
          <w:szCs w:val="28"/>
        </w:rPr>
        <w:t>2 квартал</w:t>
      </w:r>
      <w:r w:rsidRPr="00534BAE">
        <w:rPr>
          <w:b/>
          <w:bCs/>
          <w:sz w:val="28"/>
          <w:szCs w:val="28"/>
        </w:rPr>
        <w:t xml:space="preserve"> 202</w:t>
      </w:r>
      <w:r w:rsidR="00005B36">
        <w:rPr>
          <w:b/>
          <w:bCs/>
          <w:sz w:val="28"/>
          <w:szCs w:val="28"/>
        </w:rPr>
        <w:t>3</w:t>
      </w:r>
      <w:r w:rsidRPr="00534BAE">
        <w:rPr>
          <w:b/>
          <w:bCs/>
          <w:sz w:val="28"/>
          <w:szCs w:val="28"/>
        </w:rPr>
        <w:t xml:space="preserve"> года.</w:t>
      </w:r>
    </w:p>
    <w:p w:rsidR="00534BAE" w:rsidRPr="00534BAE" w:rsidRDefault="00534BAE" w:rsidP="00534BAE">
      <w:pPr>
        <w:pStyle w:val="1"/>
        <w:spacing w:line="276" w:lineRule="auto"/>
        <w:ind w:firstLine="0"/>
        <w:jc w:val="center"/>
        <w:rPr>
          <w:sz w:val="28"/>
          <w:szCs w:val="28"/>
        </w:rPr>
      </w:pPr>
    </w:p>
    <w:p w:rsidR="00005B36" w:rsidRDefault="00005B36" w:rsidP="00005B36">
      <w:pPr>
        <w:pStyle w:val="1"/>
        <w:tabs>
          <w:tab w:val="left" w:pos="80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2</w:t>
      </w:r>
      <w:r w:rsidRPr="00005B36">
        <w:rPr>
          <w:bCs/>
          <w:sz w:val="28"/>
          <w:szCs w:val="28"/>
        </w:rPr>
        <w:t xml:space="preserve"> квартале 2023 года Комиссией проведено </w:t>
      </w:r>
      <w:r w:rsidR="00C978DB">
        <w:rPr>
          <w:bCs/>
          <w:sz w:val="28"/>
          <w:szCs w:val="28"/>
        </w:rPr>
        <w:t>17</w:t>
      </w:r>
      <w:bookmarkStart w:id="0" w:name="_GoBack"/>
      <w:bookmarkEnd w:id="0"/>
      <w:r w:rsidR="00547A38">
        <w:rPr>
          <w:bCs/>
          <w:sz w:val="28"/>
          <w:szCs w:val="28"/>
        </w:rPr>
        <w:t xml:space="preserve"> мероприятий</w:t>
      </w:r>
      <w:r w:rsidRPr="00005B36">
        <w:rPr>
          <w:bCs/>
          <w:sz w:val="28"/>
          <w:szCs w:val="28"/>
        </w:rPr>
        <w:t>, в том числе:</w:t>
      </w:r>
    </w:p>
    <w:p w:rsidR="00FF2A10" w:rsidRPr="00534BAE" w:rsidRDefault="00766BF8" w:rsidP="00005B36">
      <w:pPr>
        <w:pStyle w:val="1"/>
        <w:tabs>
          <w:tab w:val="left" w:pos="802"/>
        </w:tabs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sym w:font="Symbol" w:char="F02D"/>
      </w:r>
      <w:r w:rsidR="00005B36">
        <w:rPr>
          <w:sz w:val="28"/>
          <w:szCs w:val="28"/>
        </w:rPr>
        <w:t xml:space="preserve"> </w:t>
      </w:r>
      <w:r w:rsidR="00C978DB">
        <w:rPr>
          <w:b/>
          <w:sz w:val="28"/>
          <w:szCs w:val="28"/>
        </w:rPr>
        <w:t>15</w:t>
      </w:r>
      <w:r w:rsidR="00253412" w:rsidRPr="00005B36">
        <w:rPr>
          <w:b/>
          <w:sz w:val="28"/>
          <w:szCs w:val="28"/>
        </w:rPr>
        <w:t xml:space="preserve"> экспертно-аналитических мероприятий</w:t>
      </w:r>
      <w:r w:rsidR="00005B36" w:rsidRPr="00005B36">
        <w:rPr>
          <w:sz w:val="28"/>
          <w:szCs w:val="28"/>
        </w:rPr>
        <w:t>, в том числе</w:t>
      </w:r>
      <w:r w:rsidR="00005B36">
        <w:rPr>
          <w:sz w:val="28"/>
          <w:szCs w:val="28"/>
        </w:rPr>
        <w:t>:</w:t>
      </w:r>
    </w:p>
    <w:p w:rsidR="007D5848" w:rsidRDefault="007D5848" w:rsidP="007D5848">
      <w:pPr>
        <w:pStyle w:val="1"/>
        <w:spacing w:line="276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34BAE">
        <w:rPr>
          <w:iCs/>
          <w:sz w:val="28"/>
          <w:szCs w:val="28"/>
          <w:lang w:eastAsia="en-US" w:bidi="en-US"/>
        </w:rPr>
        <w:t xml:space="preserve"> </w:t>
      </w:r>
      <w:r w:rsidRPr="00534BAE">
        <w:rPr>
          <w:sz w:val="28"/>
          <w:szCs w:val="28"/>
        </w:rPr>
        <w:t xml:space="preserve">проверка годовой бюджетной отчетности главных администраторов бюджетных средств </w:t>
      </w:r>
      <w:r w:rsidRPr="00534BAE">
        <w:rPr>
          <w:bCs/>
          <w:sz w:val="28"/>
          <w:szCs w:val="28"/>
        </w:rPr>
        <w:t xml:space="preserve">- </w:t>
      </w:r>
      <w:r w:rsidRPr="00005B36">
        <w:rPr>
          <w:b/>
          <w:bCs/>
          <w:sz w:val="28"/>
          <w:szCs w:val="28"/>
        </w:rPr>
        <w:t>7 ЭАМ</w:t>
      </w:r>
      <w:r>
        <w:rPr>
          <w:b/>
          <w:bCs/>
          <w:sz w:val="28"/>
          <w:szCs w:val="28"/>
        </w:rPr>
        <w:t xml:space="preserve"> </w:t>
      </w:r>
      <w:r w:rsidRPr="00005B36">
        <w:rPr>
          <w:bCs/>
          <w:sz w:val="28"/>
          <w:szCs w:val="28"/>
        </w:rPr>
        <w:t>(Совет МР «Печора»; Управление финансов МР «Печора»; Администрация МР «Печора» (бюджет МР «Печора»);</w:t>
      </w:r>
      <w:r>
        <w:rPr>
          <w:bCs/>
          <w:sz w:val="28"/>
          <w:szCs w:val="28"/>
        </w:rPr>
        <w:t xml:space="preserve"> </w:t>
      </w:r>
      <w:r w:rsidRPr="00005B36">
        <w:rPr>
          <w:bCs/>
          <w:sz w:val="28"/>
          <w:szCs w:val="28"/>
        </w:rPr>
        <w:t xml:space="preserve"> Администрация МР «Печора» (бюджет ГП «Печора»); Управление образования МР «Печора»; Управление культуры и туризма МР «Печора»;</w:t>
      </w:r>
      <w:r>
        <w:rPr>
          <w:bCs/>
          <w:sz w:val="28"/>
          <w:szCs w:val="28"/>
        </w:rPr>
        <w:t xml:space="preserve"> КУМС МР «Печора»);</w:t>
      </w:r>
    </w:p>
    <w:p w:rsidR="00005B36" w:rsidRPr="00005B36" w:rsidRDefault="00766BF8" w:rsidP="00005B36">
      <w:pPr>
        <w:pStyle w:val="1"/>
        <w:spacing w:line="276" w:lineRule="auto"/>
        <w:ind w:firstLine="0"/>
        <w:jc w:val="both"/>
        <w:rPr>
          <w:bCs/>
          <w:sz w:val="28"/>
          <w:szCs w:val="28"/>
        </w:rPr>
      </w:pPr>
      <w:r w:rsidRPr="00534BAE">
        <w:rPr>
          <w:sz w:val="28"/>
          <w:szCs w:val="28"/>
        </w:rPr>
        <w:t xml:space="preserve">- </w:t>
      </w:r>
      <w:r w:rsidR="00253412" w:rsidRPr="00534BAE">
        <w:rPr>
          <w:sz w:val="28"/>
          <w:szCs w:val="28"/>
        </w:rPr>
        <w:t xml:space="preserve">внешняя проверка годового отчета об исполнении бюджета - </w:t>
      </w:r>
      <w:r w:rsidR="00253412" w:rsidRPr="00005B36">
        <w:rPr>
          <w:b/>
          <w:bCs/>
          <w:sz w:val="28"/>
          <w:szCs w:val="28"/>
        </w:rPr>
        <w:t>8 ЭАМ</w:t>
      </w:r>
      <w:r w:rsidR="00005B36">
        <w:rPr>
          <w:b/>
          <w:bCs/>
          <w:sz w:val="28"/>
          <w:szCs w:val="28"/>
        </w:rPr>
        <w:t xml:space="preserve"> </w:t>
      </w:r>
      <w:r w:rsidR="00005B36" w:rsidRPr="00005B36">
        <w:rPr>
          <w:bCs/>
          <w:sz w:val="28"/>
          <w:szCs w:val="28"/>
        </w:rPr>
        <w:t>(МО МР «Печора», МО ГП «Печора», МО ГП «</w:t>
      </w:r>
      <w:proofErr w:type="spellStart"/>
      <w:r w:rsidR="00005B36" w:rsidRPr="00005B36">
        <w:rPr>
          <w:bCs/>
          <w:sz w:val="28"/>
          <w:szCs w:val="28"/>
        </w:rPr>
        <w:t>Кожва</w:t>
      </w:r>
      <w:proofErr w:type="spellEnd"/>
      <w:r w:rsidR="00005B36" w:rsidRPr="00005B36">
        <w:rPr>
          <w:bCs/>
          <w:sz w:val="28"/>
          <w:szCs w:val="28"/>
        </w:rPr>
        <w:t>», МО ГП «Путеец»</w:t>
      </w:r>
      <w:r w:rsidR="00005B36">
        <w:rPr>
          <w:bCs/>
          <w:sz w:val="28"/>
          <w:szCs w:val="28"/>
        </w:rPr>
        <w:t>, МО СП «</w:t>
      </w:r>
      <w:proofErr w:type="spellStart"/>
      <w:r w:rsidR="00005B36">
        <w:rPr>
          <w:bCs/>
          <w:sz w:val="28"/>
          <w:szCs w:val="28"/>
        </w:rPr>
        <w:t>Каджером</w:t>
      </w:r>
      <w:proofErr w:type="spellEnd"/>
      <w:r w:rsidR="00005B36">
        <w:rPr>
          <w:bCs/>
          <w:sz w:val="28"/>
          <w:szCs w:val="28"/>
        </w:rPr>
        <w:t>», МО СП «Озерный», МО СП «Приуральское», МО СП «</w:t>
      </w:r>
      <w:proofErr w:type="spellStart"/>
      <w:r w:rsidR="00005B36">
        <w:rPr>
          <w:bCs/>
          <w:sz w:val="28"/>
          <w:szCs w:val="28"/>
        </w:rPr>
        <w:t>Чикшино</w:t>
      </w:r>
      <w:proofErr w:type="spellEnd"/>
      <w:r w:rsidR="00005B36">
        <w:rPr>
          <w:bCs/>
          <w:sz w:val="28"/>
          <w:szCs w:val="28"/>
        </w:rPr>
        <w:t>»)</w:t>
      </w:r>
      <w:proofErr w:type="gramStart"/>
      <w:r w:rsidR="00005B36" w:rsidRPr="00005B36">
        <w:rPr>
          <w:bCs/>
          <w:sz w:val="28"/>
          <w:szCs w:val="28"/>
        </w:rPr>
        <w:t xml:space="preserve"> ;</w:t>
      </w:r>
      <w:proofErr w:type="gramEnd"/>
    </w:p>
    <w:p w:rsidR="00547A38" w:rsidRPr="00534BAE" w:rsidRDefault="00547A38" w:rsidP="00005B36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47A38">
        <w:rPr>
          <w:bCs/>
          <w:sz w:val="28"/>
          <w:szCs w:val="28"/>
        </w:rPr>
        <w:t>оперативн</w:t>
      </w:r>
      <w:r>
        <w:rPr>
          <w:bCs/>
          <w:sz w:val="28"/>
          <w:szCs w:val="28"/>
        </w:rPr>
        <w:t>ый анализ</w:t>
      </w:r>
      <w:r w:rsidRPr="00547A38">
        <w:rPr>
          <w:bCs/>
          <w:sz w:val="28"/>
          <w:szCs w:val="28"/>
        </w:rPr>
        <w:t xml:space="preserve"> исполнения и </w:t>
      </w:r>
      <w:proofErr w:type="gramStart"/>
      <w:r w:rsidRPr="00547A38">
        <w:rPr>
          <w:bCs/>
          <w:sz w:val="28"/>
          <w:szCs w:val="28"/>
        </w:rPr>
        <w:t>контроля за</w:t>
      </w:r>
      <w:proofErr w:type="gramEnd"/>
      <w:r w:rsidRPr="00547A38">
        <w:rPr>
          <w:bCs/>
          <w:sz w:val="28"/>
          <w:szCs w:val="28"/>
        </w:rPr>
        <w:t xml:space="preserve"> организацией исполнения бюджета МО МР «Печора» </w:t>
      </w:r>
      <w:r>
        <w:rPr>
          <w:bCs/>
          <w:sz w:val="28"/>
          <w:szCs w:val="28"/>
        </w:rPr>
        <w:t>за 1 квартал 2023 года</w:t>
      </w:r>
      <w:r w:rsidRPr="00547A38">
        <w:rPr>
          <w:bCs/>
          <w:sz w:val="28"/>
          <w:szCs w:val="28"/>
        </w:rPr>
        <w:t>.</w:t>
      </w:r>
    </w:p>
    <w:p w:rsidR="00005B36" w:rsidRDefault="00005B36" w:rsidP="00534BAE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A38">
        <w:rPr>
          <w:b/>
          <w:sz w:val="28"/>
          <w:szCs w:val="28"/>
        </w:rPr>
        <w:t xml:space="preserve">2 </w:t>
      </w:r>
      <w:proofErr w:type="gramStart"/>
      <w:r w:rsidRPr="00547A38">
        <w:rPr>
          <w:b/>
          <w:sz w:val="28"/>
          <w:szCs w:val="28"/>
        </w:rPr>
        <w:t>контрольных</w:t>
      </w:r>
      <w:proofErr w:type="gramEnd"/>
      <w:r w:rsidRPr="00547A38">
        <w:rPr>
          <w:b/>
          <w:sz w:val="28"/>
          <w:szCs w:val="28"/>
        </w:rPr>
        <w:t xml:space="preserve"> мероприятия</w:t>
      </w:r>
      <w:r>
        <w:rPr>
          <w:sz w:val="28"/>
          <w:szCs w:val="28"/>
        </w:rPr>
        <w:t>:</w:t>
      </w:r>
    </w:p>
    <w:p w:rsidR="00005B36" w:rsidRDefault="00005B36" w:rsidP="00005B36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05B36">
        <w:rPr>
          <w:sz w:val="28"/>
          <w:szCs w:val="28"/>
        </w:rPr>
        <w:t xml:space="preserve">роверка эффективности расходования бюджетных средств при выполнении муниципальных контрактов по благоустройству парка Геологов за 2022 год, в том числе расходования бюджетных средств </w:t>
      </w:r>
      <w:proofErr w:type="gramStart"/>
      <w:r w:rsidRPr="00005B36">
        <w:rPr>
          <w:sz w:val="28"/>
          <w:szCs w:val="28"/>
        </w:rPr>
        <w:t>при</w:t>
      </w:r>
      <w:proofErr w:type="gramEnd"/>
      <w:r w:rsidRPr="00005B36">
        <w:rPr>
          <w:sz w:val="28"/>
          <w:szCs w:val="28"/>
        </w:rPr>
        <w:t xml:space="preserve"> выполнение работ по устройству наружного освещения парка по федеральному национальному проекту «Формирова</w:t>
      </w:r>
      <w:r>
        <w:rPr>
          <w:sz w:val="28"/>
          <w:szCs w:val="28"/>
        </w:rPr>
        <w:t>ние комфортной городской среды»;</w:t>
      </w:r>
    </w:p>
    <w:p w:rsidR="00005B36" w:rsidRPr="00534BAE" w:rsidRDefault="00005B36" w:rsidP="00005B36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05B36">
        <w:rPr>
          <w:sz w:val="28"/>
          <w:szCs w:val="28"/>
        </w:rPr>
        <w:t>роверка обоснованности списания искусственной ели, ранее устанавливаемой на площади Энергетиков по ул. Строительной в г. Печора и принадлежащей Печорской ГРЭС филиалу АО «</w:t>
      </w:r>
      <w:proofErr w:type="spellStart"/>
      <w:r w:rsidRPr="00005B36">
        <w:rPr>
          <w:sz w:val="28"/>
          <w:szCs w:val="28"/>
        </w:rPr>
        <w:t>Интер</w:t>
      </w:r>
      <w:proofErr w:type="spellEnd"/>
      <w:r w:rsidRPr="00005B36">
        <w:rPr>
          <w:sz w:val="28"/>
          <w:szCs w:val="28"/>
        </w:rPr>
        <w:t xml:space="preserve"> РАО - </w:t>
      </w:r>
      <w:proofErr w:type="spellStart"/>
      <w:r w:rsidRPr="00005B36">
        <w:rPr>
          <w:sz w:val="28"/>
          <w:szCs w:val="28"/>
        </w:rPr>
        <w:t>Электро</w:t>
      </w:r>
      <w:proofErr w:type="spellEnd"/>
      <w:r w:rsidRPr="00005B36">
        <w:rPr>
          <w:sz w:val="28"/>
          <w:szCs w:val="28"/>
        </w:rPr>
        <w:t xml:space="preserve"> генерация», или профсоюзу Печорской ГРЭС</w:t>
      </w:r>
      <w:r>
        <w:rPr>
          <w:sz w:val="28"/>
          <w:szCs w:val="28"/>
        </w:rPr>
        <w:t>.</w:t>
      </w:r>
    </w:p>
    <w:p w:rsidR="007D5848" w:rsidRPr="007D5848" w:rsidRDefault="007D5848" w:rsidP="007D5848">
      <w:pPr>
        <w:pStyle w:val="1"/>
        <w:spacing w:line="276" w:lineRule="auto"/>
        <w:ind w:firstLine="820"/>
        <w:jc w:val="center"/>
        <w:rPr>
          <w:b/>
          <w:i/>
          <w:sz w:val="28"/>
          <w:szCs w:val="28"/>
        </w:rPr>
      </w:pPr>
      <w:r w:rsidRPr="007D5848">
        <w:rPr>
          <w:b/>
          <w:i/>
          <w:sz w:val="28"/>
          <w:szCs w:val="28"/>
        </w:rPr>
        <w:t>Информация по результатам</w:t>
      </w:r>
      <w:r w:rsidRPr="007D5848">
        <w:t xml:space="preserve"> </w:t>
      </w:r>
      <w:r w:rsidRPr="007D5848">
        <w:rPr>
          <w:b/>
          <w:i/>
          <w:sz w:val="28"/>
          <w:szCs w:val="28"/>
        </w:rPr>
        <w:t>внешней проверки годовой бюджетной отчетности</w:t>
      </w:r>
      <w:r>
        <w:rPr>
          <w:b/>
          <w:i/>
          <w:sz w:val="28"/>
          <w:szCs w:val="28"/>
        </w:rPr>
        <w:t xml:space="preserve"> </w:t>
      </w:r>
      <w:r w:rsidRPr="007D5848">
        <w:rPr>
          <w:b/>
          <w:i/>
          <w:sz w:val="28"/>
          <w:szCs w:val="28"/>
        </w:rPr>
        <w:t>Администрации муниципального района «Печора»</w:t>
      </w:r>
    </w:p>
    <w:p w:rsidR="007D5848" w:rsidRDefault="007D5848" w:rsidP="007D5848">
      <w:pPr>
        <w:pStyle w:val="1"/>
        <w:spacing w:line="276" w:lineRule="auto"/>
        <w:ind w:firstLine="820"/>
        <w:jc w:val="center"/>
        <w:rPr>
          <w:b/>
          <w:i/>
          <w:sz w:val="28"/>
          <w:szCs w:val="28"/>
        </w:rPr>
      </w:pPr>
      <w:r w:rsidRPr="007D5848">
        <w:rPr>
          <w:b/>
          <w:i/>
          <w:sz w:val="28"/>
          <w:szCs w:val="28"/>
        </w:rPr>
        <w:t>(бюджет МР «Печора») за 2022 год</w:t>
      </w:r>
    </w:p>
    <w:p w:rsidR="007D5848" w:rsidRP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7D5848">
        <w:rPr>
          <w:sz w:val="28"/>
          <w:szCs w:val="28"/>
        </w:rPr>
        <w:t>Годовая бюджетная отчетность за 2022 год поступила в Комиссию 28 февраля 2023 года, в сроки согласно требованиям пункта 4 Порядка проведения внешней проверки.</w:t>
      </w:r>
    </w:p>
    <w:p w:rsidR="007D5848" w:rsidRP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7D5848">
        <w:rPr>
          <w:sz w:val="28"/>
          <w:szCs w:val="28"/>
        </w:rPr>
        <w:t xml:space="preserve">Бюджетная отчетность Администрации МР «Печора» (бюджет МО МР «Печора») составлена на основе данных Главной книги (ф. 0504072) и регистров бюджетного учета, установленных законодательством РФ (части 1 статьи 13 Федерального закона от 06.12.2011 № 402-ФЗ «О бухгалтерском учете», пункта 7 Инструкции № 191н) и представлена на русском языке с </w:t>
      </w:r>
      <w:r w:rsidRPr="007D5848">
        <w:rPr>
          <w:sz w:val="28"/>
          <w:szCs w:val="28"/>
        </w:rPr>
        <w:lastRenderedPageBreak/>
        <w:t>отражением показателей в валюте Российской Федерации, в соответствии с пунктом 63 Федерального стандарта бухгалтерского</w:t>
      </w:r>
      <w:proofErr w:type="gramEnd"/>
      <w:r w:rsidRPr="007D5848">
        <w:rPr>
          <w:sz w:val="28"/>
          <w:szCs w:val="28"/>
        </w:rPr>
        <w:t xml:space="preserve"> учета для организаций государственного сектора «Концептуальные основы», утвержденного Приказом Министерства финансов России от 31.12.2016 № 256н.</w:t>
      </w:r>
    </w:p>
    <w:p w:rsidR="007D5848" w:rsidRP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7D5848">
        <w:rPr>
          <w:sz w:val="28"/>
          <w:szCs w:val="28"/>
        </w:rPr>
        <w:t>В соответствии с пунктом 4 Инструкции № 191н бюджетная отчетность представлена на бумажном носителе, в сброшюрованном и пронумерованном виде с оглавлением и сопроводительным письмом.</w:t>
      </w:r>
    </w:p>
    <w:p w:rsidR="007D5848" w:rsidRP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7D5848">
        <w:rPr>
          <w:sz w:val="28"/>
          <w:szCs w:val="28"/>
        </w:rPr>
        <w:t>В результате проверки установлено, что сумма доходов, отраженная в отчете об исполнении бюджета (ф.0503127) по разделу «Доходы бюджета» в графе 4 (по коду дохода по бюджетной классификации 923) – 293 812 773,09 руб., что соответствует общему объему доходов, утвержденных решением Совета муниципального района «Печора» от 22 декабря 2022 года № 7-22/263 «О внесении изменений в решение Совета муниципального района «Печора</w:t>
      </w:r>
      <w:proofErr w:type="gramEnd"/>
      <w:r w:rsidRPr="007D5848">
        <w:rPr>
          <w:sz w:val="28"/>
          <w:szCs w:val="28"/>
        </w:rPr>
        <w:t xml:space="preserve">» от 22 декабря 2021 года № 7-14/147 «О бюджете муниципального образования муниципального района «Печора» на 2022 год и плановый период 2023 и 2024 годов»», по разделу «Расходы бюджета» (ф.0503127) отражена сумма 580 328 413,62 руб., которая соответствует </w:t>
      </w:r>
      <w:proofErr w:type="gramStart"/>
      <w:r w:rsidRPr="007D5848">
        <w:rPr>
          <w:sz w:val="28"/>
          <w:szCs w:val="28"/>
        </w:rPr>
        <w:t>утвержденной</w:t>
      </w:r>
      <w:proofErr w:type="gramEnd"/>
      <w:r w:rsidRPr="007D5848">
        <w:rPr>
          <w:sz w:val="28"/>
          <w:szCs w:val="28"/>
        </w:rPr>
        <w:t xml:space="preserve"> в решении Совета МР «Печора» о бюджете от 22.12.2022 №7-22/263. </w:t>
      </w:r>
    </w:p>
    <w:p w:rsidR="007D5848" w:rsidRP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7D5848">
        <w:rPr>
          <w:sz w:val="28"/>
          <w:szCs w:val="28"/>
        </w:rPr>
        <w:t>Неисполненные бюджетные назначения по доходам на 2022 год составили 49 640 989,35руб., доходы бюджета исполнены на 83,10%. Неисполнение бюджетных назначений по расходам составили 82 616 980,28 руб., расходы бюджета исполнены на 85,76%.</w:t>
      </w:r>
    </w:p>
    <w:p w:rsidR="007D5848" w:rsidRPr="007D5848" w:rsidRDefault="007D5848" w:rsidP="002E6E2D">
      <w:pPr>
        <w:pStyle w:val="1"/>
        <w:spacing w:line="276" w:lineRule="auto"/>
        <w:ind w:firstLine="851"/>
        <w:jc w:val="both"/>
        <w:rPr>
          <w:sz w:val="28"/>
          <w:szCs w:val="28"/>
        </w:rPr>
      </w:pPr>
      <w:r w:rsidRPr="007D5848">
        <w:rPr>
          <w:sz w:val="28"/>
          <w:szCs w:val="28"/>
        </w:rPr>
        <w:t>В процессе исполнения бюджета в первоначальное Решение Совета МР «Печора» от 22.12.2021 № 7-14/147 пять раз вносились изменения. С учетом всех внесенных изменений общий объем расходов утвержден в сумме 583 401,0 тыс. рублей. Увеличение относительно первоначально утвержденных расходов бюджета составило 285 356,7 тыс. руб. (95,7 %). Внесенные изменения учтены и утверждены в Сводной бюджетной росписи по расходам на 2022 год.</w:t>
      </w:r>
    </w:p>
    <w:p w:rsidR="007D5848" w:rsidRP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7D5848">
        <w:rPr>
          <w:sz w:val="28"/>
          <w:szCs w:val="28"/>
        </w:rPr>
        <w:t>Согласно данным формы № 0503166 «Сведения об исполнении мероприятий в рамках целевых программ» в окончательном варианте объем средств федерального бюджета на реализацию федеральных целевых программ (подпрограмм, основного мероприятия (отдельных их этапов) в рамках поддержки муниципальных программ составил 35 141 593,67руб., непрограммные направления деятельность – 428 650,86руб.</w:t>
      </w:r>
      <w:proofErr w:type="gramEnd"/>
    </w:p>
    <w:p w:rsidR="007D5848" w:rsidRP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7D5848">
        <w:rPr>
          <w:sz w:val="28"/>
          <w:szCs w:val="28"/>
        </w:rPr>
        <w:t>Согласно представленной форме 0503169 «Сведения по дебиторской и кредиторской задолженности» за 2022 год дебиторская задолженность на конец отчетного периода уменьшилась на сумму 13 389 055,91 руб., по сравнению с началом отчетного периода (271 230 481,97руб.) и составила в сумме 257 841 426,06 руб.</w:t>
      </w:r>
    </w:p>
    <w:p w:rsidR="007D5848" w:rsidRP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7D5848">
        <w:rPr>
          <w:sz w:val="28"/>
          <w:szCs w:val="28"/>
        </w:rPr>
        <w:t xml:space="preserve">В пояснительной записке (ф.0503160) в текстовой части отражена </w:t>
      </w:r>
      <w:r w:rsidRPr="007D5848">
        <w:rPr>
          <w:sz w:val="28"/>
          <w:szCs w:val="28"/>
        </w:rPr>
        <w:lastRenderedPageBreak/>
        <w:t xml:space="preserve">дебиторская задолженность по выплатам и причины ее возникновения. </w:t>
      </w:r>
    </w:p>
    <w:p w:rsidR="007D5848" w:rsidRP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7D5848">
        <w:rPr>
          <w:sz w:val="28"/>
          <w:szCs w:val="28"/>
        </w:rPr>
        <w:t>Кредиторская задолженность на конец отчетного периода уменьшилась на сумму 38 120 029,38 руб., по сравнению с началом отчетного периода (70 864 309,65руб.) и составила в сумме 32 744 280,27 руб.</w:t>
      </w:r>
    </w:p>
    <w:p w:rsidR="007D5848" w:rsidRP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7D5848">
        <w:rPr>
          <w:sz w:val="28"/>
          <w:szCs w:val="28"/>
        </w:rPr>
        <w:t>В соответствие с пунктом 167 Инструкции от 28.12.2010 № 191н, показатели графы 9 (на конец года) формы № 0503169 «Сведения по дебиторской и кредиторской задолженности» за 2021 год соответствуют данным графы 2 (на начало года) формы №0503169 «Сведения то дебиторской и кредиторской задолженности» за 2022 год.</w:t>
      </w:r>
    </w:p>
    <w:p w:rsidR="007D5848" w:rsidRP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7D5848">
        <w:rPr>
          <w:sz w:val="28"/>
          <w:szCs w:val="28"/>
        </w:rPr>
        <w:t>Данные формы № 0503169 «Сведения по дебиторской и кредиторской задолженности» на начало и на конец года (графы 2 и 9) соответствуют данным граф 5 и формы № 053130 «Баланс главного распорядителя, распорядителя, получателя бюджетных средств...» по соответствующим счетам.</w:t>
      </w:r>
    </w:p>
    <w:p w:rsidR="007D5848" w:rsidRDefault="007D5848" w:rsidP="007D584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7D5848">
        <w:rPr>
          <w:sz w:val="28"/>
          <w:szCs w:val="28"/>
        </w:rPr>
        <w:t>По результатам проведенной внешней проверки годовая бюджетная отчетность Администрации муниципального района «Печора»  (бюджет МР «Печора»)» признана достоверной.</w:t>
      </w:r>
    </w:p>
    <w:p w:rsidR="007D5848" w:rsidRPr="007D5848" w:rsidRDefault="007D5848" w:rsidP="007D5848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D5848" w:rsidRDefault="002F73F7" w:rsidP="002F73F7">
      <w:pPr>
        <w:pStyle w:val="1"/>
        <w:spacing w:line="276" w:lineRule="auto"/>
        <w:ind w:firstLine="820"/>
        <w:jc w:val="center"/>
        <w:rPr>
          <w:b/>
          <w:i/>
          <w:sz w:val="28"/>
          <w:szCs w:val="28"/>
        </w:rPr>
      </w:pPr>
      <w:r w:rsidRPr="002F73F7">
        <w:rPr>
          <w:b/>
          <w:i/>
          <w:sz w:val="28"/>
          <w:szCs w:val="28"/>
        </w:rPr>
        <w:t>Информация по результатам</w:t>
      </w:r>
      <w:r w:rsidRPr="002F73F7">
        <w:t xml:space="preserve"> </w:t>
      </w:r>
      <w:r w:rsidRPr="002F73F7">
        <w:rPr>
          <w:b/>
          <w:i/>
          <w:sz w:val="28"/>
          <w:szCs w:val="28"/>
        </w:rPr>
        <w:t>внешней проверки годовой бюджетной отчетности</w:t>
      </w:r>
      <w:r>
        <w:rPr>
          <w:b/>
          <w:i/>
          <w:sz w:val="28"/>
          <w:szCs w:val="28"/>
        </w:rPr>
        <w:t xml:space="preserve"> </w:t>
      </w:r>
      <w:r w:rsidRPr="002F73F7">
        <w:rPr>
          <w:b/>
          <w:i/>
          <w:sz w:val="28"/>
          <w:szCs w:val="28"/>
        </w:rPr>
        <w:t>Совета муниципального района «Печора» за 2022 год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Годовая бюджетная отчетность Совета МР «Печора» за 2022 год, представленная к внешней проверке, соответствует составу бюджетной отчетности, определенной Инструкцией №191н. 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При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В соответствии с пунктом 4 Инструкции № 191н бюджетная отчетность представлена на бумажном носителе, в сброшюрованном и пронумерованном виде с оглавлением и сопроводительным письмом.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В отчетных формах отражена информация о финансово-хозяйственной деятельности главного распорядителя бюджетных средств. Имеется сбалансированность и достоверность представленной отчетности.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2F73F7">
        <w:rPr>
          <w:sz w:val="28"/>
          <w:szCs w:val="28"/>
        </w:rPr>
        <w:t xml:space="preserve">В нарушение пункта 166 Инструкции 191н формы № 0503168 «Сведения о движениях нефинансовых активов» в полном объеме отражено движение нефинансовых активов в представленной форме отсутствует  раздел 3 «Движение материальных ценностей на </w:t>
      </w:r>
      <w:proofErr w:type="spellStart"/>
      <w:r w:rsidRPr="002F73F7">
        <w:rPr>
          <w:sz w:val="28"/>
          <w:szCs w:val="28"/>
        </w:rPr>
        <w:t>забалансовых</w:t>
      </w:r>
      <w:proofErr w:type="spellEnd"/>
      <w:r w:rsidRPr="002F73F7">
        <w:rPr>
          <w:sz w:val="28"/>
          <w:szCs w:val="28"/>
        </w:rPr>
        <w:t xml:space="preserve"> счетах» в данном разделе указываются показатели, отраженные на </w:t>
      </w:r>
      <w:proofErr w:type="spellStart"/>
      <w:r w:rsidRPr="002F73F7">
        <w:rPr>
          <w:sz w:val="28"/>
          <w:szCs w:val="28"/>
        </w:rPr>
        <w:t>забалансовых</w:t>
      </w:r>
      <w:proofErr w:type="spellEnd"/>
      <w:r w:rsidRPr="002F73F7">
        <w:rPr>
          <w:sz w:val="28"/>
          <w:szCs w:val="28"/>
        </w:rPr>
        <w:t xml:space="preserve"> счетах, указанных в графе 2 раздела 3, на начало отчетного года и конец отчетного финансового года (графы 4, 7 соответственно</w:t>
      </w:r>
      <w:proofErr w:type="gramEnd"/>
      <w:r w:rsidRPr="002F73F7">
        <w:rPr>
          <w:sz w:val="28"/>
          <w:szCs w:val="28"/>
        </w:rPr>
        <w:t xml:space="preserve">), а также увеличение и уменьшение показателей, отраженных на </w:t>
      </w:r>
      <w:proofErr w:type="spellStart"/>
      <w:r w:rsidRPr="002F73F7">
        <w:rPr>
          <w:sz w:val="28"/>
          <w:szCs w:val="28"/>
        </w:rPr>
        <w:t>забалансовых</w:t>
      </w:r>
      <w:proofErr w:type="spellEnd"/>
      <w:r w:rsidRPr="002F73F7">
        <w:rPr>
          <w:sz w:val="28"/>
          <w:szCs w:val="28"/>
        </w:rPr>
        <w:t xml:space="preserve"> счетах учреждения (графы 5, 6 соответственно). Сведения в данном разделе должны соответствовать разделу «Справка   о наличии имущества и  обязательств на </w:t>
      </w:r>
      <w:proofErr w:type="spellStart"/>
      <w:r w:rsidRPr="002F73F7">
        <w:rPr>
          <w:sz w:val="28"/>
          <w:szCs w:val="28"/>
        </w:rPr>
        <w:t>забалансовых</w:t>
      </w:r>
      <w:proofErr w:type="spellEnd"/>
      <w:r w:rsidRPr="002F73F7">
        <w:rPr>
          <w:sz w:val="28"/>
          <w:szCs w:val="28"/>
        </w:rPr>
        <w:t xml:space="preserve"> счетах» </w:t>
      </w:r>
      <w:r w:rsidRPr="002F73F7">
        <w:rPr>
          <w:sz w:val="28"/>
          <w:szCs w:val="28"/>
        </w:rPr>
        <w:lastRenderedPageBreak/>
        <w:t>формы № 0503130 «Баланс главного распорядителя, распорядителя, получателя бюджетных средств...»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 В нарушении пункта 152 Инструкции № 191н при формировании текстовой части Пояснительной записки (ф. 0503160) учреждением не </w:t>
      </w:r>
      <w:proofErr w:type="gramStart"/>
      <w:r w:rsidRPr="002F73F7">
        <w:rPr>
          <w:sz w:val="28"/>
          <w:szCs w:val="28"/>
        </w:rPr>
        <w:t>соблюдена структура разделов отсутствует</w:t>
      </w:r>
      <w:proofErr w:type="gramEnd"/>
      <w:r w:rsidRPr="002F73F7">
        <w:rPr>
          <w:sz w:val="28"/>
          <w:szCs w:val="28"/>
        </w:rPr>
        <w:t xml:space="preserve"> раздел 2 «Результаты деятельности субъекта бюджетной отчетности», наименование раздела  3 «Анализ отчета об исполнении бюджета субъектом бюджетной отчетности» и раздела 5 «Прочие вопросы деятельности субъекта бюджетной отчетности».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В процессе исполнения бюджета в Решение Совета МР «Печора» от 22.12.2021 № 7-14/147 «О бюджете муниципального образования муниципального района «Печора» на 2022 год и плановый период 2023 и 2024 годов» пять раз вносились изменения. С учетом всех внесенных изменений по главе 921 утверждены ассигнования в сумме 4 833 354,23 руб.  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Согласно данным формы №0503127 «Отчет об исполнении бюджета главного распорядителя….» за  2022 год лимиты бюджетных обязательств доведены учреждению в  сумме 4 833 354,23 рублей.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Кассовое исполнение за 2022 год составило в сумме 4 613 701,49 руб. Неисполненные бюджетные назначения в размере 219 652,74 руб</w:t>
      </w:r>
      <w:proofErr w:type="gramStart"/>
      <w:r w:rsidRPr="002F73F7">
        <w:rPr>
          <w:sz w:val="28"/>
          <w:szCs w:val="28"/>
        </w:rPr>
        <w:t xml:space="preserve">.. </w:t>
      </w:r>
      <w:proofErr w:type="gramEnd"/>
      <w:r w:rsidRPr="002F73F7">
        <w:rPr>
          <w:sz w:val="28"/>
          <w:szCs w:val="28"/>
        </w:rPr>
        <w:t>Общий процент исполнения бюджетных назначений за 2022 года составляет 95,46%.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Согласно данным, представленным в форме № 0503169 «Сведения по дебиторской и кредиторской задолженности» просроченной кредиторской задолженности по состоянию на 01.01.2023 за учреждением  отсутствует.</w:t>
      </w:r>
    </w:p>
    <w:p w:rsid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По результатам проведенной внешней проверки годовая бюджетная отчетность Совета Муниципального района «Печора» признана достоверной.</w:t>
      </w:r>
    </w:p>
    <w:p w:rsidR="002F73F7" w:rsidRDefault="002F73F7" w:rsidP="002F73F7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F73F7" w:rsidRPr="002F73F7" w:rsidRDefault="002F73F7" w:rsidP="002F73F7">
      <w:pPr>
        <w:pStyle w:val="1"/>
        <w:spacing w:line="276" w:lineRule="auto"/>
        <w:jc w:val="center"/>
        <w:rPr>
          <w:b/>
          <w:i/>
          <w:sz w:val="28"/>
          <w:szCs w:val="28"/>
        </w:rPr>
      </w:pPr>
      <w:r w:rsidRPr="002F73F7">
        <w:rPr>
          <w:b/>
          <w:i/>
          <w:sz w:val="28"/>
          <w:szCs w:val="28"/>
        </w:rPr>
        <w:t>Информация по результатам</w:t>
      </w:r>
      <w:r w:rsidRPr="002F73F7">
        <w:t xml:space="preserve"> </w:t>
      </w:r>
      <w:r w:rsidRPr="002F73F7">
        <w:rPr>
          <w:b/>
          <w:i/>
          <w:sz w:val="28"/>
          <w:szCs w:val="28"/>
        </w:rPr>
        <w:t>внешней проверки годовой бюджетной отчетности</w:t>
      </w:r>
      <w:r>
        <w:rPr>
          <w:b/>
          <w:i/>
          <w:sz w:val="28"/>
          <w:szCs w:val="28"/>
        </w:rPr>
        <w:t xml:space="preserve"> </w:t>
      </w:r>
      <w:r w:rsidRPr="002F73F7">
        <w:rPr>
          <w:b/>
          <w:i/>
          <w:sz w:val="28"/>
          <w:szCs w:val="28"/>
        </w:rPr>
        <w:t>Администрации муниципального района «Печора»</w:t>
      </w:r>
      <w:r>
        <w:rPr>
          <w:b/>
          <w:i/>
          <w:sz w:val="28"/>
          <w:szCs w:val="28"/>
        </w:rPr>
        <w:t xml:space="preserve"> </w:t>
      </w:r>
      <w:r w:rsidRPr="002F73F7">
        <w:rPr>
          <w:b/>
          <w:i/>
          <w:sz w:val="28"/>
          <w:szCs w:val="28"/>
        </w:rPr>
        <w:t>(бюджет ГП «Печора») за 2022 год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Годовая бюджетная отчетность за 2022 год поступила в Комиссию 28 февраля 2023 года, в сроки согласно требованиям пункта 4 Порядка проведения внешней проверки.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2F73F7">
        <w:rPr>
          <w:sz w:val="28"/>
          <w:szCs w:val="28"/>
        </w:rPr>
        <w:t>Бюджетная отчетность Администрации МР «Печора» (бюджет МО ГП «Печора») составлена на основе данных Главной книги (ф. 0504072) и регистров бюджетного учета, установленных законодательством РФ (части 1 статьи 13 Федерального закона от 06.12.2011 № 402-ФЗ «О бухгалтерском учете», пункта  7  Инструкции № 191н) и представлена на русском языке с отражением показателей в валюте Российской Федерации, в соответствии с пунктом 63 Федерального стандарта бухгалтерского</w:t>
      </w:r>
      <w:proofErr w:type="gramEnd"/>
      <w:r w:rsidRPr="002F73F7">
        <w:rPr>
          <w:sz w:val="28"/>
          <w:szCs w:val="28"/>
        </w:rPr>
        <w:t xml:space="preserve"> учета для организаций государственного сектора «Концептуальные основы», утвержденного Приказом Министерства финансов России от 31.12.2016 № 256н.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lastRenderedPageBreak/>
        <w:t>В соответствии с пунктом 4 Инструкции № 191н бюджетная отчетность представлена на бумажном носителе, в сброшюрованном и пронумерованном виде с оглавлением и сопроводительным письмом.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При формировании текстовой части Пояснительной записки (ф.0503160) учреждением в нарушение пункта 152 Инструкции от 28.12.2010 № 191н не соблюдена структура разделов, а именно отсутствует Раздел 4 «Анализ показателей бухгалтерской отчетности субъекта бюджетной отчетности». 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2F73F7">
        <w:rPr>
          <w:sz w:val="28"/>
          <w:szCs w:val="28"/>
        </w:rPr>
        <w:t>В нарушение пункта 152 Инструкции от 28.12.2010 № 191н, в связи с отсутствием Раздела 4 Анализ показателей бухгалтерской отчетности субъекта бюджетной отчетности» Пояснительной записки (ф.0503160), информация о форме № 0503168 «Сведения о движениях нефинансовых активов» и форме № 0503169 «Сведения по дебиторской и кредиторской задолженности» отражена в Разделе 3 «Анализ отчета об исполнении бюджета субъектом бюджетной отчетности» Пояснительной записки (ф.0503160), тогда</w:t>
      </w:r>
      <w:proofErr w:type="gramEnd"/>
      <w:r w:rsidRPr="002F73F7">
        <w:rPr>
          <w:sz w:val="28"/>
          <w:szCs w:val="28"/>
        </w:rPr>
        <w:t xml:space="preserve"> как данную информацию следовало отразить в Разделе 4 Пояснительной записки (ф.01503160). 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2F73F7">
        <w:rPr>
          <w:sz w:val="28"/>
          <w:szCs w:val="28"/>
        </w:rPr>
        <w:t>В результате проверки установлено, что сумма доходов, отражённая в отчёте об исполнении бюджета (ф.0503127) по разделу «Доходы бюджета» в графе 4 (по коду дохода по бюджетной классификации 920) – 88 782,32 тыс. рублей, по разделу «Расходы бюджета» 199 997,57 тыс. рублей, что соответствует общему объёму доходов и расходов, утверждённых решением Совета городского поселения «Печора» от 23 декабря 2022 года № 5-8</w:t>
      </w:r>
      <w:proofErr w:type="gramEnd"/>
      <w:r w:rsidRPr="002F73F7">
        <w:rPr>
          <w:sz w:val="28"/>
          <w:szCs w:val="28"/>
        </w:rPr>
        <w:t xml:space="preserve">/80 «О внесении изменений в решение Совета городского поселения «Печора» от 24 декабря 2021 года № 5-3/24 «О бюджете муниципального образования городского поселения «Печора» на 2022 год и плановый период 2023 и 2024 годов»». 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Неисполненные бюджетные назначения по доходам на 2022 год составили 609,81 тыс. рублей, доходы бюджета исполнены на 93,31%. Неисполнение бюджетных назначений по расходам составили 8 584,09 тыс. рублей, расходы бюджета исполнены на 95,71%. 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В процессе исполнения бюджета в первоначальное Решение Совета ГП «Печора от 24.12.2021 № 5-3/24 четыре раза  вносились изменения. С учетом всех внесенных изменений общий объем расходов утвержден в сумме 199 997,5 тыс. рублей. Увеличение относительно первоначально утвержденных расходов бюджета составило 14 479,8 тыс. руб. (7,81 %). Внесенные изменения учтены и утверждены в Сводной бюджетной росписи по расходам на 2022 год.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2F73F7">
        <w:rPr>
          <w:sz w:val="28"/>
          <w:szCs w:val="28"/>
        </w:rPr>
        <w:t xml:space="preserve">Согласно данным формы № 0503166 «Сведения об исполнении мероприятий в рамках целевых программ» в окончательном варианте объем средств федерального бюджета на реализацию федеральной целевой программы (подпрограммы, основного мероприятия (отдельных их этапов) в </w:t>
      </w:r>
      <w:r w:rsidRPr="002F73F7">
        <w:rPr>
          <w:sz w:val="28"/>
          <w:szCs w:val="28"/>
        </w:rPr>
        <w:lastRenderedPageBreak/>
        <w:t>рамках поддержки муниципальных программ формирования современной городской среды составил    6 028 112,11 рублей.</w:t>
      </w:r>
      <w:proofErr w:type="gramEnd"/>
      <w:r w:rsidRPr="002F73F7">
        <w:rPr>
          <w:sz w:val="28"/>
          <w:szCs w:val="28"/>
        </w:rPr>
        <w:t xml:space="preserve"> В нарушении пункта 164 Инструкции № 191н в графе 1 формы № 0503166 не указаны наименование программы и подпрограммы.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Согласно представленной форме 0503169 «Сведения по дебиторской и кредиторской задолженности» за 2022 год дебиторская задолженность на конец отчетного периода уменьшилась на сумму 569 568,01 рублей, по сравнению с началом отчетного периода (1 530 195,4 рублей) и составила в сумме 960 627,39 рублей. 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В нарушение пункта 167 Инструкции № 191н просроченная дебиторская  задолженность не отражена в разделе 2 формы № 0503169 «Сведения по дебиторской и кредиторской задолженности».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Кредиторская задолженность на конец отчетного периода уменьшилась на сумму 1 643 027,56 рублей, по сравнению с началом отчетного периода (3 778 102,01 рубля) и составила в сумме 2 135 074,45  рубля.</w:t>
      </w:r>
    </w:p>
    <w:p w:rsid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В соответствие с пунктом 167 Инструкции от 28.12.2010 № 191н, показатели графы 9 (на конец года) формы № 0503169 «Сведения по дебиторской и кредиторской задолженности» за 2021 год соответствуют данным графы 2 (на начало года) формы №0503169 «Сведения то дебиторской и кредиторской задолженности» за 2022 год.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Вышеуказанные нарушения не повлияли на достоверность форм годовой бюджетной (бухгалтерской) отчетности. </w:t>
      </w:r>
    </w:p>
    <w:p w:rsid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По результатам проведенной внешней проверки годовая бюджетная отчетность Администрации муниципального района «Печора»  (бюджет ГП «Печора»)» признана достоверной.</w:t>
      </w:r>
    </w:p>
    <w:p w:rsidR="002F73F7" w:rsidRPr="002F73F7" w:rsidRDefault="002F73F7" w:rsidP="002F73F7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F73F7" w:rsidRDefault="002F73F7" w:rsidP="002F73F7">
      <w:pPr>
        <w:pStyle w:val="1"/>
        <w:spacing w:line="276" w:lineRule="auto"/>
        <w:ind w:firstLine="820"/>
        <w:jc w:val="center"/>
        <w:rPr>
          <w:b/>
          <w:i/>
          <w:sz w:val="28"/>
          <w:szCs w:val="28"/>
        </w:rPr>
      </w:pPr>
      <w:r w:rsidRPr="002F73F7">
        <w:rPr>
          <w:b/>
          <w:i/>
          <w:sz w:val="28"/>
          <w:szCs w:val="28"/>
        </w:rPr>
        <w:t>Информация по результатам</w:t>
      </w:r>
      <w:r w:rsidRPr="002F73F7">
        <w:t xml:space="preserve"> </w:t>
      </w:r>
      <w:r w:rsidRPr="002F73F7">
        <w:rPr>
          <w:b/>
          <w:i/>
          <w:sz w:val="28"/>
          <w:szCs w:val="28"/>
        </w:rPr>
        <w:t>внешней проверки годовой бюджетной отчетности</w:t>
      </w:r>
      <w:r>
        <w:rPr>
          <w:b/>
          <w:i/>
          <w:sz w:val="28"/>
          <w:szCs w:val="28"/>
        </w:rPr>
        <w:t xml:space="preserve"> </w:t>
      </w:r>
      <w:r w:rsidRPr="002F73F7">
        <w:rPr>
          <w:b/>
          <w:i/>
          <w:sz w:val="28"/>
          <w:szCs w:val="28"/>
        </w:rPr>
        <w:t>Комитета по управлению муниципальной собственностью муниципального района «Печора» за 2022 год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Годовая бюджетная отчетность за 2022 год поступила в Контрольно-счетную комиссию МР «Печора» 28 февраля 2023 года (исх. 02-04/1327), в сроки согласно требованиям пункта 4 Порядка проведения внешней проверки.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В соответствии с пунктом 3 статьи 264.1 БК РФ, пунктом 11.1 Инструкции № 191н учреждением представлена отчетность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не в полном объеме (частично отсутствуют приложения к форме 0503160).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В нарушение пунктов 155, 156 Инструкции № 191н в составе годовой </w:t>
      </w:r>
      <w:r w:rsidRPr="002F73F7">
        <w:rPr>
          <w:sz w:val="28"/>
          <w:szCs w:val="28"/>
        </w:rPr>
        <w:lastRenderedPageBreak/>
        <w:t>бюджетной отчетности представлена Пояснительная записка (ф.0503160) в составе которой отсутствуют таблица № 3 «Сведения об исполнении текстовых статей закона (решения) о бюджете» и таблица  № 4 «Сведения об основных положениях учетной политики».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При формировании текстовой части Пояснительной записки (ф.0503160) учреждением в нарушение пункта 152 Инструкции от 28.12.2010 № 191н не соблюдена структура разделов, а именно отсутствует Раздел 4 «Анализ показателей бухгалтерской отчетности субъекта бюджетной отчетности» и Раздел 5 «Прочие вопросы деятельности субъекта бюджетной отчетности». 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Пунктами 8, 152 инструкции №191н регламентировано, что в случае, если все показатели, предусмотренные формой бюджетной отчетности, утверждённой Инструкцией № 191н, не имеют числового значения, такая форма не составляется, информация, о чем подлежит отражению в Разделе 5. В связи с отсутствием раздела 5 ф.0503160 информация о причинах непредставления в составе отчетности отдельных форм не отражена. Вследствие вышеуказанного, в ходе проведения внешней проверки годовой (бюджетной) отчетности, отсутствует возможность установить необходимость представления данных форм.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В текстовой части Раздела 5 Пояснительной записки не раскрыт факт проведения годовой инвентаризации в целях подтверждения показателей годовой бюджетной отчетности при отсутствии расхождений по ее результатам (п. 158 Инструкции № 191н).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2F73F7">
        <w:rPr>
          <w:sz w:val="28"/>
          <w:szCs w:val="28"/>
        </w:rPr>
        <w:t>В нарушение пункта 152 Инструкции от 28.12.2010 № 191н, в связи с отсутствием Раздела 4 Анализ показателей бухгалтерской отчетности субъекта бюджетной отчетности» Пояснительной записки (ф.0503160), информация о форме № 0503168 «Сведения о движениях нефинансовых активов» и форме № 0503169 «Сведения по дебиторской и кредиторской задолженности» отражена в Разделе 3 «Анализ отчета об исполнении бюджета субъектом бюджетной отчетности» Пояснительной записки (ф.0503160), тогда</w:t>
      </w:r>
      <w:proofErr w:type="gramEnd"/>
      <w:r w:rsidRPr="002F73F7">
        <w:rPr>
          <w:sz w:val="28"/>
          <w:szCs w:val="28"/>
        </w:rPr>
        <w:t xml:space="preserve"> как данную информацию следовало отразить в Разделе 4 Пояснительной записки (ф.01503160). 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2F73F7">
        <w:rPr>
          <w:sz w:val="28"/>
          <w:szCs w:val="28"/>
        </w:rPr>
        <w:t>В нарушение пункта 164 Инструкции № 191н в форме № 0503166 «Сведения об исполнении мероприятий в рамках целевых программ», представленной учреждением, в графе 1 не указаны наименования федеральных целевых программ (подпрограмм, основного мероприятия (отдельных их этапов), по которым в форме отражены результаты исполнения мероприятий за отчетный период, так же включены  муниципальные программы, финансирование которых не производится за счет средств федерального бюджета.</w:t>
      </w:r>
      <w:proofErr w:type="gramEnd"/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В нарушение пункта 167 Инструкции № 191н не заполнен раздел 2 </w:t>
      </w:r>
      <w:r w:rsidRPr="002F73F7">
        <w:rPr>
          <w:sz w:val="28"/>
          <w:szCs w:val="28"/>
        </w:rPr>
        <w:lastRenderedPageBreak/>
        <w:t xml:space="preserve">«Сведения о просроченной задолженности» формы Сведения по дебиторской и кредиторской задолженности (вид задолженности – </w:t>
      </w:r>
      <w:proofErr w:type="gramStart"/>
      <w:r w:rsidRPr="002F73F7">
        <w:rPr>
          <w:sz w:val="28"/>
          <w:szCs w:val="28"/>
        </w:rPr>
        <w:t>дебиторская</w:t>
      </w:r>
      <w:proofErr w:type="gramEnd"/>
      <w:r w:rsidRPr="002F73F7">
        <w:rPr>
          <w:sz w:val="28"/>
          <w:szCs w:val="28"/>
        </w:rPr>
        <w:t>) (ф.0503169) согласно: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1)</w:t>
      </w:r>
      <w:r w:rsidRPr="002F73F7">
        <w:rPr>
          <w:sz w:val="28"/>
          <w:szCs w:val="28"/>
        </w:rPr>
        <w:tab/>
        <w:t>в графах 3, 4 не отражены даты (месяц, год) возникновения просроченной дебиторской задолженности и исполнения по правовому основанию;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2)</w:t>
      </w:r>
      <w:r w:rsidRPr="002F73F7">
        <w:rPr>
          <w:sz w:val="28"/>
          <w:szCs w:val="28"/>
        </w:rPr>
        <w:tab/>
        <w:t xml:space="preserve">графы 5, 6 не заполнены - не указаны ИНН и наименование дебитора; 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3)</w:t>
      </w:r>
      <w:r w:rsidRPr="002F73F7">
        <w:rPr>
          <w:sz w:val="28"/>
          <w:szCs w:val="28"/>
        </w:rPr>
        <w:tab/>
        <w:t>в графах 7, 8 не заполнены причины образования просроченной дебиторской задолженности согласно перечню кодов и наименований причин, повлиявших на образование просроченной дебиторской задолженности.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2F73F7">
        <w:rPr>
          <w:sz w:val="28"/>
          <w:szCs w:val="28"/>
        </w:rPr>
        <w:t>В нарушение пункта 168 инструкции № 191н не заполнена графа 6 «Наименование эмитента» формы № 0503171, так же в графе 5 указан ИНН эмитента – 1105000042, который в графе 2 ф.0503174 определен как ИНН МУП «Ритуал», в 2022 году и в настоящее время данное предприятие имеет организационно-правовую форму - муниципальное казенное предприятие «Ритуал» ИНН 1105000426.</w:t>
      </w:r>
      <w:proofErr w:type="gramEnd"/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В нарушение пункта 170.1 Инструкции в графе 1 формы №0503174 неверно указана организационно-правовая форма и ИНН муниципального казенного предприятия «Ритуал» (ИНН 1105000426).</w:t>
      </w:r>
    </w:p>
    <w:p w:rsidR="002F73F7" w:rsidRPr="002F73F7" w:rsidRDefault="00B45739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3F7" w:rsidRPr="002F73F7">
        <w:rPr>
          <w:sz w:val="28"/>
          <w:szCs w:val="28"/>
        </w:rPr>
        <w:t>В ходе проведения внешней проверки годовой бюджетной отчетности КУМС МР «Печора» (МР «Печора») за 2022 год, выборочно проверены контрольные соотношения показателей форм бюджетной отчетности, несоответствий не установлено.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2F73F7">
        <w:rPr>
          <w:sz w:val="28"/>
          <w:szCs w:val="28"/>
        </w:rPr>
        <w:t>Согласно представленным  к проверке формам № 0503127 «Отчет об исполнении    бюджета главного распорядителя...» за 2022 год Учреждению (бюджет МР «Печора», бюджет ГП    «Печора», бюджет   ГП «Путеец», бюджет ГП «</w:t>
      </w:r>
      <w:proofErr w:type="spellStart"/>
      <w:r w:rsidRPr="002F73F7">
        <w:rPr>
          <w:sz w:val="28"/>
          <w:szCs w:val="28"/>
        </w:rPr>
        <w:t>Кожва</w:t>
      </w:r>
      <w:proofErr w:type="spellEnd"/>
      <w:r w:rsidRPr="002F73F7">
        <w:rPr>
          <w:sz w:val="28"/>
          <w:szCs w:val="28"/>
        </w:rPr>
        <w:t>») утверждены      бюджетные     назначения по администрируемым доходам в сумме 117 492 299,55 рублей, исполнено через финансовые органы 98 905 315,49 рублей, что составляет 84,18 % от плановых назначений.</w:t>
      </w:r>
      <w:proofErr w:type="gramEnd"/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Данные формы № 0503164 «Сведения об исполнении бюджета» по доходам соответствуют показателям, отраженным в форме № 0503127 «Отчет об исполнении бюджета главного распорядителя...», что отвечает требованиям пункта 163 Инструкции № 191н.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Случаев финансирования расходов в разрезе разделов и подразделов бюджетной классификации расходов, не предусмотренных Решением о бюджете на 2022 год, не установлено.</w:t>
      </w:r>
    </w:p>
    <w:p w:rsidR="002F73F7" w:rsidRPr="002F73F7" w:rsidRDefault="002F73F7" w:rsidP="00B45739">
      <w:pPr>
        <w:pStyle w:val="1"/>
        <w:spacing w:line="276" w:lineRule="auto"/>
        <w:ind w:firstLine="851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 При сверке итогов Справки по заключению счетов бюджетного учета отчетного финансового года на 01 января 2023 года (ф. 0503110) с итогами, отраженными в Отчетах (ф. 0503127) и (ф. 0503121) по состоянию на 01 января </w:t>
      </w:r>
      <w:r w:rsidRPr="002F73F7">
        <w:rPr>
          <w:sz w:val="28"/>
          <w:szCs w:val="28"/>
        </w:rPr>
        <w:lastRenderedPageBreak/>
        <w:t>2023 года – расхождений не установлено.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Проверкой контрольных соотношений между показателями Отчета (ф. 0503121), Баланса (ф. 0503130), Справки по заключению счетов бюджетного учета отчетного финансового года (ф. 0503110), расхождений не выявлено. 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Согласно представленным к проверке формам № 0503127 «Отчет об исполнении бюджета главного распорядителя...» за 2022 год расходы бюджетов ГП «Печора», ГП «Путеец», ГП «</w:t>
      </w:r>
      <w:proofErr w:type="spellStart"/>
      <w:r w:rsidRPr="002F73F7">
        <w:rPr>
          <w:sz w:val="28"/>
          <w:szCs w:val="28"/>
        </w:rPr>
        <w:t>Кожва</w:t>
      </w:r>
      <w:proofErr w:type="spellEnd"/>
      <w:r w:rsidRPr="002F73F7">
        <w:rPr>
          <w:sz w:val="28"/>
          <w:szCs w:val="28"/>
        </w:rPr>
        <w:t>» Учреждению не утверждены.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15. </w:t>
      </w:r>
      <w:proofErr w:type="gramStart"/>
      <w:r w:rsidRPr="002F73F7">
        <w:rPr>
          <w:sz w:val="28"/>
          <w:szCs w:val="28"/>
        </w:rPr>
        <w:t>Согласно представленной форме 0503169 «Сведения по дебиторской и кредиторской задолженности» за 2022 год (бюджет МР «Печора») дебиторская задолженность на конец отчетного периода уменьшилась на сумму 8 471 218,35 рублей, по сравнению с началом отчетного периода (81 478 059,67 рублей) и составила 73 006 841,32 рублей (просроченная дебиторская задолженность 43 311 266,50 рублей).</w:t>
      </w:r>
      <w:proofErr w:type="gramEnd"/>
      <w:r w:rsidRPr="002F73F7">
        <w:rPr>
          <w:sz w:val="28"/>
          <w:szCs w:val="28"/>
        </w:rPr>
        <w:t xml:space="preserve"> Кредиторская задолженность на конец отчетного периода снизилась на сумму 8 117 588,27 рублей, по сравнению с началом отчетного периода (8 822 692,31 рубля) и составила в сумме 705 104,04 рубля.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2F73F7">
        <w:rPr>
          <w:sz w:val="28"/>
          <w:szCs w:val="28"/>
        </w:rPr>
        <w:t>Согласно представленной форме № 0503169 «Сведения по дебиторской и кредиторской задолженности» за 2022 год (бюджет ГП «Печора») дебиторская задолженность на конец отчетного периода увеличилась на сумму 148 566,84 рублей по сравнению с началом отчетного периода (1 249 106,27 рублей) и составила в сумме 1 397 673,11 рубля (просроченная дебиторская задолженность 1 371 143,88 рублей).</w:t>
      </w:r>
      <w:proofErr w:type="gramEnd"/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2F73F7">
        <w:rPr>
          <w:sz w:val="28"/>
          <w:szCs w:val="28"/>
        </w:rPr>
        <w:t>Согласно представленной форме № 0503169 «Сведения по дебиторской и кредиторской задолженности» за 2022 год (бюджет ГП «</w:t>
      </w:r>
      <w:proofErr w:type="spellStart"/>
      <w:r w:rsidRPr="002F73F7">
        <w:rPr>
          <w:sz w:val="28"/>
          <w:szCs w:val="28"/>
        </w:rPr>
        <w:t>Кожва</w:t>
      </w:r>
      <w:proofErr w:type="spellEnd"/>
      <w:r w:rsidRPr="002F73F7">
        <w:rPr>
          <w:sz w:val="28"/>
          <w:szCs w:val="28"/>
        </w:rPr>
        <w:t>») дебиторская задолженность на конец отчетного периода уменьшилась на сумму 6 840,34 рублей по сравнению с началом отчетного периода (221 107,80 рублей) и составила в сумме 214 267,46 рублей (просроченная дебиторская задолженность 214 267,46 рублей), по счету 1 205 23 «Расчеты по доходам от платежей</w:t>
      </w:r>
      <w:proofErr w:type="gramEnd"/>
      <w:r w:rsidRPr="002F73F7">
        <w:rPr>
          <w:sz w:val="28"/>
          <w:szCs w:val="28"/>
        </w:rPr>
        <w:t xml:space="preserve"> при пользовании природными ресурсами» – задолженность по доходам в виде арендной платы за земельные участки, в связи с неоплатой арендных платежей.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Согласно представленной форме № 0503169 «Сведения по дебиторской и кредиторской задолженности» за 2022 год (бюджет ГП «Путеец») дебиторская задолженность на конец отчетного периода по сравнению с началом отчетного периода не изменилась и составила 138 102,82 рубля (просроченная дебиторская задолженность 138 080,47 рублей), по счету 1 205 23 «Расчеты по доходам от платежей при пользовании природными ресурсами» – задолженность по доходам в виде арендной платы за земельные участки, в связи с неоплатой арендных платежей.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Согласно представленным формам № 0503169 «Сведения по </w:t>
      </w:r>
      <w:r w:rsidRPr="002F73F7">
        <w:rPr>
          <w:sz w:val="28"/>
          <w:szCs w:val="28"/>
        </w:rPr>
        <w:lastRenderedPageBreak/>
        <w:t>дебиторской и кредиторской задолженности» за 2022 год (бюджет ГП «Печора»,  бюджет ГП «</w:t>
      </w:r>
      <w:proofErr w:type="spellStart"/>
      <w:r w:rsidRPr="002F73F7">
        <w:rPr>
          <w:sz w:val="28"/>
          <w:szCs w:val="28"/>
        </w:rPr>
        <w:t>Кожва</w:t>
      </w:r>
      <w:proofErr w:type="spellEnd"/>
      <w:r w:rsidRPr="002F73F7">
        <w:rPr>
          <w:sz w:val="28"/>
          <w:szCs w:val="28"/>
        </w:rPr>
        <w:t>», бюджет ГП «Путеец») кредиторская задолженность на начала и конец отчетного периода не изменилась и составила в сумме 0,00 руб.</w:t>
      </w:r>
    </w:p>
    <w:p w:rsidR="002F73F7" w:rsidRP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 xml:space="preserve">Вышеуказанные нарушения не повлияли на достоверность форм годовой бюджетной (бухгалтерской) отчетности. </w:t>
      </w:r>
    </w:p>
    <w:p w:rsidR="002F73F7" w:rsidRDefault="002F73F7" w:rsidP="002F73F7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2F73F7">
        <w:rPr>
          <w:sz w:val="28"/>
          <w:szCs w:val="28"/>
        </w:rPr>
        <w:t>По результатам проведенной внешней проверки годовая бюджетная отчетность Комитета по управлению муниципальной собственностью муниципального района «Печора»  признана достоверной.</w:t>
      </w:r>
    </w:p>
    <w:p w:rsidR="002F73F7" w:rsidRPr="002F73F7" w:rsidRDefault="002F73F7" w:rsidP="002F73F7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86519" w:rsidRPr="00586519" w:rsidRDefault="00586519" w:rsidP="00586519">
      <w:pPr>
        <w:pStyle w:val="1"/>
        <w:spacing w:line="276" w:lineRule="auto"/>
        <w:ind w:firstLine="820"/>
        <w:jc w:val="center"/>
        <w:rPr>
          <w:b/>
          <w:i/>
          <w:sz w:val="28"/>
          <w:szCs w:val="28"/>
        </w:rPr>
      </w:pPr>
      <w:r w:rsidRPr="00586519">
        <w:rPr>
          <w:b/>
          <w:i/>
          <w:sz w:val="28"/>
          <w:szCs w:val="28"/>
        </w:rPr>
        <w:t>Информация по результатам</w:t>
      </w:r>
      <w:r w:rsidRPr="00586519">
        <w:t xml:space="preserve"> </w:t>
      </w:r>
      <w:r w:rsidRPr="00586519">
        <w:rPr>
          <w:b/>
          <w:i/>
          <w:sz w:val="28"/>
          <w:szCs w:val="28"/>
        </w:rPr>
        <w:t>внешней проверки годовой бюджетной отчетности</w:t>
      </w:r>
      <w:r>
        <w:rPr>
          <w:b/>
          <w:i/>
          <w:sz w:val="28"/>
          <w:szCs w:val="28"/>
        </w:rPr>
        <w:t xml:space="preserve"> </w:t>
      </w:r>
      <w:r w:rsidRPr="00586519">
        <w:rPr>
          <w:b/>
          <w:i/>
          <w:sz w:val="28"/>
          <w:szCs w:val="28"/>
        </w:rPr>
        <w:t>Управления финансов муниципального района «Печора»</w:t>
      </w:r>
    </w:p>
    <w:p w:rsidR="002F73F7" w:rsidRDefault="00586519" w:rsidP="00586519">
      <w:pPr>
        <w:pStyle w:val="1"/>
        <w:spacing w:line="276" w:lineRule="auto"/>
        <w:ind w:firstLine="820"/>
        <w:jc w:val="center"/>
        <w:rPr>
          <w:b/>
          <w:i/>
          <w:sz w:val="28"/>
          <w:szCs w:val="28"/>
        </w:rPr>
      </w:pPr>
      <w:r w:rsidRPr="00586519">
        <w:rPr>
          <w:b/>
          <w:i/>
          <w:sz w:val="28"/>
          <w:szCs w:val="28"/>
        </w:rPr>
        <w:t>за 2022 год</w:t>
      </w:r>
    </w:p>
    <w:p w:rsidR="00586519" w:rsidRPr="00DE684F" w:rsidRDefault="00586519" w:rsidP="00586519">
      <w:pPr>
        <w:pStyle w:val="11"/>
        <w:spacing w:line="276" w:lineRule="auto"/>
        <w:ind w:left="0"/>
        <w:jc w:val="center"/>
        <w:rPr>
          <w:sz w:val="26"/>
          <w:szCs w:val="26"/>
        </w:rPr>
      </w:pPr>
    </w:p>
    <w:p w:rsidR="00586519" w:rsidRPr="00586519" w:rsidRDefault="00586519" w:rsidP="00586519">
      <w:pPr>
        <w:pStyle w:val="1"/>
        <w:widowControl/>
        <w:tabs>
          <w:tab w:val="left" w:pos="1134"/>
          <w:tab w:val="left" w:pos="2131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 xml:space="preserve">Годовая бюджетная отчетность за 2022 год Управления финансов МР «Печора» поступила в Комиссию </w:t>
      </w:r>
      <w:r w:rsidRPr="00586519">
        <w:rPr>
          <w:bCs/>
          <w:color w:val="auto"/>
          <w:sz w:val="28"/>
          <w:szCs w:val="28"/>
        </w:rPr>
        <w:t xml:space="preserve">28 февраля 2023 года, </w:t>
      </w:r>
      <w:r w:rsidRPr="00586519">
        <w:rPr>
          <w:color w:val="auto"/>
          <w:sz w:val="28"/>
          <w:szCs w:val="28"/>
        </w:rPr>
        <w:t>в сроки согласно требованиям пункта 4 Порядка проведения внешней проверки.</w:t>
      </w:r>
      <w:r w:rsidRPr="00586519">
        <w:rPr>
          <w:sz w:val="28"/>
          <w:szCs w:val="28"/>
        </w:rPr>
        <w:t xml:space="preserve"> </w:t>
      </w:r>
    </w:p>
    <w:p w:rsidR="00586519" w:rsidRPr="00586519" w:rsidRDefault="00586519" w:rsidP="00586519">
      <w:pPr>
        <w:pStyle w:val="1"/>
        <w:tabs>
          <w:tab w:val="left" w:pos="1134"/>
          <w:tab w:val="left" w:pos="2131"/>
        </w:tabs>
        <w:spacing w:line="276" w:lineRule="auto"/>
        <w:ind w:firstLine="851"/>
        <w:rPr>
          <w:color w:val="auto"/>
          <w:sz w:val="28"/>
          <w:szCs w:val="28"/>
        </w:rPr>
      </w:pPr>
      <w:proofErr w:type="gramStart"/>
      <w:r w:rsidRPr="00586519">
        <w:rPr>
          <w:color w:val="auto"/>
          <w:sz w:val="28"/>
          <w:szCs w:val="28"/>
        </w:rPr>
        <w:t>Бюджетная отчетность УФ МР «Печора» составлена на основе данных Главной книги (ф. 0504072) и регистров бюджетного учета, установленных законодательством РФ (части 1 статьи 13 Федерального закона от 06.12.2011 № 402-ФЗ «О бухгалтерском учете», пункта  7  Инструкции № 191н) и представлена на русском языке с отражением показателей в валюте Российской Федерации, в соответствии с пунктом 63 Федерального стандарта бухгалтерского учета для организаций государственного</w:t>
      </w:r>
      <w:proofErr w:type="gramEnd"/>
      <w:r w:rsidRPr="00586519">
        <w:rPr>
          <w:color w:val="auto"/>
          <w:sz w:val="28"/>
          <w:szCs w:val="28"/>
        </w:rPr>
        <w:t xml:space="preserve"> сектора «Концептуальные основы», утвержденного Приказом Министерства финансов России от 31.12.2016 № 256н.</w:t>
      </w:r>
    </w:p>
    <w:p w:rsidR="00586519" w:rsidRPr="00586519" w:rsidRDefault="00586519" w:rsidP="00586519">
      <w:pPr>
        <w:pStyle w:val="1"/>
        <w:tabs>
          <w:tab w:val="left" w:pos="1134"/>
          <w:tab w:val="left" w:pos="2131"/>
        </w:tabs>
        <w:spacing w:line="276" w:lineRule="auto"/>
        <w:ind w:firstLine="709"/>
        <w:rPr>
          <w:color w:val="auto"/>
          <w:sz w:val="28"/>
          <w:szCs w:val="28"/>
        </w:rPr>
      </w:pPr>
      <w:r w:rsidRPr="00586519">
        <w:rPr>
          <w:bCs/>
          <w:color w:val="auto"/>
          <w:sz w:val="28"/>
          <w:szCs w:val="28"/>
        </w:rPr>
        <w:t xml:space="preserve">В соответствии с </w:t>
      </w:r>
      <w:r w:rsidRPr="00586519">
        <w:rPr>
          <w:color w:val="auto"/>
          <w:sz w:val="28"/>
          <w:szCs w:val="28"/>
        </w:rPr>
        <w:t xml:space="preserve">пунктом 4 Инструкции № 191н бюджетная отчетность представлена на бумажном носителе, </w:t>
      </w:r>
      <w:r w:rsidRPr="00586519">
        <w:rPr>
          <w:bCs/>
          <w:color w:val="auto"/>
          <w:sz w:val="28"/>
          <w:szCs w:val="28"/>
        </w:rPr>
        <w:t xml:space="preserve">в сброшюрованном и пронумерованном </w:t>
      </w:r>
      <w:r w:rsidRPr="00586519">
        <w:rPr>
          <w:color w:val="auto"/>
          <w:sz w:val="28"/>
          <w:szCs w:val="28"/>
        </w:rPr>
        <w:t>виде с оглавлением и сопроводительным письмом.</w:t>
      </w:r>
    </w:p>
    <w:p w:rsidR="00586519" w:rsidRPr="00586519" w:rsidRDefault="00586519" w:rsidP="00586519">
      <w:pPr>
        <w:pStyle w:val="1"/>
        <w:widowControl/>
        <w:tabs>
          <w:tab w:val="left" w:pos="1134"/>
          <w:tab w:val="left" w:pos="2131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>Пунктами 8, 152 инструкции №191н регламентировано, что в случае, если все показатели, предусмотренные формой бюджетной отчетности, утверждённой Инструкцией № 191н, не имеют числового значения, такая форма не составляется, информация, о чем подлежит отражению в Разделе 5 Пояснительной записки (ф.0503160). В разделе 5 Пояснительной записки информация о формах, не имеющих числовых значений, отсутствует, формы с нулевыми значениями приложены в составе бюджетной отчетности.</w:t>
      </w:r>
    </w:p>
    <w:p w:rsidR="00586519" w:rsidRPr="00586519" w:rsidRDefault="00586519" w:rsidP="00586519">
      <w:pPr>
        <w:pStyle w:val="1"/>
        <w:widowControl/>
        <w:tabs>
          <w:tab w:val="left" w:pos="1134"/>
          <w:tab w:val="left" w:pos="2131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proofErr w:type="gramStart"/>
      <w:r w:rsidRPr="00586519">
        <w:rPr>
          <w:color w:val="auto"/>
          <w:sz w:val="28"/>
          <w:szCs w:val="28"/>
        </w:rPr>
        <w:t>Бюджетные назначения по доходам на 2022 год исполнены на 100,15 %. Неисполнение бюджетных назначений по расходам составили 1 101,84 тыс. рублей, расходы бюджета исполнены на 98,43%.</w:t>
      </w:r>
      <w:r w:rsidRPr="00586519">
        <w:rPr>
          <w:sz w:val="28"/>
          <w:szCs w:val="28"/>
        </w:rPr>
        <w:t xml:space="preserve"> </w:t>
      </w:r>
      <w:r w:rsidRPr="00586519">
        <w:rPr>
          <w:color w:val="auto"/>
          <w:sz w:val="28"/>
          <w:szCs w:val="28"/>
        </w:rPr>
        <w:t xml:space="preserve">Согласно отчету об исполнении бюджета по формам № 0503127 и № 0503164 к Пояснительной </w:t>
      </w:r>
      <w:r w:rsidRPr="00586519">
        <w:rPr>
          <w:color w:val="auto"/>
          <w:sz w:val="28"/>
          <w:szCs w:val="28"/>
        </w:rPr>
        <w:lastRenderedPageBreak/>
        <w:t>записке формы № 0503160 кассовое исполнение по расходам за 2022 год составило 68 875,30 тыс. рублей, при утвержденных бюджетных назначениях в сумме 69 977,14</w:t>
      </w:r>
      <w:proofErr w:type="gramEnd"/>
      <w:r w:rsidRPr="00586519">
        <w:rPr>
          <w:color w:val="auto"/>
          <w:sz w:val="28"/>
          <w:szCs w:val="28"/>
        </w:rPr>
        <w:t xml:space="preserve"> тыс. рублей (процент исполнения по расходам – 98,43%).</w:t>
      </w:r>
    </w:p>
    <w:p w:rsidR="00586519" w:rsidRPr="00586519" w:rsidRDefault="00586519" w:rsidP="00586519">
      <w:pPr>
        <w:pStyle w:val="1"/>
        <w:widowControl/>
        <w:tabs>
          <w:tab w:val="left" w:pos="1134"/>
          <w:tab w:val="left" w:pos="2131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>В форме № 0503169 «Сведения по дебиторской и кредиторской задолженности» содержатся обобщенные данные, за отчетный период, о состоянии расчетов по дебиторской кредиторской задолженности Учреждения. Приложение составлено раздельно по дебиторской и кредиторской задолженности, что соответствует пункту 167 Инструкции от 28.12.2010 № 191н. В нарушение пункта 167 Инструкции № 191н просроченная кредиторская  задолженность не отражена в разделе 2 формы № 0503169 «Сведения по дебиторской и кредиторской задолженности».</w:t>
      </w:r>
    </w:p>
    <w:p w:rsidR="00586519" w:rsidRPr="00586519" w:rsidRDefault="00586519" w:rsidP="00586519">
      <w:pPr>
        <w:pStyle w:val="1"/>
        <w:widowControl/>
        <w:tabs>
          <w:tab w:val="left" w:pos="1134"/>
          <w:tab w:val="left" w:pos="2131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 xml:space="preserve">В ходе </w:t>
      </w:r>
      <w:proofErr w:type="gramStart"/>
      <w:r w:rsidRPr="00586519">
        <w:rPr>
          <w:color w:val="auto"/>
          <w:sz w:val="28"/>
          <w:szCs w:val="28"/>
        </w:rPr>
        <w:t>проведения внешней проверки годовой бюджетной отчетности Управления финансов</w:t>
      </w:r>
      <w:proofErr w:type="gramEnd"/>
      <w:r w:rsidRPr="00586519">
        <w:rPr>
          <w:color w:val="auto"/>
          <w:sz w:val="28"/>
          <w:szCs w:val="28"/>
        </w:rPr>
        <w:t xml:space="preserve"> МР «Печора»  за 2022 год, выборочно проверены контрольные соотношения показателей форм бюджетной отчетности, несоответствий не установлено.</w:t>
      </w:r>
    </w:p>
    <w:p w:rsidR="00586519" w:rsidRPr="00586519" w:rsidRDefault="00586519" w:rsidP="00586519">
      <w:pPr>
        <w:pStyle w:val="1"/>
        <w:widowControl/>
        <w:tabs>
          <w:tab w:val="left" w:pos="1134"/>
          <w:tab w:val="left" w:pos="2131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>Согласно представленной к проверке форме № 0503127 «Отчет об исполнении бюджета главного распорядителя...» за 2022 год УФ МР «Печора» утверждены бюджетные назначения по администрируемым доходам в сумме 96 593 116,64 рублей, исполнено бюджетных назначений по доходам на сумму 96 739 042,08 рублей, что составило 100,15 % от плановых назначений.</w:t>
      </w:r>
    </w:p>
    <w:p w:rsidR="00586519" w:rsidRPr="00586519" w:rsidRDefault="00586519" w:rsidP="00586519">
      <w:pPr>
        <w:pStyle w:val="1"/>
        <w:widowControl/>
        <w:tabs>
          <w:tab w:val="left" w:pos="1134"/>
          <w:tab w:val="left" w:pos="2131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>Данные формы № 0503164 «Сведения об исполнении бюджета» по доходам соответствуют показателям, отраженным в форме № 0503127 «Отчет об исполнении бюджета главного распорядителя...», что отвечает требованиям пункта 163 Инструкции № 191н.</w:t>
      </w:r>
    </w:p>
    <w:p w:rsidR="00586519" w:rsidRPr="00586519" w:rsidRDefault="00586519" w:rsidP="00586519">
      <w:pPr>
        <w:pStyle w:val="1"/>
        <w:widowControl/>
        <w:tabs>
          <w:tab w:val="left" w:pos="1134"/>
          <w:tab w:val="left" w:pos="2131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>В структуре  доходов поступления налоговых и неналоговых доходов составили в сумме 152 925,44 рублей (0,16% от общего объема доходов) и безвозмездные поступления составили в сумме 96 586 116,64 рублей (99,84% от общего объема доходов).</w:t>
      </w:r>
      <w:r w:rsidRPr="00586519">
        <w:rPr>
          <w:sz w:val="28"/>
          <w:szCs w:val="28"/>
        </w:rPr>
        <w:t xml:space="preserve"> </w:t>
      </w:r>
    </w:p>
    <w:p w:rsidR="00586519" w:rsidRPr="00586519" w:rsidRDefault="00586519" w:rsidP="00586519">
      <w:pPr>
        <w:pStyle w:val="1"/>
        <w:widowControl/>
        <w:tabs>
          <w:tab w:val="left" w:pos="1134"/>
          <w:tab w:val="left" w:pos="2131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>Проверкой контрольных соотношений показателей граф 4, 5 и 10 формы № 0503128 «Отчет о принятых бюджетных обязательствах» с показателями граф 4, 5 и 9 формы № 0503127 «Отчет об исполнении бюджета главного распорядителя...» за 2022 год по утвержденным ассигнованиям, утвержденным лимитам бюджетных обязательств, исполненным денежным обязательствам - расхождений не установлено.</w:t>
      </w:r>
    </w:p>
    <w:p w:rsidR="00586519" w:rsidRPr="00586519" w:rsidRDefault="00586519" w:rsidP="00586519">
      <w:pPr>
        <w:pStyle w:val="1"/>
        <w:widowControl/>
        <w:tabs>
          <w:tab w:val="left" w:pos="1134"/>
          <w:tab w:val="left" w:pos="2131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proofErr w:type="gramStart"/>
      <w:r w:rsidRPr="00586519">
        <w:rPr>
          <w:color w:val="auto"/>
          <w:sz w:val="28"/>
          <w:szCs w:val="28"/>
        </w:rPr>
        <w:t>Кассовое исполнение по расходам за 2022 год составило в сумме 68 875 304,22 рубля, общий процент исполнения бюджетных назначений по расходам за 2022 года составил 98,43%. Неисполненные бюджетные назначения составили в сумме 1 101 837,08 рублей, что составляет в процентном отношении 1,57 %.</w:t>
      </w:r>
      <w:r w:rsidRPr="00586519">
        <w:rPr>
          <w:sz w:val="28"/>
          <w:szCs w:val="28"/>
        </w:rPr>
        <w:t xml:space="preserve"> </w:t>
      </w:r>
      <w:r w:rsidRPr="00586519">
        <w:rPr>
          <w:color w:val="auto"/>
          <w:sz w:val="28"/>
          <w:szCs w:val="28"/>
        </w:rPr>
        <w:t xml:space="preserve">Случаев финансирования расходов в разрезе разделов и </w:t>
      </w:r>
      <w:r w:rsidRPr="00586519">
        <w:rPr>
          <w:color w:val="auto"/>
          <w:sz w:val="28"/>
          <w:szCs w:val="28"/>
        </w:rPr>
        <w:lastRenderedPageBreak/>
        <w:t>подразделов бюджетной классификации расходов, не предусмотренных Решением о бюджете на 2022</w:t>
      </w:r>
      <w:proofErr w:type="gramEnd"/>
      <w:r w:rsidRPr="00586519">
        <w:rPr>
          <w:color w:val="auto"/>
          <w:sz w:val="28"/>
          <w:szCs w:val="28"/>
        </w:rPr>
        <w:t xml:space="preserve"> год, не установлено.</w:t>
      </w:r>
    </w:p>
    <w:p w:rsidR="00586519" w:rsidRPr="00586519" w:rsidRDefault="00586519" w:rsidP="00586519">
      <w:pPr>
        <w:pStyle w:val="1"/>
        <w:widowControl/>
        <w:tabs>
          <w:tab w:val="left" w:pos="0"/>
          <w:tab w:val="left" w:pos="1134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>При сверке итогов Справки по заключению счетов бюджетного учета отчетного финансового года на 01 января 2023 года (ф. 0503110) с итогами, отраженными в Отчетах (ф. 0503127) и (ф. 0503121) по состоянию на 01 января 2023 года – расхождений не установлено.</w:t>
      </w:r>
    </w:p>
    <w:p w:rsidR="00586519" w:rsidRPr="00586519" w:rsidRDefault="00586519" w:rsidP="00586519">
      <w:pPr>
        <w:pStyle w:val="1"/>
        <w:widowControl/>
        <w:tabs>
          <w:tab w:val="left" w:pos="0"/>
          <w:tab w:val="left" w:pos="1134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>Проверкой контрольных соотношений между показателями Отчета (ф. 0503121), Баланса (ф. 0503130), Справки по заключению счетов бюджетного учета отчетного финансового года (ф. 0503110), расхождений не выявлено.</w:t>
      </w:r>
    </w:p>
    <w:p w:rsidR="00586519" w:rsidRPr="00586519" w:rsidRDefault="00586519" w:rsidP="00586519">
      <w:pPr>
        <w:pStyle w:val="1"/>
        <w:widowControl/>
        <w:tabs>
          <w:tab w:val="left" w:pos="0"/>
          <w:tab w:val="left" w:pos="1134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 xml:space="preserve">Согласно представленной форме 0503169 «Сведения по дебиторской и кредиторской задолженности» за 2022 год дебиторская задолженность на конец отчетного периода увеличилась на сумму 2 543 360,26 рублей, по сравнению с началом отчетного периода (1 115 780,24 рублей) и составила в сумме 3 659 140,50 рублей. </w:t>
      </w:r>
    </w:p>
    <w:p w:rsidR="00586519" w:rsidRPr="00586519" w:rsidRDefault="00586519" w:rsidP="00586519">
      <w:pPr>
        <w:pStyle w:val="1"/>
        <w:widowControl/>
        <w:tabs>
          <w:tab w:val="left" w:pos="0"/>
          <w:tab w:val="left" w:pos="1134"/>
        </w:tabs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86519">
        <w:rPr>
          <w:color w:val="auto"/>
          <w:sz w:val="28"/>
          <w:szCs w:val="28"/>
        </w:rPr>
        <w:t>Кредиторская задолженность на конец отчетного периода уменьшилась на сумму 1 550 687,05 рублей и составила 287 158,69 рублей, в том числе просроченная кредиторская задолженность по счету 1 302 96 «Расчеты по иным выплатам текущего характера физическим лицам» (задолженность по исполнительным листам) составила - 129 146,72 рублей.</w:t>
      </w:r>
    </w:p>
    <w:p w:rsidR="00586519" w:rsidRPr="004F30B2" w:rsidRDefault="00586519" w:rsidP="00586519">
      <w:pPr>
        <w:pStyle w:val="1"/>
        <w:widowControl/>
        <w:tabs>
          <w:tab w:val="left" w:pos="0"/>
          <w:tab w:val="left" w:pos="1134"/>
        </w:tabs>
        <w:spacing w:line="276" w:lineRule="auto"/>
        <w:ind w:firstLine="851"/>
        <w:jc w:val="both"/>
        <w:rPr>
          <w:color w:val="auto"/>
          <w:sz w:val="26"/>
          <w:szCs w:val="26"/>
        </w:rPr>
      </w:pPr>
      <w:r w:rsidRPr="00586519">
        <w:rPr>
          <w:color w:val="auto"/>
          <w:sz w:val="28"/>
          <w:szCs w:val="28"/>
        </w:rPr>
        <w:t>Данные формы № 0503169 «Сведения по дебиторской и кредиторской задолженности» на начало и на конец года (графы 2 и 9) соответствуют данным граф 5 и формы № 053130 «Баланс главного распорядителя, распорядителя, получателя бюджетных средств...» по соответствующим счетам.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 xml:space="preserve">Вышеуказанные нарушения не повлияли на достоверность форм годовой бюджетной (бухгалтерской) отчетности. </w:t>
      </w:r>
    </w:p>
    <w:p w:rsidR="002F73F7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>По результатам проведенной внешней проверки годовая бюджетная отчетность Управления финансов муниципального района «Печора»  признана достоверной.</w:t>
      </w:r>
    </w:p>
    <w:p w:rsidR="00586519" w:rsidRPr="00586519" w:rsidRDefault="00586519" w:rsidP="00586519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F73F7" w:rsidRDefault="00586519" w:rsidP="00586519">
      <w:pPr>
        <w:pStyle w:val="1"/>
        <w:spacing w:line="276" w:lineRule="auto"/>
        <w:ind w:firstLine="820"/>
        <w:jc w:val="center"/>
        <w:rPr>
          <w:b/>
          <w:i/>
          <w:sz w:val="28"/>
          <w:szCs w:val="28"/>
        </w:rPr>
      </w:pPr>
      <w:r w:rsidRPr="00547A38">
        <w:rPr>
          <w:b/>
          <w:i/>
          <w:sz w:val="28"/>
          <w:szCs w:val="28"/>
        </w:rPr>
        <w:t>Информация по результатам</w:t>
      </w:r>
      <w:r w:rsidRPr="00586519">
        <w:t xml:space="preserve"> </w:t>
      </w:r>
      <w:r w:rsidRPr="00586519">
        <w:rPr>
          <w:b/>
          <w:i/>
          <w:sz w:val="28"/>
          <w:szCs w:val="28"/>
        </w:rPr>
        <w:t>внешней проверки годовой бюджетной отчетности</w:t>
      </w:r>
      <w:r>
        <w:rPr>
          <w:b/>
          <w:i/>
          <w:sz w:val="28"/>
          <w:szCs w:val="28"/>
        </w:rPr>
        <w:t xml:space="preserve"> </w:t>
      </w:r>
      <w:r w:rsidRPr="00586519">
        <w:rPr>
          <w:b/>
          <w:i/>
          <w:sz w:val="28"/>
          <w:szCs w:val="28"/>
        </w:rPr>
        <w:t>Управления образования муниципального района «Печора» за 2022 год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 xml:space="preserve">Годовая бюджетная отчетность Управления образования МР «Печора» за 2022 год, представленная к внешней проверке, соответствует составу бюджетной отчетности, определенной Инструкцией №191н. 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>При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>В соответствии с пунктом 4 Инструкции № 191н бюджетная отчетность представлена на бумажном носителе, в сброшюрованном и пронумерованном виде с оглавлением и сопроводительным письмом.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lastRenderedPageBreak/>
        <w:t>Пунктами 8, 152 инструкции №191н регламентировано, что в случае, если все показатели, предусмотренные формой бюджетной отчетности, утверждённой Инструкцией № 191н, не имеют числового значения, такая форма не составляется, информация, о чем подлежит отражению в Разделе 5 Пояснительной записки (ф.0503160). В разделе 5 Пояснительной записки информация о формах, не имеющих числовых значений, отсутствует, формы с нулевыми значениями приложены в составе бюджетной отчетности.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>В отчетных формах отражена информация о финансово-хозяйственной деятельности главного распорядителя бюджетных средств. Имеется сбалансированность и достоверность представленной отчетности.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>В процессе исполнения бюджета в Решение Совета МР «Печора» от 22.12.2021 № 7-14/147 «О бюджете муниципального образования муниципального района «Печора» на 2022 год и плановый период 2023 и 2024 годов» пять раз вносились изменения. С учетом всех внесенных изменений по главе 975 утверждены ассигнования в сумме 1 557 394 584,56 руб. Увеличение относительно первоначального бюджета составило на сумму 178 526 884,56 руб. Внесенные изменения учтены и утверждены в Сводной бюджетной росписи по расходам за 2022 год.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586519">
        <w:rPr>
          <w:sz w:val="28"/>
          <w:szCs w:val="28"/>
        </w:rPr>
        <w:t>Бюджетные назначения по доходам на 2022 год исполнены на 99,91 %. Неисполнение бюджетных назначений по расходам составили 2 475 378,41 руб., расходы бюджета исполнены на 99,84%. Согласно отчету об исполнении бюджета по формам № 0503127 и № 0503164 к Пояснительной записке формы № 0503160 кассовое исполнение по расходам за 2022 год составило 1 554 919 206,15 руб., при утвержденных бюджетных назначениях в сумме 1</w:t>
      </w:r>
      <w:proofErr w:type="gramEnd"/>
      <w:r w:rsidRPr="00586519">
        <w:rPr>
          <w:sz w:val="28"/>
          <w:szCs w:val="28"/>
        </w:rPr>
        <w:t xml:space="preserve"> 557 394 584,56 руб. (процент исполнения по расходам – 99,84%).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>Расходы на реализацию муниципальных целевых программ составляют в общем объеме кассовых расходов 100,00 % (1 554 919 206,15 руб.).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>Согласно данным представленной формы № 0503127 «Отчет об исполнении бюджета главного распорядителя...» за 2022 год Управлению образования МР «Печора» утверждены бюджетные назначения по администрируемым доходам в сумме 1 143 246 904,18 руб., исполнено бюджетных назначений по доходам на сумму 1 142 220 394,09 руб., что составило 99,91 % от плановых назначений.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>Данные формы № 0503164 «Сведения об исполнении бюджета» по доходам соответствуют показателям, отраженным в форме № 0503127 «Отчет об исполнении бюджета главного распорядителя...», что отвечает требованиям пункта 163 Инструкции № 191н.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 xml:space="preserve">Проверкой контрольных соотношений показателей граф 4, 5 и 10 формы № 0503128 «Отчет о принятых бюджетных обязательствах» с показателями граф 4, 5 и 9 формы № 0503127 «Отчет об исполнении бюджета главного </w:t>
      </w:r>
      <w:r w:rsidRPr="00586519">
        <w:rPr>
          <w:sz w:val="28"/>
          <w:szCs w:val="28"/>
        </w:rPr>
        <w:lastRenderedPageBreak/>
        <w:t>распорядителя...» за 2022 год по утвержденным ассигнованиям, утвержденным лимитам бюджетных обязательств, исполненным денежным обязательствам - расхождений не установлено.</w:t>
      </w:r>
    </w:p>
    <w:p w:rsidR="00586519" w:rsidRP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>В форме № 0503169 «Сведения по дебиторской и кредиторской задолженности» содержатся обобщенные данные, за отчетный период, о состоянии расчетов по дебиторской кредиторской задолженности Учреждения. Приложение составлено раздельно по дебиторской и кредиторской задолженности, что соответствует пункту 167 Инструкции от 28.12.2010 № 191н. В нарушение пункта 167 Инструкции № 191н просроченная кредиторская  задолженность не отражена в разделе 2 формы № 0503169 «Сведения по дебиторской и кредиторской задолженности».</w:t>
      </w:r>
    </w:p>
    <w:p w:rsidR="00586519" w:rsidRDefault="00586519" w:rsidP="00586519">
      <w:pPr>
        <w:pStyle w:val="1"/>
        <w:spacing w:line="276" w:lineRule="auto"/>
        <w:ind w:firstLine="851"/>
        <w:jc w:val="both"/>
        <w:rPr>
          <w:sz w:val="28"/>
          <w:szCs w:val="28"/>
        </w:rPr>
      </w:pPr>
      <w:r w:rsidRPr="00586519">
        <w:rPr>
          <w:sz w:val="28"/>
          <w:szCs w:val="28"/>
        </w:rPr>
        <w:t>Контрольные соотношения между показателями форм годовой бюджетной отчетности главным администратором бюджетных средств соблюдены.</w:t>
      </w:r>
    </w:p>
    <w:p w:rsidR="00586519" w:rsidRDefault="00586519" w:rsidP="0058651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586519">
        <w:rPr>
          <w:sz w:val="28"/>
          <w:szCs w:val="28"/>
        </w:rPr>
        <w:t>По результатам проведенной внешней проверки годовая бюджетная отчетность Управления образования Муниципального района «Печора» признана достоверной</w:t>
      </w:r>
      <w:r>
        <w:rPr>
          <w:sz w:val="28"/>
          <w:szCs w:val="28"/>
        </w:rPr>
        <w:t>.</w:t>
      </w:r>
    </w:p>
    <w:p w:rsidR="00E41DA9" w:rsidRPr="00586519" w:rsidRDefault="00E41DA9" w:rsidP="00E41DA9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86519" w:rsidRDefault="00E41DA9" w:rsidP="00E41DA9">
      <w:pPr>
        <w:pStyle w:val="1"/>
        <w:spacing w:line="276" w:lineRule="auto"/>
        <w:ind w:firstLine="820"/>
        <w:jc w:val="center"/>
        <w:rPr>
          <w:b/>
          <w:i/>
          <w:sz w:val="28"/>
          <w:szCs w:val="28"/>
        </w:rPr>
      </w:pPr>
      <w:r w:rsidRPr="00E41DA9">
        <w:rPr>
          <w:b/>
          <w:i/>
          <w:sz w:val="28"/>
          <w:szCs w:val="28"/>
        </w:rPr>
        <w:t>Информация по результатам</w:t>
      </w:r>
      <w:r w:rsidRPr="00E41DA9">
        <w:t xml:space="preserve"> </w:t>
      </w:r>
      <w:r w:rsidRPr="00E41DA9">
        <w:rPr>
          <w:b/>
          <w:i/>
          <w:sz w:val="28"/>
          <w:szCs w:val="28"/>
        </w:rPr>
        <w:t>внешней проверки годовой бюджетной отчетности</w:t>
      </w:r>
      <w:r>
        <w:rPr>
          <w:b/>
          <w:i/>
          <w:sz w:val="28"/>
          <w:szCs w:val="28"/>
        </w:rPr>
        <w:t xml:space="preserve"> </w:t>
      </w:r>
      <w:r w:rsidRPr="00E41DA9">
        <w:rPr>
          <w:b/>
          <w:i/>
          <w:sz w:val="28"/>
          <w:szCs w:val="28"/>
        </w:rPr>
        <w:t>Управления культуры и туризма муниципального района «Печора» за 2022 год</w:t>
      </w:r>
    </w:p>
    <w:p w:rsidR="00E41DA9" w:rsidRP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E41DA9">
        <w:rPr>
          <w:sz w:val="28"/>
          <w:szCs w:val="28"/>
        </w:rPr>
        <w:t>Годовая бюджетная отчетность за 2022 год поступила в Контрольно-счетную комиссию МР «Печора» 27 февраля 2023 года, в сроки согласно требованиям пункта 4 Порядка проведения внешней проверки.</w:t>
      </w:r>
    </w:p>
    <w:p w:rsidR="00E41DA9" w:rsidRP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E41DA9">
        <w:rPr>
          <w:sz w:val="28"/>
          <w:szCs w:val="28"/>
        </w:rPr>
        <w:t>В результате проверки установлено, что сумма доходов, отраженная в отчете об исполнении бюджета (ф.0503127) по разделу «Доходы бюджета» в графе 4 (по коду дохода по бюджетной классификации 956) – 52 390 768,67 руб., что соответствует общему объему доходов, утвержденных решением Совета муниципального района «Печора» от 22 декабря 2022 года № 7-22/263 «О внесении изменений в решение Совета муниципального района «Печора</w:t>
      </w:r>
      <w:proofErr w:type="gramEnd"/>
      <w:r w:rsidRPr="00E41DA9">
        <w:rPr>
          <w:sz w:val="28"/>
          <w:szCs w:val="28"/>
        </w:rPr>
        <w:t xml:space="preserve">» </w:t>
      </w:r>
      <w:proofErr w:type="gramStart"/>
      <w:r w:rsidRPr="00E41DA9">
        <w:rPr>
          <w:sz w:val="28"/>
          <w:szCs w:val="28"/>
        </w:rPr>
        <w:t>от 22 декабря 2021 года № 7-14/147 «О бюджете муниципального образования муниципального района «Печора» на 2022 год и плановый период 2023 и 2024 годов»», по разделу «Расходы бюджета» (ф.0503127) отражена сумма 191 823 749,66 руб., которая соответствует утвержденной в решении Совета МР «Печора» о бюджете от 22 декабря 2022 года № 7-22/263 (расходы Управления культуры МР «Печора» на 2022</w:t>
      </w:r>
      <w:proofErr w:type="gramEnd"/>
      <w:r w:rsidRPr="00E41DA9">
        <w:rPr>
          <w:sz w:val="28"/>
          <w:szCs w:val="28"/>
        </w:rPr>
        <w:t xml:space="preserve"> год – 191 823,8  тыс. рублей).</w:t>
      </w:r>
    </w:p>
    <w:p w:rsidR="00E41DA9" w:rsidRP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E41DA9">
        <w:rPr>
          <w:sz w:val="28"/>
          <w:szCs w:val="28"/>
        </w:rPr>
        <w:t xml:space="preserve">При формировании текстовой части Пояснительной записки (ф.0503160) учреждением в нарушение пункта 152 Инструкции от 28.12.2010 № 191н не соблюдена структура разделов, а именно отсутствует Раздел 2 «Результаты деятельности субъекта бюджетной отчетности». </w:t>
      </w:r>
    </w:p>
    <w:p w:rsidR="00E41DA9" w:rsidRP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E41DA9">
        <w:rPr>
          <w:sz w:val="28"/>
          <w:szCs w:val="28"/>
        </w:rPr>
        <w:lastRenderedPageBreak/>
        <w:t>Данные о финансовых вложениях отражены в форме № 0503171 «Сведения о финансовых вложениях получателя бюджетных средств, администратора источников финансирования дефицита бюджета» по счету 120433000 «Участие в государственных (муниципальных) учреждениях» в сумме 200 170 176,03 руб. В соответствии с пунктом 168 Инструкции № 191н в графе 2 (ф. 0503171) по строке «Всего» отражена общая сумма 200 170 176,03 руб., соответствующая данным, указанным по</w:t>
      </w:r>
      <w:proofErr w:type="gramEnd"/>
      <w:r w:rsidRPr="00E41DA9">
        <w:rPr>
          <w:sz w:val="28"/>
          <w:szCs w:val="28"/>
        </w:rPr>
        <w:t xml:space="preserve"> строке 240 формы 053130 «Баланс главного распорядителя, распорядителя, получателя бюджетных средств...». В нарушение пункта 168 инструкции № 191н не заполнена графа 6 «Наименование эмитента» формы №0503171.</w:t>
      </w:r>
    </w:p>
    <w:p w:rsidR="00E41DA9" w:rsidRP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E41DA9">
        <w:rPr>
          <w:sz w:val="28"/>
          <w:szCs w:val="28"/>
        </w:rPr>
        <w:t xml:space="preserve">В ходе </w:t>
      </w:r>
      <w:proofErr w:type="gramStart"/>
      <w:r w:rsidRPr="00E41DA9">
        <w:rPr>
          <w:sz w:val="28"/>
          <w:szCs w:val="28"/>
        </w:rPr>
        <w:t>проведения внешней проверки годовой бюджетной отчетности Управления культуры</w:t>
      </w:r>
      <w:proofErr w:type="gramEnd"/>
      <w:r w:rsidRPr="00E41DA9">
        <w:rPr>
          <w:sz w:val="28"/>
          <w:szCs w:val="28"/>
        </w:rPr>
        <w:t xml:space="preserve"> МР «Печора» (МР «Печора») за 2022 год, выборочно проверены контрольные соотношения показателей форм бюджетной отчетности, несоответствий не установлено.</w:t>
      </w:r>
    </w:p>
    <w:p w:rsidR="00E41DA9" w:rsidRP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E41DA9">
        <w:rPr>
          <w:sz w:val="28"/>
          <w:szCs w:val="28"/>
        </w:rPr>
        <w:t xml:space="preserve">В ходе </w:t>
      </w:r>
      <w:proofErr w:type="gramStart"/>
      <w:r w:rsidRPr="00E41DA9">
        <w:rPr>
          <w:sz w:val="28"/>
          <w:szCs w:val="28"/>
        </w:rPr>
        <w:t>проведения внешней проверки годовой бюджетной отчетности Управления культуры</w:t>
      </w:r>
      <w:proofErr w:type="gramEnd"/>
      <w:r w:rsidRPr="00E41DA9">
        <w:rPr>
          <w:sz w:val="28"/>
          <w:szCs w:val="28"/>
        </w:rPr>
        <w:t xml:space="preserve"> МР «Печора» (ГП «Печора») за 2022 год, выборочно проверены контрольные соотношения показателей форм бюджетной отчетности, которые вошли в состав предоставленной Управления культуры МР «Печора» отчетности, несоответствий не установлено.</w:t>
      </w:r>
    </w:p>
    <w:p w:rsidR="00E41DA9" w:rsidRP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E41DA9">
        <w:rPr>
          <w:sz w:val="28"/>
          <w:szCs w:val="28"/>
        </w:rPr>
        <w:t xml:space="preserve">Случаев финансирования расходов в разрезе разделов и подразделов бюджетной классификации расходов, не предусмотренных Решением о бюджете на 2022 год, не установлено. </w:t>
      </w:r>
    </w:p>
    <w:p w:rsidR="00E41DA9" w:rsidRP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E41DA9">
        <w:rPr>
          <w:sz w:val="28"/>
          <w:szCs w:val="28"/>
        </w:rPr>
        <w:t xml:space="preserve">При сверке итогов Справки по заключению счетов бюджетного учета отчетного финансового года на 01 января 2023 года (ф. 0503110) с итогами, отраженными в Отчетах (ф. 0503127) и (ф. 0503121) по состоянию на 01 января 2023 года – расхождений не установлено.  </w:t>
      </w:r>
    </w:p>
    <w:p w:rsidR="00E41DA9" w:rsidRP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E41DA9">
        <w:rPr>
          <w:sz w:val="28"/>
          <w:szCs w:val="28"/>
        </w:rPr>
        <w:t xml:space="preserve">Проверкой контрольных соотношений между показателями Отчета (ф. 0503121), Баланса (ф. 0503130), Справки по заключению счетов бюджетного учета отчетного финансового года (ф. 0503110), расхождений не выявлено.   </w:t>
      </w:r>
    </w:p>
    <w:p w:rsidR="00E41DA9" w:rsidRP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E41DA9">
        <w:rPr>
          <w:sz w:val="28"/>
          <w:szCs w:val="28"/>
        </w:rPr>
        <w:t>Согласно представленной форме 0503169 «Сведения по дебиторской и кредиторской задолженности» за 2022 год (бюджет МР «Печора») дебиторская задолженность на конец отчетного периода увеличилась на сумму 2 137 431,58 руб., по сравнению с началом отчетного периода (90 036,17 руб.) и составила 2 227 467,75 руб. Кредиторская задолженность на конец отчетного периода увеличилась на сумму 11 851,30 руб., по сравнению с началом</w:t>
      </w:r>
      <w:proofErr w:type="gramEnd"/>
      <w:r w:rsidRPr="00E41DA9">
        <w:rPr>
          <w:sz w:val="28"/>
          <w:szCs w:val="28"/>
        </w:rPr>
        <w:t xml:space="preserve"> отчетного периода (400,06 руб.) и составила в сумме 12 251,36 руб.</w:t>
      </w:r>
    </w:p>
    <w:p w:rsidR="0058651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E41DA9">
        <w:rPr>
          <w:sz w:val="28"/>
          <w:szCs w:val="28"/>
        </w:rPr>
        <w:t xml:space="preserve">Согласно представленной форме № 0503169 «Сведения по дебиторской и кредиторской задолженности» за 2022 год (бюджет ГП «Печора») дебиторская задолженность на конец отчетного периода увеличилась на сумму 231 026,00 руб. по сравнению с началом отчетного периода (0,0 руб.) и </w:t>
      </w:r>
      <w:r w:rsidRPr="00E41DA9">
        <w:rPr>
          <w:sz w:val="28"/>
          <w:szCs w:val="28"/>
        </w:rPr>
        <w:lastRenderedPageBreak/>
        <w:t>составила в сумме 231 026,00 руб. Согласно представленной форме № 0503169 «Сведения по дебиторской и кредиторской задолженности» за 2022 год (бюджет ГП «Печора») кредиторская</w:t>
      </w:r>
      <w:proofErr w:type="gramEnd"/>
      <w:r w:rsidRPr="00E41DA9">
        <w:rPr>
          <w:sz w:val="28"/>
          <w:szCs w:val="28"/>
        </w:rPr>
        <w:t xml:space="preserve"> задолженность на начала и конец отчетного периода не изменилась и составила в сумме 0,00 руб.</w:t>
      </w:r>
    </w:p>
    <w:p w:rsidR="00E41DA9" w:rsidRP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E41DA9">
        <w:rPr>
          <w:sz w:val="28"/>
          <w:szCs w:val="28"/>
        </w:rPr>
        <w:t xml:space="preserve">Вышеуказанные нарушения не повлияли на достоверность форм годовой бюджетной (бухгалтерской) отчетности. </w:t>
      </w:r>
    </w:p>
    <w:p w:rsidR="00E41DA9" w:rsidRDefault="00E41DA9" w:rsidP="00E41DA9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E41DA9">
        <w:rPr>
          <w:sz w:val="28"/>
          <w:szCs w:val="28"/>
        </w:rPr>
        <w:t>По результатам проведенной внешней проверки годовая бюджетная отчетность Управления культуры и туризма муниципального района «Печора» признана достоверной.</w:t>
      </w:r>
    </w:p>
    <w:p w:rsidR="00E41DA9" w:rsidRPr="00E41DA9" w:rsidRDefault="00E41DA9" w:rsidP="00E41DA9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05F00" w:rsidRDefault="004F6DEA" w:rsidP="004F6DEA">
      <w:pPr>
        <w:pStyle w:val="1"/>
        <w:spacing w:line="276" w:lineRule="auto"/>
        <w:ind w:firstLine="820"/>
        <w:jc w:val="center"/>
        <w:rPr>
          <w:b/>
          <w:i/>
          <w:sz w:val="28"/>
          <w:szCs w:val="28"/>
        </w:rPr>
      </w:pPr>
      <w:r w:rsidRPr="00547A38">
        <w:rPr>
          <w:b/>
          <w:i/>
          <w:sz w:val="28"/>
          <w:szCs w:val="28"/>
        </w:rPr>
        <w:t>Информация по результатам</w:t>
      </w:r>
      <w:r w:rsidRPr="00547A38">
        <w:t xml:space="preserve"> </w:t>
      </w:r>
      <w:r w:rsidRPr="00547A38">
        <w:rPr>
          <w:b/>
          <w:i/>
          <w:sz w:val="28"/>
          <w:szCs w:val="28"/>
        </w:rPr>
        <w:t>внешн</w:t>
      </w:r>
      <w:r>
        <w:rPr>
          <w:b/>
          <w:i/>
          <w:sz w:val="28"/>
          <w:szCs w:val="28"/>
        </w:rPr>
        <w:t>ей</w:t>
      </w:r>
      <w:r w:rsidRPr="00547A38">
        <w:rPr>
          <w:b/>
          <w:i/>
          <w:sz w:val="28"/>
          <w:szCs w:val="28"/>
        </w:rPr>
        <w:t xml:space="preserve"> проверк</w:t>
      </w:r>
      <w:r>
        <w:rPr>
          <w:b/>
          <w:i/>
          <w:sz w:val="28"/>
          <w:szCs w:val="28"/>
        </w:rPr>
        <w:t>и</w:t>
      </w:r>
      <w:r w:rsidRPr="00547A38">
        <w:rPr>
          <w:b/>
          <w:i/>
          <w:sz w:val="28"/>
          <w:szCs w:val="28"/>
        </w:rPr>
        <w:t xml:space="preserve"> годового отчета об исполнении бюджета МО МР «Печора»</w:t>
      </w:r>
      <w:r>
        <w:rPr>
          <w:b/>
          <w:i/>
          <w:sz w:val="28"/>
          <w:szCs w:val="28"/>
        </w:rPr>
        <w:t xml:space="preserve"> за 2022 год</w:t>
      </w:r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proofErr w:type="gramStart"/>
      <w:r w:rsidRPr="004F6DEA">
        <w:rPr>
          <w:b w:val="0"/>
          <w:sz w:val="28"/>
          <w:szCs w:val="28"/>
        </w:rPr>
        <w:t>Проект решения Совета муниципального района «Печора» об исполнении бюджета муниципального образования муниципального района «Печора» за 2022 год представлен в Контрольно-счетную комиссию МР «Печора» 31 марта 2023 года (исх. № 03-14/110 от 31.03.2023 г.), что соответствует требованиям пункта 3 статьи 264.4 Бюджетного кодекса Российской Федерации, пункта 3 статьи 29 Положения о бюджетном процессе в муниципальном образовании муниципального района «Печора», утвержденного решением</w:t>
      </w:r>
      <w:proofErr w:type="gramEnd"/>
      <w:r w:rsidRPr="004F6DEA">
        <w:rPr>
          <w:b w:val="0"/>
          <w:sz w:val="28"/>
          <w:szCs w:val="28"/>
        </w:rPr>
        <w:t xml:space="preserve"> Совета МР «Печора» от 30 мая 2019 г. № 6-35/386. </w:t>
      </w:r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r w:rsidRPr="004F6DEA">
        <w:rPr>
          <w:b w:val="0"/>
          <w:sz w:val="28"/>
          <w:szCs w:val="28"/>
        </w:rPr>
        <w:t>Проект решения об исполнении бюджета сформирован в соответствии с требованиями статьи 264.6 Бюджетного кодекса Российской Федерации.</w:t>
      </w:r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r w:rsidRPr="004F6DEA">
        <w:rPr>
          <w:b w:val="0"/>
          <w:sz w:val="28"/>
          <w:szCs w:val="28"/>
        </w:rPr>
        <w:t>Представленная годовая бюджетная отчетность по составу соответствует требованиям, указанным в пункте 3 статьи 264.1 БК РФ, пункте 11.1 Инструкции № 191н.</w:t>
      </w:r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r w:rsidRPr="004F6DEA">
        <w:rPr>
          <w:b w:val="0"/>
          <w:sz w:val="28"/>
          <w:szCs w:val="28"/>
        </w:rPr>
        <w:t>Социально-экономическая ситуация в муниципальном районе в 2022 году относительно устойчива. Показатели социально-экономического развития муниципального района «Печора», отражены в постановлениях администрации муниципального района «Печора» 22.09.2021 № 1145 и от 30.09.2022 № 1899.</w:t>
      </w:r>
    </w:p>
    <w:p w:rsidR="004F6DEA" w:rsidRPr="004F6DEA" w:rsidRDefault="004F6DEA" w:rsidP="004F6DEA">
      <w:pPr>
        <w:tabs>
          <w:tab w:val="left" w:pos="1134"/>
          <w:tab w:val="left" w:pos="1765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6DEA">
        <w:rPr>
          <w:rFonts w:ascii="Times New Roman" w:eastAsia="Times New Roman" w:hAnsi="Times New Roman" w:cs="Times New Roman"/>
          <w:color w:val="auto"/>
          <w:sz w:val="28"/>
          <w:szCs w:val="28"/>
        </w:rPr>
        <w:t>Итоги исполнения бюджета МО МР «Печора» соответствуют целям и задачам, поставленным в основных направлениях бюджетной и налоговой политики муниципального образования муниципального района «Печора» на 2022 год и плановый период 2023 и 2024 год, утвержденным постановлением администрации МР «Печора» от 23.09.2021 № 1148.</w:t>
      </w:r>
    </w:p>
    <w:p w:rsidR="004F6DEA" w:rsidRPr="004F6DEA" w:rsidRDefault="004F6DEA" w:rsidP="004F6DEA">
      <w:pPr>
        <w:tabs>
          <w:tab w:val="left" w:pos="1134"/>
          <w:tab w:val="left" w:pos="176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DEA">
        <w:rPr>
          <w:rFonts w:ascii="Times New Roman" w:hAnsi="Times New Roman" w:cs="Times New Roman"/>
          <w:sz w:val="28"/>
          <w:szCs w:val="28"/>
        </w:rPr>
        <w:t xml:space="preserve">Доходы консолидированного бюджета в 2022 году уменьшились на 2,6% и составили 2 723 531,3 тыс. рублей. В том числе налоговые и неналоговые поступления, сформировавшие в отчетном периоде 39,2 % доходной части бюджета, увеличились за этот период на 5,6% и составили 1 068 552,3 тыс. рублей. Из общего объема доходов поступило безвозмездных поступлений 1 654 978,9 тыс. рублей или 92,8% к уровню 2021 года. В общем объеме </w:t>
      </w:r>
      <w:r w:rsidRPr="004F6DEA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и неналоговых доходов консолидированного бюджета района, доходы районного бюджета составляют 79,2%, доходы бюджетов городских поселений – 20,2 %, сельских поселений – 0,6%. Налоговые и неналоговые доходы бюджетов сельских поселений увеличились на 154,8 тыс. рублей или на 2,6%. </w:t>
      </w:r>
    </w:p>
    <w:p w:rsidR="004F6DEA" w:rsidRPr="004F6DEA" w:rsidRDefault="004F6DEA" w:rsidP="004F6DEA">
      <w:pPr>
        <w:tabs>
          <w:tab w:val="left" w:pos="1134"/>
          <w:tab w:val="left" w:pos="1765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DEA">
        <w:rPr>
          <w:rFonts w:ascii="Times New Roman" w:hAnsi="Times New Roman" w:cs="Times New Roman"/>
          <w:sz w:val="28"/>
          <w:szCs w:val="28"/>
        </w:rPr>
        <w:t>Профицит консолидированного бюджета района составил 3 911,4 тыс. рублей. Муниципальный долг муниципального района «Печора» по состоянию на 31.12.2022 года отсутствует. Исполнение расходной части консолидированного бюджета района составило 2 719 619,9 тыс. рублей. Снижение расходов составило 79 288,1 тыс. рублей или 97,2% к уровню прошлого года. Основной причиной снижения объема расходной части бюджета является снижение поступлений из бюджетов бюджетной системы РФ, имеющих целевую направленность.</w:t>
      </w:r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r w:rsidRPr="004F6DEA">
        <w:rPr>
          <w:b w:val="0"/>
          <w:sz w:val="28"/>
          <w:szCs w:val="28"/>
        </w:rPr>
        <w:t xml:space="preserve">Анализ изменения годовых плановых назначений бюджета показал, что первоначально запланированные доходы и расходы бюджета увеличены соответственно на 448 674,1 тыс. рублей (22,4%) и на 520 403,6 тыс. рублей (26,0%). </w:t>
      </w:r>
      <w:proofErr w:type="gramStart"/>
      <w:r w:rsidRPr="004F6DEA">
        <w:rPr>
          <w:b w:val="0"/>
          <w:sz w:val="28"/>
          <w:szCs w:val="28"/>
        </w:rPr>
        <w:t>Решением о бюджете в первоначальной редакции бюджет принят с прогнозируемым профицитом в сумме 4 300,0 тыс. рублей, с учетом внесенных изменений утвержден дефицит бюджета в сумме 76 029,5 тыс. рублей.</w:t>
      </w:r>
      <w:proofErr w:type="gramEnd"/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r w:rsidRPr="004F6DEA">
        <w:rPr>
          <w:b w:val="0"/>
          <w:sz w:val="28"/>
          <w:szCs w:val="28"/>
        </w:rPr>
        <w:t>По отношению к годовым плановым назначениям в 2022 году доходы бюджета исполнены в сумме 2 405 845,6 тыс. рублей, или на 98,3%. Исполнение расходной части бюджета МО ГП «Печора» составило 2 408 735,0 тыс. рублей, или 95,4% от плана. По результатам исполнения бюджета сложился дефицит в размере 2 889,4 тыс. рублей.</w:t>
      </w:r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r w:rsidRPr="004F6DEA">
        <w:rPr>
          <w:b w:val="0"/>
          <w:sz w:val="28"/>
          <w:szCs w:val="28"/>
        </w:rPr>
        <w:t>По сравнению с фактическим исполнением 2021 года доходная часть бюджета в целом снизилась на 4,3 % или 107 613,7 тыс. рублей. При этом налоговые доходы увеличились на 8,7% или 58 388,1 тыс. рублей, неналоговые снизились на 14,0% или 18 856,3 тыс. рублей, а безвозмездные поступления снизились на 8,6 % или 147 145,5 тыс. рублей.</w:t>
      </w:r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r w:rsidRPr="004F6DEA">
        <w:rPr>
          <w:b w:val="0"/>
          <w:sz w:val="28"/>
          <w:szCs w:val="28"/>
        </w:rPr>
        <w:t>По сравнению с фактическим исполнением 2021 года расходная часть бюджета уменьшилась на 2,0 % или 48 881,0 тыс. рублей.</w:t>
      </w:r>
      <w:r w:rsidRPr="004F6DEA">
        <w:rPr>
          <w:sz w:val="28"/>
          <w:szCs w:val="28"/>
        </w:rPr>
        <w:t xml:space="preserve"> </w:t>
      </w:r>
      <w:r w:rsidRPr="004F6DEA">
        <w:rPr>
          <w:b w:val="0"/>
          <w:sz w:val="28"/>
          <w:szCs w:val="28"/>
        </w:rPr>
        <w:t>Неисполнение уточненных плановых назначений по расходам составило 115 781,5 тыс. рублей или 4,6 % от уточненного плана.</w:t>
      </w:r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r w:rsidRPr="004F6DEA">
        <w:rPr>
          <w:b w:val="0"/>
          <w:sz w:val="28"/>
          <w:szCs w:val="28"/>
        </w:rPr>
        <w:t>Наиболее высокий уровень исполнения расходов отмечается по разделам «Межбюджетные трансферты…» (100,0%), «Образование» (99,8%), «Физическая культура и спорт» (99,2%) и «Социальная политика» (99,0%).</w:t>
      </w:r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r w:rsidRPr="004F6DEA">
        <w:rPr>
          <w:b w:val="0"/>
          <w:sz w:val="28"/>
          <w:szCs w:val="28"/>
        </w:rPr>
        <w:t xml:space="preserve">Расходная часть бюджета МО МР «Печора» сформирована методом (принципом) программно-целевого бюджетного планирования, направленного на достижение поставленных целей, решение задач, достижение количественных/качественных целевых показателей. В 2022 году </w:t>
      </w:r>
      <w:r w:rsidRPr="004F6DEA">
        <w:rPr>
          <w:b w:val="0"/>
          <w:sz w:val="28"/>
          <w:szCs w:val="28"/>
        </w:rPr>
        <w:lastRenderedPageBreak/>
        <w:t>реализовывались мероприятия 10 муниципальных программ МО МР «Печора».</w:t>
      </w:r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r w:rsidRPr="004F6DEA">
        <w:rPr>
          <w:b w:val="0"/>
          <w:sz w:val="28"/>
          <w:szCs w:val="28"/>
        </w:rPr>
        <w:t xml:space="preserve">Исполнение программных мероприятий по муниципальным программам в отчетном периоде имеет высокий уровень исполнения, за исключением муниципальных  программ «Жилье, </w:t>
      </w:r>
      <w:proofErr w:type="spellStart"/>
      <w:r w:rsidRPr="004F6DEA">
        <w:rPr>
          <w:b w:val="0"/>
          <w:sz w:val="28"/>
          <w:szCs w:val="28"/>
        </w:rPr>
        <w:t>жилищно</w:t>
      </w:r>
      <w:proofErr w:type="spellEnd"/>
      <w:r w:rsidRPr="004F6DEA">
        <w:rPr>
          <w:b w:val="0"/>
          <w:sz w:val="28"/>
          <w:szCs w:val="28"/>
        </w:rPr>
        <w:t xml:space="preserve"> - коммунальное хозяйство и территориальное развитие» (исполнение 72,6%), «Безопасность жизнедеятельности населения» (исполнение 85,3%) и «Обеспечение охраны общественного порядка и профилактика правонарушений» (исполнение 51,8%). </w:t>
      </w:r>
    </w:p>
    <w:p w:rsidR="004F6DEA" w:rsidRPr="004F6DEA" w:rsidRDefault="004F6DEA" w:rsidP="004F6DEA">
      <w:pPr>
        <w:pStyle w:val="11"/>
        <w:spacing w:line="276" w:lineRule="auto"/>
        <w:ind w:left="0" w:firstLine="851"/>
        <w:jc w:val="both"/>
        <w:rPr>
          <w:b w:val="0"/>
          <w:sz w:val="28"/>
          <w:szCs w:val="28"/>
        </w:rPr>
      </w:pPr>
      <w:r w:rsidRPr="004F6DEA">
        <w:rPr>
          <w:b w:val="0"/>
          <w:sz w:val="28"/>
          <w:szCs w:val="28"/>
        </w:rPr>
        <w:t>Источники внутреннего финансирования дефицита бюджета муниципального района определены решением о бюджете, как изменение остатков средств на счетах по учету средств бюджета, увеличение и уменьшение остатков средств бюджета, что соответствует требованиям статьи 96 БК РФ.</w:t>
      </w:r>
    </w:p>
    <w:p w:rsidR="004F6DEA" w:rsidRPr="004F6DEA" w:rsidRDefault="004F6DEA" w:rsidP="004F6DEA">
      <w:pPr>
        <w:spacing w:line="276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6DEA">
        <w:rPr>
          <w:rFonts w:ascii="Times New Roman" w:eastAsia="Times New Roman" w:hAnsi="Times New Roman" w:cs="Times New Roman"/>
          <w:bCs/>
          <w:sz w:val="28"/>
          <w:szCs w:val="28"/>
        </w:rPr>
        <w:t>При планируемом дефиците бюджета в сумме 76 029,5 тыс. рублей бюджет района в 2022 году исполнен с дефицитом в сумме 2 889,4 тыс. рублей.</w:t>
      </w:r>
    </w:p>
    <w:p w:rsidR="00DD38C8" w:rsidRPr="00DD38C8" w:rsidRDefault="00DD38C8" w:rsidP="00DD38C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DD38C8">
        <w:rPr>
          <w:sz w:val="28"/>
          <w:szCs w:val="28"/>
        </w:rPr>
        <w:t>По результатам проведенной внешней проверки отчет об исполнении бюджета муниципального образования муниципального района «Печора» за 2022 год признан достоверным.</w:t>
      </w:r>
    </w:p>
    <w:p w:rsidR="004F6DEA" w:rsidRPr="004F6DEA" w:rsidRDefault="00DD38C8" w:rsidP="00DD38C8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DD38C8">
        <w:rPr>
          <w:sz w:val="28"/>
          <w:szCs w:val="28"/>
        </w:rPr>
        <w:t>Контрольно-счетная комиссия муниципального района «Печора» рекомендует Совету муниципального района «Печора» отчет «Об исполнении бюджета муниципального образования муниципального района «Печора» за 2022 год» принять к утверждению.</w:t>
      </w:r>
    </w:p>
    <w:p w:rsidR="004F6DEA" w:rsidRPr="004F6DEA" w:rsidRDefault="004F6DEA" w:rsidP="004F6DEA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F6DEA" w:rsidRPr="00547A38" w:rsidRDefault="004F6DEA" w:rsidP="00534BAE">
      <w:pPr>
        <w:pStyle w:val="1"/>
        <w:spacing w:line="276" w:lineRule="auto"/>
        <w:ind w:firstLine="820"/>
        <w:jc w:val="both"/>
        <w:rPr>
          <w:b/>
          <w:bCs/>
          <w:sz w:val="28"/>
          <w:szCs w:val="28"/>
        </w:rPr>
      </w:pPr>
    </w:p>
    <w:p w:rsidR="00534BAE" w:rsidRPr="00547A38" w:rsidRDefault="00547A38" w:rsidP="00547A38">
      <w:pPr>
        <w:pStyle w:val="1"/>
        <w:spacing w:line="276" w:lineRule="auto"/>
        <w:ind w:firstLine="709"/>
        <w:jc w:val="center"/>
        <w:rPr>
          <w:b/>
          <w:sz w:val="28"/>
          <w:szCs w:val="28"/>
        </w:rPr>
      </w:pPr>
      <w:r w:rsidRPr="00547A38">
        <w:rPr>
          <w:b/>
          <w:i/>
          <w:sz w:val="28"/>
          <w:szCs w:val="28"/>
        </w:rPr>
        <w:t>Информация по результатам</w:t>
      </w:r>
      <w:r w:rsidRPr="00547A38">
        <w:t xml:space="preserve"> </w:t>
      </w:r>
      <w:r w:rsidRPr="00547A38">
        <w:rPr>
          <w:b/>
          <w:i/>
          <w:sz w:val="28"/>
          <w:szCs w:val="28"/>
        </w:rPr>
        <w:t>внешн</w:t>
      </w:r>
      <w:r>
        <w:rPr>
          <w:b/>
          <w:i/>
          <w:sz w:val="28"/>
          <w:szCs w:val="28"/>
        </w:rPr>
        <w:t>ей</w:t>
      </w:r>
      <w:r w:rsidRPr="00547A38">
        <w:rPr>
          <w:b/>
          <w:i/>
          <w:sz w:val="28"/>
          <w:szCs w:val="28"/>
        </w:rPr>
        <w:t xml:space="preserve"> проверк</w:t>
      </w:r>
      <w:r>
        <w:rPr>
          <w:b/>
          <w:i/>
          <w:sz w:val="28"/>
          <w:szCs w:val="28"/>
        </w:rPr>
        <w:t>и</w:t>
      </w:r>
      <w:r w:rsidRPr="00547A38">
        <w:rPr>
          <w:b/>
          <w:i/>
          <w:sz w:val="28"/>
          <w:szCs w:val="28"/>
        </w:rPr>
        <w:t xml:space="preserve"> годового отчета об исполнении бюджета (МО МР «Печора», МО ГП «Печора», МО ГП «</w:t>
      </w:r>
      <w:proofErr w:type="spellStart"/>
      <w:r w:rsidRPr="00547A38">
        <w:rPr>
          <w:b/>
          <w:i/>
          <w:sz w:val="28"/>
          <w:szCs w:val="28"/>
        </w:rPr>
        <w:t>Кожва</w:t>
      </w:r>
      <w:proofErr w:type="spellEnd"/>
      <w:r w:rsidRPr="00547A38">
        <w:rPr>
          <w:b/>
          <w:i/>
          <w:sz w:val="28"/>
          <w:szCs w:val="28"/>
        </w:rPr>
        <w:t>», МО ГП «Путеец», МО СП «</w:t>
      </w:r>
      <w:proofErr w:type="spellStart"/>
      <w:r w:rsidRPr="00547A38">
        <w:rPr>
          <w:b/>
          <w:i/>
          <w:sz w:val="28"/>
          <w:szCs w:val="28"/>
        </w:rPr>
        <w:t>Каджером</w:t>
      </w:r>
      <w:proofErr w:type="spellEnd"/>
      <w:r w:rsidRPr="00547A38">
        <w:rPr>
          <w:b/>
          <w:i/>
          <w:sz w:val="28"/>
          <w:szCs w:val="28"/>
        </w:rPr>
        <w:t>», МО СП «Озерный», МО СП «Приуральское», МО СП «</w:t>
      </w:r>
      <w:proofErr w:type="spellStart"/>
      <w:r w:rsidRPr="00547A38">
        <w:rPr>
          <w:b/>
          <w:i/>
          <w:sz w:val="28"/>
          <w:szCs w:val="28"/>
        </w:rPr>
        <w:t>Чикшино</w:t>
      </w:r>
      <w:proofErr w:type="spellEnd"/>
      <w:r w:rsidRPr="00547A38">
        <w:rPr>
          <w:b/>
          <w:i/>
          <w:sz w:val="28"/>
          <w:szCs w:val="28"/>
        </w:rPr>
        <w:t>»)</w:t>
      </w:r>
    </w:p>
    <w:p w:rsidR="00547A38" w:rsidRPr="00547A38" w:rsidRDefault="00547A38" w:rsidP="004F6DEA">
      <w:pPr>
        <w:pStyle w:val="BodyText21"/>
        <w:suppressAutoHyphens w:val="0"/>
        <w:spacing w:line="240" w:lineRule="auto"/>
        <w:ind w:firstLine="851"/>
        <w:jc w:val="both"/>
        <w:rPr>
          <w:b w:val="0"/>
          <w:szCs w:val="28"/>
        </w:rPr>
      </w:pPr>
      <w:r w:rsidRPr="00547A38">
        <w:rPr>
          <w:b w:val="0"/>
          <w:szCs w:val="28"/>
        </w:rPr>
        <w:t xml:space="preserve">Контрольно-счётной </w:t>
      </w:r>
      <w:r w:rsidR="004F6DEA">
        <w:rPr>
          <w:b w:val="0"/>
          <w:szCs w:val="28"/>
        </w:rPr>
        <w:t>комиссией</w:t>
      </w:r>
      <w:r w:rsidRPr="00547A38">
        <w:rPr>
          <w:b w:val="0"/>
          <w:szCs w:val="28"/>
        </w:rPr>
        <w:t xml:space="preserve"> муниципального района «</w:t>
      </w:r>
      <w:r w:rsidR="004F6DEA">
        <w:rPr>
          <w:b w:val="0"/>
          <w:szCs w:val="28"/>
        </w:rPr>
        <w:t>Печора</w:t>
      </w:r>
      <w:r w:rsidRPr="00547A38">
        <w:rPr>
          <w:b w:val="0"/>
          <w:szCs w:val="28"/>
        </w:rPr>
        <w:t xml:space="preserve">» проведена внешняя проверка годовой бюджетной отчётности </w:t>
      </w:r>
      <w:r w:rsidR="004F6DEA">
        <w:rPr>
          <w:b w:val="0"/>
          <w:szCs w:val="28"/>
        </w:rPr>
        <w:t xml:space="preserve">городских и </w:t>
      </w:r>
      <w:r w:rsidRPr="00547A38">
        <w:rPr>
          <w:b w:val="0"/>
          <w:szCs w:val="28"/>
        </w:rPr>
        <w:t>сельских поселений муниципального района «</w:t>
      </w:r>
      <w:r w:rsidR="00DD38C8">
        <w:rPr>
          <w:b w:val="0"/>
          <w:szCs w:val="28"/>
        </w:rPr>
        <w:t>Печора</w:t>
      </w:r>
      <w:r w:rsidRPr="00547A38">
        <w:rPr>
          <w:b w:val="0"/>
          <w:szCs w:val="28"/>
        </w:rPr>
        <w:t>»</w:t>
      </w:r>
      <w:r w:rsidR="00DD38C8" w:rsidRPr="00DD38C8">
        <w:t xml:space="preserve"> </w:t>
      </w:r>
      <w:r w:rsidR="00DD38C8" w:rsidRPr="00DD38C8">
        <w:rPr>
          <w:b w:val="0"/>
          <w:szCs w:val="28"/>
        </w:rPr>
        <w:t>(МО МР «Печора», МО ГП «Печора», МО ГП «</w:t>
      </w:r>
      <w:proofErr w:type="spellStart"/>
      <w:r w:rsidR="00DD38C8" w:rsidRPr="00DD38C8">
        <w:rPr>
          <w:b w:val="0"/>
          <w:szCs w:val="28"/>
        </w:rPr>
        <w:t>Кожва</w:t>
      </w:r>
      <w:proofErr w:type="spellEnd"/>
      <w:r w:rsidR="00DD38C8" w:rsidRPr="00DD38C8">
        <w:rPr>
          <w:b w:val="0"/>
          <w:szCs w:val="28"/>
        </w:rPr>
        <w:t>», МО ГП «Путеец», МО СП «</w:t>
      </w:r>
      <w:proofErr w:type="spellStart"/>
      <w:r w:rsidR="00DD38C8" w:rsidRPr="00DD38C8">
        <w:rPr>
          <w:b w:val="0"/>
          <w:szCs w:val="28"/>
        </w:rPr>
        <w:t>Каджером</w:t>
      </w:r>
      <w:proofErr w:type="spellEnd"/>
      <w:r w:rsidR="00DD38C8" w:rsidRPr="00DD38C8">
        <w:rPr>
          <w:b w:val="0"/>
          <w:szCs w:val="28"/>
        </w:rPr>
        <w:t>», МО СП «Озерный», МО СП «Приуральское», МО СП «</w:t>
      </w:r>
      <w:proofErr w:type="spellStart"/>
      <w:r w:rsidR="00DD38C8" w:rsidRPr="00DD38C8">
        <w:rPr>
          <w:b w:val="0"/>
          <w:szCs w:val="28"/>
        </w:rPr>
        <w:t>Чикшино</w:t>
      </w:r>
      <w:proofErr w:type="spellEnd"/>
      <w:r w:rsidR="00DD38C8" w:rsidRPr="00DD38C8">
        <w:rPr>
          <w:b w:val="0"/>
          <w:szCs w:val="28"/>
        </w:rPr>
        <w:t>»)</w:t>
      </w:r>
      <w:r w:rsidRPr="00547A38">
        <w:rPr>
          <w:b w:val="0"/>
          <w:szCs w:val="28"/>
        </w:rPr>
        <w:t xml:space="preserve"> (далее – </w:t>
      </w:r>
      <w:r w:rsidR="00DD38C8">
        <w:rPr>
          <w:b w:val="0"/>
          <w:szCs w:val="28"/>
        </w:rPr>
        <w:t xml:space="preserve">городские и </w:t>
      </w:r>
      <w:r w:rsidRPr="00547A38">
        <w:rPr>
          <w:b w:val="0"/>
          <w:szCs w:val="28"/>
        </w:rPr>
        <w:t>сельские поселения).</w:t>
      </w:r>
    </w:p>
    <w:p w:rsidR="00547A38" w:rsidRPr="00547A38" w:rsidRDefault="00547A38" w:rsidP="00547A38">
      <w:pPr>
        <w:pStyle w:val="BodyText21"/>
        <w:suppressAutoHyphens w:val="0"/>
        <w:spacing w:line="240" w:lineRule="auto"/>
        <w:jc w:val="both"/>
        <w:rPr>
          <w:b w:val="0"/>
          <w:szCs w:val="28"/>
        </w:rPr>
      </w:pPr>
      <w:r w:rsidRPr="00547A38">
        <w:rPr>
          <w:b w:val="0"/>
          <w:szCs w:val="28"/>
        </w:rPr>
        <w:tab/>
        <w:t xml:space="preserve">В адрес советов и администраций </w:t>
      </w:r>
      <w:r w:rsidR="00DD38C8">
        <w:rPr>
          <w:b w:val="0"/>
          <w:szCs w:val="28"/>
        </w:rPr>
        <w:t xml:space="preserve">городских и </w:t>
      </w:r>
      <w:r w:rsidRPr="00547A38">
        <w:rPr>
          <w:b w:val="0"/>
          <w:szCs w:val="28"/>
        </w:rPr>
        <w:t xml:space="preserve">сельских поселений подготовлены и направлены заключения по результатам внешней проверки годовой бюджетной отчетности. </w:t>
      </w:r>
    </w:p>
    <w:p w:rsidR="00547A38" w:rsidRPr="00547A38" w:rsidRDefault="00547A38" w:rsidP="00547A38">
      <w:pPr>
        <w:pStyle w:val="BodyText21"/>
        <w:suppressAutoHyphens w:val="0"/>
        <w:spacing w:line="240" w:lineRule="auto"/>
        <w:jc w:val="both"/>
        <w:rPr>
          <w:b w:val="0"/>
          <w:szCs w:val="28"/>
        </w:rPr>
      </w:pPr>
      <w:r w:rsidRPr="00547A38">
        <w:rPr>
          <w:b w:val="0"/>
          <w:szCs w:val="28"/>
        </w:rPr>
        <w:tab/>
        <w:t xml:space="preserve">По результатам проверки отчётов об исполнении бюджетов </w:t>
      </w:r>
      <w:r w:rsidR="00DD38C8">
        <w:rPr>
          <w:b w:val="0"/>
          <w:szCs w:val="28"/>
        </w:rPr>
        <w:t xml:space="preserve">городских и </w:t>
      </w:r>
      <w:r w:rsidRPr="00547A38">
        <w:rPr>
          <w:b w:val="0"/>
          <w:szCs w:val="28"/>
        </w:rPr>
        <w:t xml:space="preserve">сельских поселений за 2022 год </w:t>
      </w:r>
      <w:r w:rsidR="00DD38C8">
        <w:rPr>
          <w:b w:val="0"/>
          <w:szCs w:val="28"/>
        </w:rPr>
        <w:t>Контрольно-счетной комиссией МР «Печора»</w:t>
      </w:r>
      <w:r w:rsidRPr="00547A38">
        <w:rPr>
          <w:b w:val="0"/>
          <w:szCs w:val="28"/>
        </w:rPr>
        <w:t xml:space="preserve"> установлено следующее:</w:t>
      </w:r>
    </w:p>
    <w:p w:rsidR="00547A38" w:rsidRPr="00547A38" w:rsidRDefault="00547A38" w:rsidP="00547A38">
      <w:pPr>
        <w:pStyle w:val="BodyText21"/>
        <w:suppressAutoHyphens w:val="0"/>
        <w:spacing w:line="240" w:lineRule="auto"/>
        <w:jc w:val="both"/>
        <w:rPr>
          <w:b w:val="0"/>
          <w:szCs w:val="28"/>
        </w:rPr>
      </w:pPr>
      <w:r w:rsidRPr="00547A38">
        <w:rPr>
          <w:b w:val="0"/>
          <w:szCs w:val="28"/>
        </w:rPr>
        <w:tab/>
        <w:t xml:space="preserve">- отчеты об исполнении бюджетов </w:t>
      </w:r>
      <w:r w:rsidR="00DD38C8">
        <w:rPr>
          <w:b w:val="0"/>
          <w:szCs w:val="28"/>
        </w:rPr>
        <w:t xml:space="preserve">городских и </w:t>
      </w:r>
      <w:r w:rsidRPr="00547A38">
        <w:rPr>
          <w:b w:val="0"/>
          <w:szCs w:val="28"/>
        </w:rPr>
        <w:t xml:space="preserve">сельских поселений представлены в Контрольно-счётную </w:t>
      </w:r>
      <w:r w:rsidR="00DD38C8">
        <w:rPr>
          <w:b w:val="0"/>
          <w:szCs w:val="28"/>
        </w:rPr>
        <w:t>комиссию</w:t>
      </w:r>
      <w:r w:rsidRPr="00547A38">
        <w:rPr>
          <w:b w:val="0"/>
          <w:szCs w:val="28"/>
        </w:rPr>
        <w:t xml:space="preserve"> в соответствии с установленными сроками;</w:t>
      </w:r>
    </w:p>
    <w:p w:rsidR="00DD0F26" w:rsidRDefault="00547A38" w:rsidP="00547A38">
      <w:pPr>
        <w:tabs>
          <w:tab w:val="left" w:pos="709"/>
        </w:tabs>
        <w:jc w:val="both"/>
      </w:pPr>
      <w:r w:rsidRPr="00547A38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- </w:t>
      </w:r>
      <w:r w:rsidRPr="00547A38">
        <w:rPr>
          <w:rFonts w:ascii="Times New Roman" w:hAnsi="Times New Roman" w:cs="Times New Roman"/>
          <w:sz w:val="28"/>
          <w:szCs w:val="28"/>
        </w:rPr>
        <w:t>расходования средств бюджетов поселений сверх бюджетной росписи не установлено.</w:t>
      </w:r>
      <w:r w:rsidR="00DD0F26" w:rsidRPr="00DD0F26">
        <w:t xml:space="preserve"> </w:t>
      </w:r>
    </w:p>
    <w:p w:rsidR="00547A38" w:rsidRDefault="00DD0F26" w:rsidP="00DD0F2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2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0F2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0F26">
        <w:rPr>
          <w:rFonts w:ascii="Times New Roman" w:hAnsi="Times New Roman" w:cs="Times New Roman"/>
          <w:sz w:val="28"/>
          <w:szCs w:val="28"/>
        </w:rPr>
        <w:t xml:space="preserve"> об исполнении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D0F26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0F2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264.6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BF5" w:rsidRDefault="00547A38" w:rsidP="000C5BF5">
      <w:pPr>
        <w:pStyle w:val="BodyText21"/>
        <w:spacing w:line="240" w:lineRule="auto"/>
        <w:jc w:val="both"/>
        <w:rPr>
          <w:b w:val="0"/>
          <w:szCs w:val="28"/>
        </w:rPr>
      </w:pPr>
      <w:r w:rsidRPr="00547A38">
        <w:rPr>
          <w:szCs w:val="28"/>
        </w:rPr>
        <w:tab/>
      </w:r>
      <w:r w:rsidRPr="00547A38">
        <w:rPr>
          <w:b w:val="0"/>
          <w:szCs w:val="28"/>
        </w:rPr>
        <w:t xml:space="preserve">Отдельными приложениями к проектам решений советов об исполнении бюджетов </w:t>
      </w:r>
      <w:r w:rsidR="00DD38C8">
        <w:rPr>
          <w:b w:val="0"/>
          <w:szCs w:val="28"/>
        </w:rPr>
        <w:t xml:space="preserve">городскими и </w:t>
      </w:r>
      <w:r w:rsidRPr="00547A38">
        <w:rPr>
          <w:b w:val="0"/>
          <w:szCs w:val="28"/>
        </w:rPr>
        <w:t xml:space="preserve">сельскими поселениями  были представлены показатели: </w:t>
      </w:r>
    </w:p>
    <w:p w:rsidR="000C5BF5" w:rsidRDefault="000C5BF5" w:rsidP="000C5BF5">
      <w:pPr>
        <w:pStyle w:val="BodyText21"/>
        <w:spacing w:line="240" w:lineRule="auto"/>
        <w:jc w:val="both"/>
        <w:rPr>
          <w:rFonts w:eastAsia="Arial"/>
          <w:b w:val="0"/>
          <w:szCs w:val="28"/>
        </w:rPr>
      </w:pPr>
      <w:r>
        <w:rPr>
          <w:b w:val="0"/>
          <w:szCs w:val="28"/>
        </w:rPr>
        <w:t>-</w:t>
      </w:r>
      <w:r w:rsidRPr="000C5BF5">
        <w:rPr>
          <w:rFonts w:eastAsia="Arial"/>
          <w:b w:val="0"/>
          <w:szCs w:val="28"/>
        </w:rPr>
        <w:t xml:space="preserve"> доходов бюджета по кодам классификации доходов бюджетов;</w:t>
      </w:r>
    </w:p>
    <w:p w:rsidR="000C5BF5" w:rsidRDefault="000C5BF5" w:rsidP="000C5BF5">
      <w:pPr>
        <w:pStyle w:val="BodyText21"/>
        <w:spacing w:line="240" w:lineRule="auto"/>
        <w:jc w:val="both"/>
        <w:rPr>
          <w:rFonts w:eastAsia="Arial"/>
          <w:b w:val="0"/>
          <w:szCs w:val="28"/>
        </w:rPr>
      </w:pPr>
      <w:r w:rsidRPr="000C5BF5">
        <w:rPr>
          <w:rFonts w:eastAsia="Arial"/>
          <w:b w:val="0"/>
          <w:szCs w:val="28"/>
        </w:rPr>
        <w:t>- расходов бюджета по ведомственной структуре расходов соответствующего бюджета;</w:t>
      </w:r>
    </w:p>
    <w:p w:rsidR="000C5BF5" w:rsidRPr="000C5BF5" w:rsidRDefault="000C5BF5" w:rsidP="000C5BF5">
      <w:pPr>
        <w:pStyle w:val="BodyText21"/>
        <w:spacing w:line="240" w:lineRule="auto"/>
        <w:jc w:val="both"/>
        <w:rPr>
          <w:rFonts w:eastAsia="Arial"/>
          <w:b w:val="0"/>
          <w:szCs w:val="28"/>
        </w:rPr>
      </w:pPr>
      <w:r w:rsidRPr="000C5BF5">
        <w:rPr>
          <w:rFonts w:eastAsia="Arial"/>
          <w:b w:val="0"/>
          <w:szCs w:val="28"/>
        </w:rPr>
        <w:t>- расходов бюджета по разделам и подразделам классификации расходов бюджетов;</w:t>
      </w:r>
    </w:p>
    <w:p w:rsidR="000C5BF5" w:rsidRDefault="000C5BF5" w:rsidP="000C5BF5">
      <w:pPr>
        <w:pStyle w:val="BodyText21"/>
        <w:spacing w:line="240" w:lineRule="auto"/>
        <w:jc w:val="both"/>
        <w:rPr>
          <w:rFonts w:eastAsia="Arial"/>
          <w:b w:val="0"/>
          <w:szCs w:val="28"/>
        </w:rPr>
      </w:pPr>
      <w:r w:rsidRPr="000C5BF5">
        <w:rPr>
          <w:rFonts w:eastAsia="Arial"/>
          <w:b w:val="0"/>
          <w:szCs w:val="28"/>
        </w:rPr>
        <w:t xml:space="preserve">- источников финансирования дефицита бюджета по кодам </w:t>
      </w:r>
      <w:proofErr w:type="gramStart"/>
      <w:r w:rsidRPr="000C5BF5">
        <w:rPr>
          <w:rFonts w:eastAsia="Arial"/>
          <w:b w:val="0"/>
          <w:szCs w:val="28"/>
        </w:rPr>
        <w:t>классификации источников финансирования дефицитов бюджетов</w:t>
      </w:r>
      <w:proofErr w:type="gramEnd"/>
      <w:r w:rsidRPr="000C5BF5">
        <w:rPr>
          <w:rFonts w:eastAsia="Arial"/>
          <w:b w:val="0"/>
          <w:szCs w:val="28"/>
        </w:rPr>
        <w:t>.</w:t>
      </w:r>
    </w:p>
    <w:p w:rsidR="00547A38" w:rsidRDefault="00547A38" w:rsidP="000C5BF5">
      <w:pPr>
        <w:pStyle w:val="BodyText21"/>
        <w:spacing w:line="240" w:lineRule="auto"/>
        <w:jc w:val="both"/>
        <w:rPr>
          <w:b w:val="0"/>
          <w:szCs w:val="28"/>
        </w:rPr>
      </w:pPr>
      <w:r w:rsidRPr="00547A38">
        <w:rPr>
          <w:b w:val="0"/>
          <w:szCs w:val="28"/>
        </w:rPr>
        <w:tab/>
        <w:t xml:space="preserve">Состав представленных приложений к проектам решений </w:t>
      </w:r>
      <w:proofErr w:type="gramStart"/>
      <w:r w:rsidRPr="00547A38">
        <w:rPr>
          <w:b w:val="0"/>
          <w:szCs w:val="28"/>
        </w:rPr>
        <w:t>в</w:t>
      </w:r>
      <w:proofErr w:type="gramEnd"/>
      <w:r w:rsidRPr="00547A38">
        <w:rPr>
          <w:b w:val="0"/>
          <w:szCs w:val="28"/>
        </w:rPr>
        <w:t xml:space="preserve"> соответствует составу приложений, предусмотренных  Положением о бюджетном процессе </w:t>
      </w:r>
      <w:r w:rsidR="00DD38C8">
        <w:rPr>
          <w:b w:val="0"/>
          <w:szCs w:val="28"/>
        </w:rPr>
        <w:t xml:space="preserve">городских и </w:t>
      </w:r>
      <w:r w:rsidRPr="00547A38">
        <w:rPr>
          <w:b w:val="0"/>
          <w:szCs w:val="28"/>
        </w:rPr>
        <w:t>сельских поселений.</w:t>
      </w:r>
    </w:p>
    <w:p w:rsidR="000C5BF5" w:rsidRPr="00547A38" w:rsidRDefault="000C5BF5" w:rsidP="000C5BF5">
      <w:pPr>
        <w:pStyle w:val="BodyText21"/>
        <w:spacing w:line="240" w:lineRule="auto"/>
        <w:ind w:firstLine="851"/>
        <w:jc w:val="both"/>
        <w:rPr>
          <w:b w:val="0"/>
          <w:szCs w:val="28"/>
        </w:rPr>
      </w:pPr>
      <w:r w:rsidRPr="000C5BF5">
        <w:rPr>
          <w:b w:val="0"/>
          <w:szCs w:val="28"/>
        </w:rPr>
        <w:t>В ходе проведения внешней проверки годов</w:t>
      </w:r>
      <w:r>
        <w:rPr>
          <w:b w:val="0"/>
          <w:szCs w:val="28"/>
        </w:rPr>
        <w:t>ых</w:t>
      </w:r>
      <w:r w:rsidRPr="000C5BF5">
        <w:rPr>
          <w:b w:val="0"/>
          <w:szCs w:val="28"/>
        </w:rPr>
        <w:t xml:space="preserve"> отчет</w:t>
      </w:r>
      <w:r>
        <w:rPr>
          <w:b w:val="0"/>
          <w:szCs w:val="28"/>
        </w:rPr>
        <w:t>ов</w:t>
      </w:r>
      <w:r w:rsidRPr="000C5BF5">
        <w:rPr>
          <w:b w:val="0"/>
          <w:szCs w:val="28"/>
        </w:rPr>
        <w:t xml:space="preserve"> об исполнении бюджет</w:t>
      </w:r>
      <w:r>
        <w:rPr>
          <w:b w:val="0"/>
          <w:szCs w:val="28"/>
        </w:rPr>
        <w:t>ов</w:t>
      </w:r>
      <w:r w:rsidRPr="000C5BF5">
        <w:rPr>
          <w:b w:val="0"/>
          <w:szCs w:val="28"/>
        </w:rPr>
        <w:t xml:space="preserve"> </w:t>
      </w:r>
      <w:r>
        <w:rPr>
          <w:b w:val="0"/>
          <w:szCs w:val="28"/>
        </w:rPr>
        <w:t>городских и сельских поселений</w:t>
      </w:r>
      <w:r w:rsidRPr="000C5BF5">
        <w:rPr>
          <w:b w:val="0"/>
          <w:szCs w:val="28"/>
        </w:rPr>
        <w:t xml:space="preserve"> проведена проверка полноты отражения показателей и сведений в формах бюджетной отчетности, а также проведено выборочное сопоставление показателей между формами бюджетной отчетности.</w:t>
      </w:r>
    </w:p>
    <w:p w:rsidR="00547A38" w:rsidRDefault="00547A38" w:rsidP="00547A38">
      <w:pPr>
        <w:pStyle w:val="BodyText21"/>
        <w:suppressAutoHyphens w:val="0"/>
        <w:spacing w:line="240" w:lineRule="auto"/>
        <w:jc w:val="both"/>
        <w:rPr>
          <w:b w:val="0"/>
          <w:szCs w:val="28"/>
        </w:rPr>
      </w:pPr>
      <w:r w:rsidRPr="00547A38">
        <w:rPr>
          <w:b w:val="0"/>
          <w:szCs w:val="28"/>
        </w:rPr>
        <w:tab/>
        <w:t xml:space="preserve">Основные показатели исполнения бюджетов </w:t>
      </w:r>
      <w:r w:rsidR="00DD38C8">
        <w:rPr>
          <w:b w:val="0"/>
          <w:szCs w:val="28"/>
        </w:rPr>
        <w:t xml:space="preserve">городских и </w:t>
      </w:r>
      <w:r w:rsidRPr="00547A38">
        <w:rPr>
          <w:b w:val="0"/>
          <w:szCs w:val="28"/>
        </w:rPr>
        <w:t>сельских поселений за 2022 год по доходам и расходам представлены в таблице.</w:t>
      </w:r>
    </w:p>
    <w:p w:rsidR="00547A38" w:rsidRPr="00547A38" w:rsidRDefault="00547A38" w:rsidP="00547A38">
      <w:pPr>
        <w:pStyle w:val="BodyText21"/>
        <w:suppressAutoHyphens w:val="0"/>
        <w:spacing w:line="240" w:lineRule="auto"/>
        <w:jc w:val="both"/>
        <w:rPr>
          <w:b w:val="0"/>
          <w:szCs w:val="28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1133"/>
        <w:gridCol w:w="1275"/>
        <w:gridCol w:w="849"/>
        <w:gridCol w:w="1275"/>
        <w:gridCol w:w="1275"/>
        <w:gridCol w:w="991"/>
        <w:gridCol w:w="991"/>
      </w:tblGrid>
      <w:tr w:rsidR="00547A38" w:rsidTr="00DD38C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47A38" w:rsidRDefault="00547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7A38" w:rsidRDefault="00547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47A38" w:rsidRDefault="00547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сельских поселений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47A38" w:rsidRDefault="00547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47A38" w:rsidRDefault="0054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47A38" w:rsidRDefault="00547A38">
            <w:pPr>
              <w:tabs>
                <w:tab w:val="left" w:pos="127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Дефицит, профицит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(-, +)</w:t>
            </w:r>
            <w:proofErr w:type="gramEnd"/>
          </w:p>
          <w:p w:rsidR="00617D15" w:rsidRDefault="00617D15">
            <w:pPr>
              <w:tabs>
                <w:tab w:val="left" w:pos="127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</w:tr>
      <w:tr w:rsidR="00547A38" w:rsidTr="00DD38C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8" w:rsidRDefault="00547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8" w:rsidRDefault="00547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47A38" w:rsidRDefault="00547A38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назначения, 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47A38" w:rsidRDefault="00547A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Исполнение, тыс.</w:t>
            </w:r>
          </w:p>
          <w:p w:rsidR="00547A38" w:rsidRDefault="00547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47A38" w:rsidRDefault="00547A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47A38" w:rsidRDefault="00547A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назначения, 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47A38" w:rsidRDefault="00547A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Исполнение, тыс. рублей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547A38" w:rsidRDefault="00547A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Исполнение,</w:t>
            </w:r>
          </w:p>
          <w:p w:rsidR="00547A38" w:rsidRDefault="00547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38" w:rsidRDefault="00547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A38" w:rsidTr="00DD3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38" w:rsidRDefault="00547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«Печора»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0C5BF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249 321,3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17D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254 483,6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17D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17D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258 067,7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17D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249 483,6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17D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17D1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+5 305,6</w:t>
            </w:r>
          </w:p>
        </w:tc>
      </w:tr>
      <w:tr w:rsidR="00547A38" w:rsidTr="00DD3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38" w:rsidRDefault="00547A3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38C8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D38C8" w:rsidRDefault="00DD38C8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36 938,7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37 090,8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41 185,2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36 950,5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+140,3</w:t>
            </w:r>
          </w:p>
        </w:tc>
      </w:tr>
      <w:tr w:rsidR="00547A38" w:rsidTr="00DD3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38" w:rsidRDefault="00547A3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Default="00DD38C8" w:rsidP="00DD38C8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«Путеец»</w:t>
            </w:r>
          </w:p>
          <w:p w:rsidR="00547A38" w:rsidRDefault="00547A38" w:rsidP="00DD38C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18 506,6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19 414,8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24 168,3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18 053,7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+1 361,1</w:t>
            </w:r>
          </w:p>
        </w:tc>
      </w:tr>
      <w:tr w:rsidR="00547A38" w:rsidTr="00DD3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38" w:rsidRDefault="00547A3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38C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«Озерный»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14 052,4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13 939,8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14 660,9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14 119,5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-179,7</w:t>
            </w:r>
          </w:p>
        </w:tc>
      </w:tr>
      <w:tr w:rsidR="00547A38" w:rsidTr="00DD3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38" w:rsidRDefault="00547A3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38C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Каджером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15 514,6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15 328,7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6611D4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+ 185,9</w:t>
            </w:r>
          </w:p>
        </w:tc>
      </w:tr>
      <w:tr w:rsidR="00547A38" w:rsidTr="00DD3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38" w:rsidRDefault="00547A3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38C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«Приуральское»</w:t>
            </w:r>
          </w:p>
          <w:p w:rsidR="00DD38C8" w:rsidRDefault="00DD38C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4 815,9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5 453,1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5 204,4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- 384,5</w:t>
            </w:r>
          </w:p>
        </w:tc>
      </w:tr>
      <w:tr w:rsidR="00547A38" w:rsidTr="00DD38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38" w:rsidRDefault="00547A3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38C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Чикшино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8 458,8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8 446,3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8 074,2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autoSpaceDE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38" w:rsidRDefault="00DD0F2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+ 372,1</w:t>
            </w:r>
          </w:p>
        </w:tc>
      </w:tr>
    </w:tbl>
    <w:p w:rsidR="00547A38" w:rsidRDefault="00547A38" w:rsidP="00547A38">
      <w:pPr>
        <w:pStyle w:val="BodyText21"/>
        <w:suppressAutoHyphens w:val="0"/>
        <w:spacing w:line="240" w:lineRule="auto"/>
        <w:jc w:val="both"/>
        <w:rPr>
          <w:b w:val="0"/>
          <w:sz w:val="24"/>
          <w:szCs w:val="24"/>
        </w:rPr>
      </w:pPr>
    </w:p>
    <w:p w:rsidR="00DD0F26" w:rsidRPr="00DD0F26" w:rsidRDefault="00DD0F26" w:rsidP="00DD0F26">
      <w:pPr>
        <w:pStyle w:val="BodyText21"/>
        <w:suppressAutoHyphens w:val="0"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Итоги исполнения бюджетов</w:t>
      </w:r>
      <w:r w:rsidRPr="00DD0F26">
        <w:rPr>
          <w:b w:val="0"/>
          <w:szCs w:val="28"/>
        </w:rPr>
        <w:t xml:space="preserve"> соответствуют целям и задачам, поставленным в основных направлениях бюджетной и налоговой политики</w:t>
      </w:r>
      <w:r>
        <w:rPr>
          <w:b w:val="0"/>
          <w:szCs w:val="28"/>
        </w:rPr>
        <w:t xml:space="preserve"> городских и сельских поселений.</w:t>
      </w:r>
    </w:p>
    <w:p w:rsidR="00547A38" w:rsidRDefault="00547A38" w:rsidP="00547A38">
      <w:pPr>
        <w:tabs>
          <w:tab w:val="left" w:pos="709"/>
        </w:tabs>
        <w:autoSpaceDE w:val="0"/>
        <w:ind w:firstLine="53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7A38">
        <w:rPr>
          <w:b/>
          <w:sz w:val="28"/>
          <w:szCs w:val="28"/>
        </w:rPr>
        <w:tab/>
      </w:r>
      <w:r w:rsidRPr="00547A38">
        <w:rPr>
          <w:rFonts w:ascii="Times New Roman" w:eastAsia="Arial" w:hAnsi="Times New Roman" w:cs="Times New Roman"/>
          <w:sz w:val="28"/>
          <w:szCs w:val="28"/>
        </w:rPr>
        <w:t xml:space="preserve">Проекты решений </w:t>
      </w:r>
      <w:r w:rsidR="00DD0F26">
        <w:rPr>
          <w:rFonts w:ascii="Times New Roman" w:eastAsia="Arial" w:hAnsi="Times New Roman" w:cs="Times New Roman"/>
          <w:sz w:val="28"/>
          <w:szCs w:val="28"/>
        </w:rPr>
        <w:t>об</w:t>
      </w:r>
      <w:r w:rsidRPr="00547A38">
        <w:rPr>
          <w:rFonts w:ascii="Times New Roman" w:eastAsia="Arial" w:hAnsi="Times New Roman" w:cs="Times New Roman"/>
          <w:sz w:val="28"/>
          <w:szCs w:val="28"/>
        </w:rPr>
        <w:t xml:space="preserve"> утверждении отчет</w:t>
      </w:r>
      <w:r w:rsidR="00DD0F26">
        <w:rPr>
          <w:rFonts w:ascii="Times New Roman" w:eastAsia="Arial" w:hAnsi="Times New Roman" w:cs="Times New Roman"/>
          <w:sz w:val="28"/>
          <w:szCs w:val="28"/>
        </w:rPr>
        <w:t xml:space="preserve">ов </w:t>
      </w:r>
      <w:r w:rsidRPr="00547A38">
        <w:rPr>
          <w:rFonts w:ascii="Times New Roman" w:eastAsia="Arial" w:hAnsi="Times New Roman" w:cs="Times New Roman"/>
          <w:sz w:val="28"/>
          <w:szCs w:val="28"/>
        </w:rPr>
        <w:t>об исполнении бюджет</w:t>
      </w:r>
      <w:r w:rsidR="00DD0F26">
        <w:rPr>
          <w:rFonts w:ascii="Times New Roman" w:eastAsia="Arial" w:hAnsi="Times New Roman" w:cs="Times New Roman"/>
          <w:sz w:val="28"/>
          <w:szCs w:val="28"/>
        </w:rPr>
        <w:t>ов</w:t>
      </w:r>
      <w:r w:rsidRPr="00547A38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DD0F26">
        <w:rPr>
          <w:rFonts w:ascii="Times New Roman" w:eastAsia="Arial" w:hAnsi="Times New Roman" w:cs="Times New Roman"/>
          <w:sz w:val="28"/>
          <w:szCs w:val="28"/>
        </w:rPr>
        <w:t xml:space="preserve">городских и </w:t>
      </w:r>
      <w:r w:rsidRPr="00547A38">
        <w:rPr>
          <w:rFonts w:ascii="Times New Roman" w:eastAsia="Arial" w:hAnsi="Times New Roman" w:cs="Times New Roman"/>
          <w:sz w:val="28"/>
          <w:szCs w:val="28"/>
        </w:rPr>
        <w:t>сельск</w:t>
      </w:r>
      <w:r w:rsidR="00DD0F26">
        <w:rPr>
          <w:rFonts w:ascii="Times New Roman" w:eastAsia="Arial" w:hAnsi="Times New Roman" w:cs="Times New Roman"/>
          <w:sz w:val="28"/>
          <w:szCs w:val="28"/>
        </w:rPr>
        <w:t>их поселений за 2022 год</w:t>
      </w:r>
      <w:r w:rsidRPr="00547A38">
        <w:rPr>
          <w:rFonts w:ascii="Times New Roman" w:eastAsia="Arial" w:hAnsi="Times New Roman" w:cs="Times New Roman"/>
          <w:sz w:val="28"/>
          <w:szCs w:val="28"/>
        </w:rPr>
        <w:t xml:space="preserve"> соответствуют требованиям бюджетного законодательства и могут быть рассмотрены советами  </w:t>
      </w:r>
      <w:r w:rsidR="00DD0F26">
        <w:rPr>
          <w:rFonts w:ascii="Times New Roman" w:eastAsia="Arial" w:hAnsi="Times New Roman" w:cs="Times New Roman"/>
          <w:sz w:val="28"/>
          <w:szCs w:val="28"/>
        </w:rPr>
        <w:t xml:space="preserve">городских и </w:t>
      </w:r>
      <w:r w:rsidRPr="00547A38">
        <w:rPr>
          <w:rFonts w:ascii="Times New Roman" w:eastAsia="Arial" w:hAnsi="Times New Roman" w:cs="Times New Roman"/>
          <w:sz w:val="28"/>
          <w:szCs w:val="28"/>
        </w:rPr>
        <w:t>сельских поселений в установленном порядке.</w:t>
      </w:r>
    </w:p>
    <w:p w:rsidR="00DD0F26" w:rsidRPr="00547A38" w:rsidRDefault="00DD0F26" w:rsidP="00DD0F26">
      <w:pPr>
        <w:tabs>
          <w:tab w:val="left" w:pos="709"/>
        </w:tabs>
        <w:autoSpaceDE w:val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534BAE" w:rsidRPr="00D815FE" w:rsidRDefault="00D815FE" w:rsidP="00D815FE">
      <w:pPr>
        <w:pStyle w:val="1"/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D815FE">
        <w:rPr>
          <w:b/>
          <w:i/>
          <w:sz w:val="28"/>
          <w:szCs w:val="28"/>
        </w:rPr>
        <w:t>Информация по результатам</w:t>
      </w:r>
      <w:r w:rsidRPr="00D815FE">
        <w:t xml:space="preserve"> </w:t>
      </w:r>
      <w:r w:rsidRPr="00D815FE">
        <w:rPr>
          <w:b/>
          <w:i/>
          <w:sz w:val="28"/>
          <w:szCs w:val="28"/>
        </w:rPr>
        <w:t xml:space="preserve">проведения экспертно-аналитического мероприятия по проведению оперативного анализа исполнения и </w:t>
      </w:r>
      <w:proofErr w:type="gramStart"/>
      <w:r w:rsidRPr="00D815FE">
        <w:rPr>
          <w:b/>
          <w:i/>
          <w:sz w:val="28"/>
          <w:szCs w:val="28"/>
        </w:rPr>
        <w:t>контроля за</w:t>
      </w:r>
      <w:proofErr w:type="gramEnd"/>
      <w:r w:rsidRPr="00D815FE">
        <w:rPr>
          <w:b/>
          <w:i/>
          <w:sz w:val="28"/>
          <w:szCs w:val="28"/>
        </w:rPr>
        <w:t xml:space="preserve"> организацией исполнения бюджета муниципального образования муниципального района «Печора» в 2023 году за I квартал 2023 года</w:t>
      </w:r>
    </w:p>
    <w:p w:rsidR="00D815FE" w:rsidRPr="00D815FE" w:rsidRDefault="00D815FE" w:rsidP="00D815F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D815FE">
        <w:rPr>
          <w:sz w:val="28"/>
          <w:szCs w:val="28"/>
        </w:rPr>
        <w:t>По итогам 1 квартала 2023 года бюджет МО МР «Печора» исполнен по доходам 502 497,14 тыс. рублей, или 23,0 % к прогнозным показателям, по расходам – 498 985,26 тыс. рублей, или 22,1 % к утвержденным расходам и годовым назначениям сводной бюджетной росписи, с профицитом в сумме 3 511,9 тыс. рублей.</w:t>
      </w:r>
    </w:p>
    <w:p w:rsidR="00D815FE" w:rsidRPr="00D815FE" w:rsidRDefault="00D815FE" w:rsidP="00D815F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815FE">
        <w:rPr>
          <w:sz w:val="28"/>
          <w:szCs w:val="28"/>
        </w:rPr>
        <w:t>По сравнению с аналогичным периодом прошлого года доходы поступили в меньшем объеме на 31 918,3 тыс. рублей, или на 5,97 %. Снижение доходной части связано в основном с уменьшением неналоговых доходов в отчетным периоде 2023 года на 83,7 % по сравнению с аналогичным периодом 2022 года (2022 г. - 64 026,9 тыс. рублей, 2023 г. – 10461,6 тыс. рублей).</w:t>
      </w:r>
      <w:proofErr w:type="gramEnd"/>
    </w:p>
    <w:p w:rsidR="00D815FE" w:rsidRPr="00D815FE" w:rsidRDefault="00D815FE" w:rsidP="00D815F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D815FE">
        <w:rPr>
          <w:sz w:val="28"/>
          <w:szCs w:val="28"/>
        </w:rPr>
        <w:t>Поступления налоговых и неналоговых доходов сложились в сумме 173 917,4 тыс. рублей, или 21,39 % к годовому прогнозу поступлений.</w:t>
      </w:r>
    </w:p>
    <w:p w:rsidR="00D815FE" w:rsidRPr="00D815FE" w:rsidRDefault="00D815FE" w:rsidP="00D815F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D815FE">
        <w:rPr>
          <w:sz w:val="28"/>
          <w:szCs w:val="28"/>
        </w:rPr>
        <w:t>За 1 квартал 2023 года безвозмездные поступления в бюджет района поступили в сумме 328 579,7 тыс. рублей, или 24,0 % уточненного плана, по сравнению с 1 кварталом прошлого года поступления увеличились на 5,2 %.</w:t>
      </w:r>
    </w:p>
    <w:p w:rsidR="00D815FE" w:rsidRPr="00D815FE" w:rsidRDefault="00D815FE" w:rsidP="00D815F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D815FE">
        <w:rPr>
          <w:sz w:val="28"/>
          <w:szCs w:val="28"/>
        </w:rPr>
        <w:t>В структуре доходов бюджета района удельный вес собственных доходов составил 34,6 %, что ниже уровня аналогичного периода прошлого года на 7,1 процентных пунктов. На долю безвозмездных поступлений приходится 65,4 %. Значительное изменение структуры по сравнению с 2022 годом связано с уменьшением собственных доходов.</w:t>
      </w:r>
    </w:p>
    <w:p w:rsidR="00D815FE" w:rsidRPr="00D815FE" w:rsidRDefault="00D815FE" w:rsidP="00D815FE">
      <w:pPr>
        <w:pStyle w:val="1"/>
        <w:spacing w:line="276" w:lineRule="auto"/>
        <w:ind w:firstLine="851"/>
        <w:jc w:val="both"/>
        <w:rPr>
          <w:sz w:val="28"/>
          <w:szCs w:val="28"/>
        </w:rPr>
      </w:pPr>
      <w:r w:rsidRPr="00D815FE">
        <w:rPr>
          <w:sz w:val="28"/>
          <w:szCs w:val="28"/>
        </w:rPr>
        <w:t>Расходы бюджета МО МР «Печора» за 1 квартал 2023 года исполнены в сумме 498 985,3 тыс. рублей, или 21,41 % к уточненным годовым назначениям. Темп роста к аналогичному периоду 2022 года составил 104,5 %.</w:t>
      </w:r>
    </w:p>
    <w:p w:rsidR="00D815FE" w:rsidRPr="00D815FE" w:rsidRDefault="00D815FE" w:rsidP="00D815F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D815FE">
        <w:rPr>
          <w:sz w:val="28"/>
          <w:szCs w:val="28"/>
        </w:rPr>
        <w:t>Исполнение бюджета района осуществляется в рамках 10 муниципальных программ. По итогам 1 квартала 2023 года, исполнение расходов бюджета по муниципальным программам составило 487 829,6 тыс. рублей или 21,5 % уточненных годовых бюджетных назначений.</w:t>
      </w:r>
    </w:p>
    <w:p w:rsidR="00D815FE" w:rsidRPr="00D815FE" w:rsidRDefault="00D815FE" w:rsidP="00D815F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D815FE">
        <w:rPr>
          <w:sz w:val="28"/>
          <w:szCs w:val="28"/>
        </w:rPr>
        <w:t>Расходы по непрограммной деятельности бюджета района по состоянию на 01.04.2023 года составили 11 155,6 тыс. рублей, плановые назначения утверждены в сумме 59 336,2 тыс. рублей.</w:t>
      </w:r>
    </w:p>
    <w:p w:rsidR="00D815FE" w:rsidRPr="00D815FE" w:rsidRDefault="00D815FE" w:rsidP="00D815F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D815FE">
        <w:rPr>
          <w:sz w:val="28"/>
          <w:szCs w:val="28"/>
        </w:rPr>
        <w:t>Исполнение по расходам дорожного фонда составило 2 283,1 тыс. рублей или 6,4% от утвержденных объемов.</w:t>
      </w:r>
    </w:p>
    <w:p w:rsidR="00D815FE" w:rsidRPr="00D815FE" w:rsidRDefault="00D815FE" w:rsidP="00D815F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D815FE">
        <w:rPr>
          <w:sz w:val="28"/>
          <w:szCs w:val="28"/>
        </w:rPr>
        <w:t>Фактически бюджет муниципального района за 1 квартал 2023 года исполнен с профицитом в сумме 3 511,9 тыс. рублей.</w:t>
      </w:r>
    </w:p>
    <w:p w:rsidR="000620C3" w:rsidRDefault="00D815FE" w:rsidP="00D815FE">
      <w:pPr>
        <w:pStyle w:val="1"/>
        <w:spacing w:line="276" w:lineRule="auto"/>
        <w:ind w:firstLine="709"/>
        <w:jc w:val="both"/>
      </w:pPr>
      <w:r w:rsidRPr="00D815FE">
        <w:rPr>
          <w:sz w:val="28"/>
          <w:szCs w:val="28"/>
        </w:rPr>
        <w:t xml:space="preserve">По состоянию на 01.04.2023 года муниципальный долг отсутствует. </w:t>
      </w:r>
      <w:r w:rsidRPr="00D815FE">
        <w:rPr>
          <w:sz w:val="28"/>
          <w:szCs w:val="28"/>
        </w:rPr>
        <w:lastRenderedPageBreak/>
        <w:t>Бюджетные кредиты и муниципальные гарантии в 1 квартале 2023 года не предоставлялись.</w:t>
      </w:r>
      <w:r w:rsidR="000620C3" w:rsidRPr="000620C3">
        <w:t xml:space="preserve"> </w:t>
      </w:r>
    </w:p>
    <w:p w:rsidR="00D815FE" w:rsidRDefault="000620C3" w:rsidP="00D815F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0620C3">
        <w:rPr>
          <w:sz w:val="28"/>
          <w:szCs w:val="28"/>
        </w:rPr>
        <w:t xml:space="preserve">Заключение на </w:t>
      </w:r>
      <w:r>
        <w:rPr>
          <w:sz w:val="28"/>
          <w:szCs w:val="28"/>
        </w:rPr>
        <w:t>Заключение</w:t>
      </w:r>
      <w:r w:rsidRPr="000620C3">
        <w:rPr>
          <w:sz w:val="28"/>
          <w:szCs w:val="28"/>
        </w:rPr>
        <w:t xml:space="preserve"> об исполнении бюджета МО</w:t>
      </w:r>
      <w:r>
        <w:rPr>
          <w:sz w:val="28"/>
          <w:szCs w:val="28"/>
        </w:rPr>
        <w:t xml:space="preserve"> МР «Печора»</w:t>
      </w:r>
      <w:r w:rsidRPr="000620C3">
        <w:rPr>
          <w:sz w:val="28"/>
          <w:szCs w:val="28"/>
        </w:rPr>
        <w:t xml:space="preserve"> за </w:t>
      </w:r>
      <w:r>
        <w:rPr>
          <w:sz w:val="28"/>
          <w:szCs w:val="28"/>
        </w:rPr>
        <w:t>1</w:t>
      </w:r>
      <w:r w:rsidRPr="000620C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20C3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года направлено </w:t>
      </w:r>
      <w:r w:rsidRPr="000620C3">
        <w:rPr>
          <w:sz w:val="28"/>
          <w:szCs w:val="28"/>
        </w:rPr>
        <w:t xml:space="preserve">в адрес Совета </w:t>
      </w:r>
      <w:r>
        <w:rPr>
          <w:sz w:val="28"/>
          <w:szCs w:val="28"/>
        </w:rPr>
        <w:t>МР</w:t>
      </w:r>
      <w:r w:rsidRPr="000620C3">
        <w:rPr>
          <w:sz w:val="28"/>
          <w:szCs w:val="28"/>
        </w:rPr>
        <w:t xml:space="preserve"> «</w:t>
      </w:r>
      <w:r>
        <w:rPr>
          <w:sz w:val="28"/>
          <w:szCs w:val="28"/>
        </w:rPr>
        <w:t>Печора</w:t>
      </w:r>
      <w:r w:rsidRPr="000620C3">
        <w:rPr>
          <w:sz w:val="28"/>
          <w:szCs w:val="28"/>
        </w:rPr>
        <w:t>», информация о результатах проверки направлена в адрес Администрации МО</w:t>
      </w:r>
      <w:r>
        <w:rPr>
          <w:sz w:val="28"/>
          <w:szCs w:val="28"/>
        </w:rPr>
        <w:t xml:space="preserve"> МР «Печора</w:t>
      </w:r>
      <w:r w:rsidRPr="000620C3">
        <w:rPr>
          <w:sz w:val="28"/>
          <w:szCs w:val="28"/>
        </w:rPr>
        <w:t>».</w:t>
      </w:r>
    </w:p>
    <w:p w:rsidR="00D815FE" w:rsidRPr="00D815FE" w:rsidRDefault="00D815FE" w:rsidP="00D815FE">
      <w:pPr>
        <w:pStyle w:val="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21146" w:rsidRDefault="00021146" w:rsidP="00021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1146">
        <w:rPr>
          <w:rFonts w:ascii="Times New Roman" w:hAnsi="Times New Roman" w:cs="Times New Roman"/>
          <w:b/>
          <w:i/>
          <w:sz w:val="28"/>
          <w:szCs w:val="28"/>
        </w:rPr>
        <w:t>Информация по результатам</w:t>
      </w:r>
      <w:r w:rsidRPr="00021146">
        <w:t xml:space="preserve"> </w:t>
      </w:r>
      <w:r w:rsidRPr="00021146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 контрольного мероприятия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Pr="00021146">
        <w:rPr>
          <w:rFonts w:ascii="Times New Roman" w:hAnsi="Times New Roman" w:cs="Times New Roman"/>
          <w:b/>
          <w:i/>
          <w:sz w:val="28"/>
          <w:szCs w:val="28"/>
        </w:rPr>
        <w:t>проверк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21146">
        <w:rPr>
          <w:rFonts w:ascii="Times New Roman" w:hAnsi="Times New Roman" w:cs="Times New Roman"/>
          <w:b/>
          <w:i/>
          <w:sz w:val="28"/>
          <w:szCs w:val="28"/>
        </w:rPr>
        <w:t xml:space="preserve"> эффективности расходования бюджетных средств при выполнении муниципальных контрактов по благоустройству парка Геологов за 2022 год, в том числе расходования бюджетных средств </w:t>
      </w:r>
      <w:proofErr w:type="gramStart"/>
      <w:r w:rsidRPr="00021146">
        <w:rPr>
          <w:rFonts w:ascii="Times New Roman" w:hAnsi="Times New Roman" w:cs="Times New Roman"/>
          <w:b/>
          <w:i/>
          <w:sz w:val="28"/>
          <w:szCs w:val="28"/>
        </w:rPr>
        <w:t>при</w:t>
      </w:r>
      <w:proofErr w:type="gramEnd"/>
      <w:r w:rsidRPr="00021146">
        <w:rPr>
          <w:rFonts w:ascii="Times New Roman" w:hAnsi="Times New Roman" w:cs="Times New Roman"/>
          <w:b/>
          <w:i/>
          <w:sz w:val="28"/>
          <w:szCs w:val="28"/>
        </w:rPr>
        <w:t xml:space="preserve"> выполнение работ по устройству наружного освещения парка по федеральному национальному проекту «Формирование комфортной городской среды»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46">
        <w:rPr>
          <w:rFonts w:ascii="Times New Roman" w:hAnsi="Times New Roman" w:cs="Times New Roman"/>
          <w:sz w:val="28"/>
          <w:szCs w:val="28"/>
        </w:rPr>
        <w:t>Решением Совета городского поселения «Печора» от 24.12.2021 №5-3/24 «О бюджете муниципального образования городского поселения «Печора» на 2022 год и плановый период 2023 и 2024 годов» утверждена субсидия на поддержку муниципальных программ формирования современной городской среды, утверждены ассигнования по коду классификации расходов: 920 раздел 05, подраздел 03, статья 12 1 F2 55550, вид расходов 243 в сумме 11 008,70 тыс</w:t>
      </w:r>
      <w:proofErr w:type="gramEnd"/>
      <w:r w:rsidRPr="00021146">
        <w:rPr>
          <w:rFonts w:ascii="Times New Roman" w:hAnsi="Times New Roman" w:cs="Times New Roman"/>
          <w:sz w:val="28"/>
          <w:szCs w:val="28"/>
        </w:rPr>
        <w:t>. руб.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46">
        <w:rPr>
          <w:rFonts w:ascii="Times New Roman" w:hAnsi="Times New Roman" w:cs="Times New Roman"/>
          <w:sz w:val="28"/>
          <w:szCs w:val="28"/>
        </w:rPr>
        <w:t>Согласно соглашению от 29.01.2022 №87620101-1-2022-003 «О предоставлении субсидии из республиканского бюджета Республики Коми бюджету муниципального образования городского поселения «Печора» на поддержку муниципальных программ (подпрограмм) формирования современной городской среды в рамках регионального проекта «Формирование комфортной городской среды» заключенному между Министерством строительства и жилищно-коммунального хозяйства Республики Коми и Администрацией муниципального района «Печора», предоставлена из бюджета Республики Коми в 2022 году бюджету Печоры</w:t>
      </w:r>
      <w:proofErr w:type="gramEnd"/>
      <w:r w:rsidRPr="00021146">
        <w:rPr>
          <w:rFonts w:ascii="Times New Roman" w:hAnsi="Times New Roman" w:cs="Times New Roman"/>
          <w:sz w:val="28"/>
          <w:szCs w:val="28"/>
        </w:rPr>
        <w:t xml:space="preserve"> городского поселения субсидия в размере 9 907 829,00 руб. (уровень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90,00%).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предусматриваемых в бюджете Печоры городского поселения на финансовое обеспечение расходных обязательств, в том числе направленных на достижение результата регионального проекта, в </w:t>
      </w:r>
      <w:proofErr w:type="gramStart"/>
      <w:r w:rsidRPr="0002114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021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14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21146">
        <w:rPr>
          <w:rFonts w:ascii="Times New Roman" w:hAnsi="Times New Roman" w:cs="Times New Roman"/>
          <w:sz w:val="28"/>
          <w:szCs w:val="28"/>
        </w:rPr>
        <w:t xml:space="preserve"> предоставляется Субсидия, составляет в 2022 году - 11 008 698,89 руб., в том числе: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 xml:space="preserve">- из федерального бюджета – 6 028 112,11 руб.; 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>- из бюджета Республики Коми – 3 879 716,89 руб.;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>- из бюджета МО ГП «Печора» – 1 100 869,89 руб.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 xml:space="preserve">- наличие правового акта муниципального образования муниципального района. «Печора» об утверждении муниципальной программы, утвержденной в </w:t>
      </w:r>
      <w:r w:rsidRPr="0002114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требованиями, предусмотренными пунктом 8 Правил предоставления субсидии, направленной на достижение целей и решение задач Государственной программы, предусматривающей мероприятия, соответствующие ключевым направлениям регионального проекта, в целях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 xml:space="preserve">- наличие в бюджете Печоры городского поселения бюджетных ассигнований за финансовое обеспечение расходных обязательств, в целях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предусмотренном Соглашением.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>Субсидия предоставлена при выполнении условий перечисленных в п. 3.2 Соглашения.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46">
        <w:rPr>
          <w:rFonts w:ascii="Times New Roman" w:hAnsi="Times New Roman" w:cs="Times New Roman"/>
          <w:sz w:val="28"/>
          <w:szCs w:val="28"/>
        </w:rPr>
        <w:t>Решением Совета городского поселения «Печора» от 06.10.2022 №5-7/75 «О внесении изменений в решение Совета городского поселения «Печора» от 24 декабря 2021 года № 5-3/24 «О бюджете муниципального образования городского поселения «Печора» на 2022 год и плановый период 2023 и 2024 годов» утверждена субсидия на реализацию мероприятий по благоустройству территории в рамках муниципальных программ (подпрограмм) формирования современной городской среды, утверждены</w:t>
      </w:r>
      <w:proofErr w:type="gramEnd"/>
      <w:r w:rsidRPr="00021146">
        <w:rPr>
          <w:rFonts w:ascii="Times New Roman" w:hAnsi="Times New Roman" w:cs="Times New Roman"/>
          <w:sz w:val="28"/>
          <w:szCs w:val="28"/>
        </w:rPr>
        <w:t xml:space="preserve"> ассигнования по коду классификации расходов: 920 раздел 05, подраздел 03, статья 12 1 F2 92709, вид расходов 244 в сумме 1 976,4 тыс. руб.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46">
        <w:rPr>
          <w:rFonts w:ascii="Times New Roman" w:hAnsi="Times New Roman" w:cs="Times New Roman"/>
          <w:sz w:val="28"/>
          <w:szCs w:val="28"/>
        </w:rPr>
        <w:t xml:space="preserve">Согласно соглашению от 19.04.2021 №БТ-2021-01 «О предоставлении субсидии из республиканского бюджета Республики Коми бюджету муниципального образования Республики Коми» заключенному между Министерством строительства и жилищно-коммунального хозяйства Республики Коми и Администрацией муниципального района «Печора», предоставлена из бюджета Республики Коми в 2022 году бюджету Печоры городского поселения субсидия в размере 1 956 597,98 руб. (уровень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99,00%).</w:t>
      </w:r>
      <w:proofErr w:type="gramEnd"/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 xml:space="preserve">- наличие правового акта муниципального образования муниципального района. «Печора» об утверждении муниципальной программы, утвержденной в соответствии с требованиями, предусмотренными пунктом 8 Правил предоставления субсидии, направленной на достижение целей и решение задач Государственной программы, предусматривающей мероприятия, соответствующие ключевым направлениям регионального проекта, в целях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 xml:space="preserve">- наличие в бюджете Печоры городского поселения бюджетных ассигнований за финансовое обеспечение расходных обязательств, в целях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предусмотренном Соглашением.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lastRenderedPageBreak/>
        <w:t>Субсидия предоставлена при выполнении условий перечисленных в п. 3.2 Соглашения.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>При оценке эффективности расходов на закупки, профинансированные на выполнении муниципальных контрактов по благоустройству парка Геологов за 2022 год, в том числе расходования бюджетных сре</w:t>
      </w:r>
      <w:proofErr w:type="gramStart"/>
      <w:r w:rsidRPr="0002114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21146">
        <w:rPr>
          <w:rFonts w:ascii="Times New Roman" w:hAnsi="Times New Roman" w:cs="Times New Roman"/>
          <w:sz w:val="28"/>
          <w:szCs w:val="28"/>
        </w:rPr>
        <w:t>и выполнении работ по устройству наружного освещения парка по федеральному национальному проекту «Формирование комфортной городской среды» из бюджета муниципального образования городского поселения «Печора», установлено: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>- методы определения НМЦК по закупкам, подлежащим проверке, были применены в соответствии со статьей 22 Федерального закона № 44-ФЗ.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 xml:space="preserve">Нарушений на стадии формирования и обоснования НМЦК не выявлено. 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 xml:space="preserve">- при проведении в 2022 году электронных аукционов общий объем финансового обеспечения, в том числе планируемые платежи (НМЦК), снизился с 12 985 059,49 руб. до 11575378,26 руб., экономия бюджетных средств по 3 проведенным электронным аукционам составила 1 409 681,23 руб. или 10,9% от общего объем финансового обеспечения (НМЦК). 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 xml:space="preserve">По итогам исполнения 3 муниципальных контрактов заключенных по результатам проведения электронных аукционов, </w:t>
      </w:r>
      <w:proofErr w:type="gramStart"/>
      <w:r w:rsidRPr="00021146">
        <w:rPr>
          <w:rFonts w:ascii="Times New Roman" w:hAnsi="Times New Roman" w:cs="Times New Roman"/>
          <w:sz w:val="28"/>
          <w:szCs w:val="28"/>
        </w:rPr>
        <w:t>получена экономия средств на выполнение работ составила</w:t>
      </w:r>
      <w:proofErr w:type="gramEnd"/>
      <w:r w:rsidRPr="00021146">
        <w:rPr>
          <w:rFonts w:ascii="Times New Roman" w:hAnsi="Times New Roman" w:cs="Times New Roman"/>
          <w:sz w:val="28"/>
          <w:szCs w:val="28"/>
        </w:rPr>
        <w:t xml:space="preserve"> в сумме 1 750 493,69 руб. или 13,5% от общего объем финансового обеспечения (НМЦК). 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>При осуществлении закупок работы выполнены в соответствии с запланированными объемами, сложившаяся экономия по итогам проведения электронных аукционов, позволило провести дополнительные работы по очистке древесно-кустарниковой растительности, вырубке и обрезке деревьев на территории парка Геологов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146">
        <w:rPr>
          <w:rFonts w:ascii="Times New Roman" w:hAnsi="Times New Roman" w:cs="Times New Roman"/>
          <w:sz w:val="28"/>
          <w:szCs w:val="28"/>
        </w:rPr>
        <w:t>Печора.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46">
        <w:rPr>
          <w:rFonts w:ascii="Times New Roman" w:hAnsi="Times New Roman" w:cs="Times New Roman"/>
          <w:sz w:val="28"/>
          <w:szCs w:val="28"/>
        </w:rPr>
        <w:t>Бюджетные ассигнований, в соответствии с соглашением от 29.01.2022 №87620101-1-2022-003, предусмотренных в бюджете Печоры городского поселения использованы в полном объеме.</w:t>
      </w:r>
      <w:proofErr w:type="gramEnd"/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46">
        <w:rPr>
          <w:rFonts w:ascii="Times New Roman" w:hAnsi="Times New Roman" w:cs="Times New Roman"/>
          <w:sz w:val="28"/>
          <w:szCs w:val="28"/>
        </w:rPr>
        <w:t xml:space="preserve">При осуществлении закупок работы выполнены в соответствии с запланированными объемами, сложившаяся экономия по итогам проведения электронного аукциона, и кроме того в связи с оплатой фактически проведенных объемов работ по заливке (устройству) бетонного основания для установки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>-площадки, бюджетные ассигнований, предусмотренных в бюджете Печоры городского поселения, в соответствии с соглашением от 19.04.2021 №БТ-2021-01, использованы на 61,7%, на 01.01.2023 года неиспользованные бюджетные ассигнования</w:t>
      </w:r>
      <w:proofErr w:type="gramEnd"/>
      <w:r w:rsidRPr="00021146">
        <w:rPr>
          <w:rFonts w:ascii="Times New Roman" w:hAnsi="Times New Roman" w:cs="Times New Roman"/>
          <w:sz w:val="28"/>
          <w:szCs w:val="28"/>
        </w:rPr>
        <w:t xml:space="preserve"> в размере 756 685,39 руб.</w:t>
      </w:r>
    </w:p>
    <w:p w:rsidR="00021146" w:rsidRDefault="00021146" w:rsidP="00021146">
      <w:pPr>
        <w:spacing w:line="276" w:lineRule="auto"/>
        <w:ind w:firstLine="851"/>
        <w:jc w:val="both"/>
      </w:pPr>
      <w:r w:rsidRPr="00021146">
        <w:rPr>
          <w:rFonts w:ascii="Times New Roman" w:hAnsi="Times New Roman" w:cs="Times New Roman"/>
          <w:sz w:val="28"/>
          <w:szCs w:val="28"/>
        </w:rPr>
        <w:t>Фактов нецелевого использования средств субсидий из республиканского бюджета Республики Коми и средств муниципального образования муниципального района «Печора» не установлено.</w:t>
      </w:r>
      <w:r w:rsidRPr="00021146">
        <w:t xml:space="preserve"> </w:t>
      </w:r>
    </w:p>
    <w:p w:rsidR="00021146" w:rsidRPr="00021146" w:rsidRDefault="00021146" w:rsidP="0002114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lastRenderedPageBreak/>
        <w:t>Материалы контрольного мероприятия направлены:</w:t>
      </w:r>
    </w:p>
    <w:p w:rsidR="00021146" w:rsidRPr="00021146" w:rsidRDefault="00021146" w:rsidP="000211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146">
        <w:rPr>
          <w:rFonts w:ascii="Times New Roman" w:hAnsi="Times New Roman" w:cs="Times New Roman"/>
          <w:sz w:val="28"/>
          <w:szCs w:val="28"/>
        </w:rPr>
        <w:t>Акт от 2</w:t>
      </w:r>
      <w:r>
        <w:rPr>
          <w:rFonts w:ascii="Times New Roman" w:hAnsi="Times New Roman" w:cs="Times New Roman"/>
          <w:sz w:val="28"/>
          <w:szCs w:val="28"/>
        </w:rPr>
        <w:t xml:space="preserve">4.03.2023 № 4 </w:t>
      </w:r>
      <w:r w:rsidRPr="00021146">
        <w:rPr>
          <w:rFonts w:ascii="Times New Roman" w:hAnsi="Times New Roman" w:cs="Times New Roman"/>
          <w:sz w:val="28"/>
          <w:szCs w:val="28"/>
        </w:rPr>
        <w:t>в адрес МБУ «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технический комплекс» городского поселения «Печора»;</w:t>
      </w:r>
    </w:p>
    <w:p w:rsidR="00021146" w:rsidRPr="00021146" w:rsidRDefault="00021146" w:rsidP="000211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146">
        <w:rPr>
          <w:rFonts w:ascii="Times New Roman" w:hAnsi="Times New Roman" w:cs="Times New Roman"/>
          <w:sz w:val="28"/>
          <w:szCs w:val="28"/>
        </w:rPr>
        <w:t>Отчет от 28.04.2023 № 4в адрес председателя Совета МР «Печора»;</w:t>
      </w:r>
    </w:p>
    <w:p w:rsidR="00021146" w:rsidRPr="00021146" w:rsidRDefault="00021146" w:rsidP="000211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146">
        <w:rPr>
          <w:rFonts w:ascii="Times New Roman" w:hAnsi="Times New Roman" w:cs="Times New Roman"/>
          <w:sz w:val="28"/>
          <w:szCs w:val="28"/>
        </w:rPr>
        <w:t>Отчет от 28.04.2023 № 4/1в адрес председателя Совета ГП «Печора»;</w:t>
      </w:r>
    </w:p>
    <w:p w:rsidR="00021146" w:rsidRDefault="00021146" w:rsidP="000211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146">
        <w:rPr>
          <w:rFonts w:ascii="Times New Roman" w:hAnsi="Times New Roman" w:cs="Times New Roman"/>
          <w:sz w:val="28"/>
          <w:szCs w:val="28"/>
        </w:rPr>
        <w:t>Информационное письмо в адрес Главы муниципального района - руководителя администрации Серову В.А.</w:t>
      </w:r>
    </w:p>
    <w:p w:rsidR="00021146" w:rsidRPr="00021146" w:rsidRDefault="00021146" w:rsidP="000211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21146" w:rsidRDefault="00021146" w:rsidP="000211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1146">
        <w:rPr>
          <w:rFonts w:ascii="Times New Roman" w:hAnsi="Times New Roman" w:cs="Times New Roman"/>
          <w:b/>
          <w:i/>
          <w:sz w:val="28"/>
          <w:szCs w:val="28"/>
        </w:rPr>
        <w:t>Информация по результатам контрольного мероприятия по проверке обоснованности списания искусственной ели, ранее устанавливаемой на площади Энергетиков по ул. Строительной в г. Печора и принадлежащей Печорской ГРЭС филиалу АО «</w:t>
      </w:r>
      <w:proofErr w:type="spellStart"/>
      <w:r w:rsidRPr="00021146">
        <w:rPr>
          <w:rFonts w:ascii="Times New Roman" w:hAnsi="Times New Roman" w:cs="Times New Roman"/>
          <w:b/>
          <w:i/>
          <w:sz w:val="28"/>
          <w:szCs w:val="28"/>
        </w:rPr>
        <w:t>Интер</w:t>
      </w:r>
      <w:proofErr w:type="spellEnd"/>
      <w:r w:rsidRPr="00021146">
        <w:rPr>
          <w:rFonts w:ascii="Times New Roman" w:hAnsi="Times New Roman" w:cs="Times New Roman"/>
          <w:b/>
          <w:i/>
          <w:sz w:val="28"/>
          <w:szCs w:val="28"/>
        </w:rPr>
        <w:t xml:space="preserve"> РАО – </w:t>
      </w:r>
      <w:proofErr w:type="spellStart"/>
      <w:r w:rsidRPr="00021146">
        <w:rPr>
          <w:rFonts w:ascii="Times New Roman" w:hAnsi="Times New Roman" w:cs="Times New Roman"/>
          <w:b/>
          <w:i/>
          <w:sz w:val="28"/>
          <w:szCs w:val="28"/>
        </w:rPr>
        <w:t>Электрогенерация</w:t>
      </w:r>
      <w:proofErr w:type="spellEnd"/>
      <w:r w:rsidRPr="00021146">
        <w:rPr>
          <w:rFonts w:ascii="Times New Roman" w:hAnsi="Times New Roman" w:cs="Times New Roman"/>
          <w:b/>
          <w:i/>
          <w:sz w:val="28"/>
          <w:szCs w:val="28"/>
        </w:rPr>
        <w:t>», или профсоюзу Печорской ГРЭС</w:t>
      </w:r>
    </w:p>
    <w:p w:rsidR="00021146" w:rsidRPr="00021146" w:rsidRDefault="00021146" w:rsidP="00021146">
      <w:pPr>
        <w:tabs>
          <w:tab w:val="left" w:pos="0"/>
          <w:tab w:val="left" w:pos="567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 xml:space="preserve">Новогодняя ель, которая установлена в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«Энергетик» была закуплена на денежные средства филиала «Печорская ГРЭС» АО «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РАО -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Электрогенерация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». Филиал «Печорская ГРЭС» денежные средства на приобретение Новогодней ели перевел на счет Первичной профсоюзной организации «Печорская ГРЭС» и ППО «Печорская ГРЭС» приобрела Новогоднюю ель для работников филиала «Печорская ГРЭС» и жителей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«Энергетик».</w:t>
      </w:r>
    </w:p>
    <w:p w:rsidR="00021146" w:rsidRPr="00021146" w:rsidRDefault="00021146" w:rsidP="00021146">
      <w:pPr>
        <w:tabs>
          <w:tab w:val="left" w:pos="0"/>
          <w:tab w:val="left" w:pos="567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>В ноябре2018 года на основании обращения Администрации муниципального района «Печора» в филиал «Печорская ГРЭС» АО «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РАО -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Электрогенерация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>» (письмо от 22.11.2018 № 01-10-4844) работниками филиала «Печорская ГРЭС» устанавливали Новогоднюю ель на площади в районе домов № 12 корпус 1 и № 12 корпус 2 по улице Строительной.</w:t>
      </w:r>
    </w:p>
    <w:p w:rsidR="00021146" w:rsidRPr="00021146" w:rsidRDefault="00021146" w:rsidP="00021146">
      <w:pPr>
        <w:tabs>
          <w:tab w:val="left" w:pos="0"/>
          <w:tab w:val="left" w:pos="567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46">
        <w:rPr>
          <w:rFonts w:ascii="Times New Roman" w:hAnsi="Times New Roman" w:cs="Times New Roman"/>
          <w:sz w:val="28"/>
          <w:szCs w:val="28"/>
        </w:rPr>
        <w:t xml:space="preserve">В силу реорганизационных мероприятий, направленных на оптимизацию численности персонала филиала «Печорская ГРЭС», с 1 января 2019 года на Печорской ГРЭС весь ремонтный персонала будет переведен в подрядную организацию, в связи с этим после праздников физически будет отсутствовать возможность выполнить демонтаж Новогодней ели. </w:t>
      </w:r>
      <w:proofErr w:type="gramEnd"/>
    </w:p>
    <w:p w:rsidR="00021146" w:rsidRPr="00021146" w:rsidRDefault="00021146" w:rsidP="00021146">
      <w:pPr>
        <w:tabs>
          <w:tab w:val="left" w:pos="0"/>
          <w:tab w:val="left" w:pos="567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46">
        <w:rPr>
          <w:rFonts w:ascii="Times New Roman" w:hAnsi="Times New Roman" w:cs="Times New Roman"/>
          <w:sz w:val="28"/>
          <w:szCs w:val="28"/>
        </w:rPr>
        <w:t>Поскольку из представленной переписки право собственности на искусственную Новогоднюю ель отрицается филиалом «Печорская ГРЭС» АО «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РАО -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Электрогенерация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» и Первичной профсоюзной организации «Печорская ГРЭС» Коми отделения Общественной организации «Всероссийский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>», а также ель не числится на балансе филиала «Печорская ГРЭС» и ППО «Печорская ГРЭС», кроме того отказываются демонтировать и хранить Новогоднюю ель собственными силами, то есть самостоятельно распоряжался своей собственностью.</w:t>
      </w:r>
      <w:proofErr w:type="gramEnd"/>
    </w:p>
    <w:p w:rsidR="00021146" w:rsidRPr="00021146" w:rsidRDefault="00021146" w:rsidP="00021146">
      <w:pPr>
        <w:tabs>
          <w:tab w:val="left" w:pos="0"/>
          <w:tab w:val="left" w:pos="567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 xml:space="preserve">Работы по демонтажу искусственной ели установленной на площади в районе домов № 12 корпус 1 и № 12 корпус 2 по улице Строительной были </w:t>
      </w:r>
      <w:r w:rsidRPr="00021146">
        <w:rPr>
          <w:rFonts w:ascii="Times New Roman" w:hAnsi="Times New Roman" w:cs="Times New Roman"/>
          <w:sz w:val="28"/>
          <w:szCs w:val="28"/>
        </w:rPr>
        <w:lastRenderedPageBreak/>
        <w:t>проведены работниками Муниципального бюджетного учреждения «Производственно-технический комплекс» городского поселения «Печора». Разобранную Новогоднюю ель транспортировали для хранения на склад МБУ «ПТК» ГП «Печора», где и хранится с весны 2019 года до момента проверки.</w:t>
      </w:r>
    </w:p>
    <w:p w:rsidR="00021146" w:rsidRPr="00021146" w:rsidRDefault="00021146" w:rsidP="00021146">
      <w:pPr>
        <w:tabs>
          <w:tab w:val="left" w:pos="0"/>
          <w:tab w:val="left" w:pos="567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46">
        <w:rPr>
          <w:rFonts w:ascii="Times New Roman" w:hAnsi="Times New Roman" w:cs="Times New Roman"/>
          <w:sz w:val="28"/>
          <w:szCs w:val="28"/>
        </w:rPr>
        <w:t>В связи с тем, что права собственности на Новогоднюю ель, которую устанавливали работники в филиала «Печорская ГРЭС» АО «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РАО -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Электрогенерация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>», на площади в районе домов № 12 корпус 1 и № 12 корпус 2 по улице Строительной, к Администрацией муниципального района «Печора» не передавалось от филиала «Печорская ГРЭС» АО «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РАО -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Электрогенерация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>» и Первичной профсоюзной организации «Печорская ГРЭС» Коми отделения Общественной</w:t>
      </w:r>
      <w:proofErr w:type="gramEnd"/>
      <w:r w:rsidRPr="00021146">
        <w:rPr>
          <w:rFonts w:ascii="Times New Roman" w:hAnsi="Times New Roman" w:cs="Times New Roman"/>
          <w:sz w:val="28"/>
          <w:szCs w:val="28"/>
        </w:rPr>
        <w:t xml:space="preserve"> организации «</w:t>
      </w:r>
      <w:proofErr w:type="gramStart"/>
      <w:r w:rsidRPr="00021146">
        <w:rPr>
          <w:rFonts w:ascii="Times New Roman" w:hAnsi="Times New Roman" w:cs="Times New Roman"/>
          <w:sz w:val="28"/>
          <w:szCs w:val="28"/>
        </w:rPr>
        <w:t>Всероссийский</w:t>
      </w:r>
      <w:proofErr w:type="gramEnd"/>
      <w:r w:rsidRPr="00021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>», судебного решения о признании Администрации муниципального района «Печора» собственником бесхозного движимой вещи не выносилось, к бухгалтерскому учету искусственная ель не принималась.</w:t>
      </w:r>
    </w:p>
    <w:p w:rsidR="00021146" w:rsidRDefault="00021146" w:rsidP="00021146">
      <w:pPr>
        <w:tabs>
          <w:tab w:val="left" w:pos="0"/>
          <w:tab w:val="left" w:pos="567"/>
        </w:tabs>
        <w:spacing w:line="276" w:lineRule="auto"/>
        <w:ind w:firstLine="851"/>
        <w:jc w:val="both"/>
      </w:pPr>
      <w:proofErr w:type="gramStart"/>
      <w:r w:rsidRPr="00021146">
        <w:rPr>
          <w:rFonts w:ascii="Times New Roman" w:hAnsi="Times New Roman" w:cs="Times New Roman"/>
          <w:sz w:val="28"/>
          <w:szCs w:val="28"/>
        </w:rPr>
        <w:t>В связи с вышеизложенным Администрации муниципального района «Печора» списания  искусственной ели, которую устанавливали работники в филиала «Печорская ГРЭС» АО «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 xml:space="preserve"> РАО - </w:t>
      </w:r>
      <w:proofErr w:type="spellStart"/>
      <w:r w:rsidRPr="00021146">
        <w:rPr>
          <w:rFonts w:ascii="Times New Roman" w:hAnsi="Times New Roman" w:cs="Times New Roman"/>
          <w:sz w:val="28"/>
          <w:szCs w:val="28"/>
        </w:rPr>
        <w:t>Электрогенерация</w:t>
      </w:r>
      <w:proofErr w:type="spellEnd"/>
      <w:r w:rsidRPr="00021146">
        <w:rPr>
          <w:rFonts w:ascii="Times New Roman" w:hAnsi="Times New Roman" w:cs="Times New Roman"/>
          <w:sz w:val="28"/>
          <w:szCs w:val="28"/>
        </w:rPr>
        <w:t>», на площади в районе домов № 12 корпус 1 и № 12 корпус 2 по улице Строительной, не производилось.</w:t>
      </w:r>
      <w:r w:rsidRPr="00021146">
        <w:t xml:space="preserve"> </w:t>
      </w:r>
      <w:proofErr w:type="gramEnd"/>
    </w:p>
    <w:p w:rsidR="00021146" w:rsidRPr="00021146" w:rsidRDefault="00021146" w:rsidP="00021146">
      <w:pPr>
        <w:tabs>
          <w:tab w:val="left" w:pos="0"/>
          <w:tab w:val="left" w:pos="567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146">
        <w:rPr>
          <w:rFonts w:ascii="Times New Roman" w:hAnsi="Times New Roman" w:cs="Times New Roman"/>
          <w:sz w:val="28"/>
          <w:szCs w:val="28"/>
        </w:rPr>
        <w:t>Материалы контрольного мероприятия направлены:</w:t>
      </w:r>
    </w:p>
    <w:p w:rsidR="00021146" w:rsidRPr="00021146" w:rsidRDefault="00021146" w:rsidP="00021146">
      <w:pPr>
        <w:tabs>
          <w:tab w:val="left" w:pos="0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от 24.03.2023 № 5 </w:t>
      </w:r>
      <w:r w:rsidRPr="00021146">
        <w:rPr>
          <w:rFonts w:ascii="Times New Roman" w:hAnsi="Times New Roman" w:cs="Times New Roman"/>
          <w:sz w:val="28"/>
          <w:szCs w:val="28"/>
        </w:rPr>
        <w:t>в адрес МБУ «Производственно-технический комплекс» городского поселения «Печора»;</w:t>
      </w:r>
    </w:p>
    <w:p w:rsidR="00021146" w:rsidRPr="00021146" w:rsidRDefault="00021146" w:rsidP="00021146">
      <w:pPr>
        <w:tabs>
          <w:tab w:val="left" w:pos="0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146">
        <w:rPr>
          <w:rFonts w:ascii="Times New Roman" w:hAnsi="Times New Roman" w:cs="Times New Roman"/>
          <w:sz w:val="28"/>
          <w:szCs w:val="28"/>
        </w:rPr>
        <w:t>Отчет от 28.04.2023 № 5 в адрес председателя Совета МР «Печора»;</w:t>
      </w:r>
    </w:p>
    <w:p w:rsidR="00021146" w:rsidRPr="00021146" w:rsidRDefault="00021146" w:rsidP="00021146">
      <w:pPr>
        <w:tabs>
          <w:tab w:val="left" w:pos="0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21146">
        <w:rPr>
          <w:rFonts w:ascii="Times New Roman" w:hAnsi="Times New Roman" w:cs="Times New Roman"/>
          <w:sz w:val="28"/>
          <w:szCs w:val="28"/>
        </w:rPr>
        <w:t>Отчет от 28.04.2023 № 5/1 в адрес председателя Совета ГП «Печора»;</w:t>
      </w:r>
    </w:p>
    <w:p w:rsidR="00021146" w:rsidRDefault="00021146" w:rsidP="00021146">
      <w:pPr>
        <w:tabs>
          <w:tab w:val="left" w:pos="0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146">
        <w:rPr>
          <w:rFonts w:ascii="Times New Roman" w:hAnsi="Times New Roman" w:cs="Times New Roman"/>
          <w:sz w:val="28"/>
          <w:szCs w:val="28"/>
        </w:rPr>
        <w:t>Информационное письмо в адрес Главы муниципального района - руководителя администрации Серову В.А.</w:t>
      </w:r>
    </w:p>
    <w:p w:rsidR="00021146" w:rsidRPr="00021146" w:rsidRDefault="00021146" w:rsidP="00021146">
      <w:pPr>
        <w:tabs>
          <w:tab w:val="left" w:pos="0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21146" w:rsidRPr="00021146" w:rsidRDefault="00021146" w:rsidP="00021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46" w:rsidRPr="00021146" w:rsidRDefault="00021146" w:rsidP="00021146">
      <w:pPr>
        <w:ind w:firstLine="851"/>
        <w:jc w:val="both"/>
      </w:pPr>
    </w:p>
    <w:p w:rsidR="00534BAE" w:rsidRPr="00021146" w:rsidRDefault="00534BAE" w:rsidP="00021146">
      <w:pPr>
        <w:tabs>
          <w:tab w:val="left" w:pos="900"/>
        </w:tabs>
      </w:pPr>
    </w:p>
    <w:sectPr w:rsidR="00534BAE" w:rsidRPr="00021146" w:rsidSect="00FF2A10">
      <w:pgSz w:w="11900" w:h="16840"/>
      <w:pgMar w:top="853" w:right="722" w:bottom="1128" w:left="1650" w:header="425" w:footer="7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7E" w:rsidRDefault="00AE6E7E" w:rsidP="00FF2A10">
      <w:r>
        <w:separator/>
      </w:r>
    </w:p>
  </w:endnote>
  <w:endnote w:type="continuationSeparator" w:id="0">
    <w:p w:rsidR="00AE6E7E" w:rsidRDefault="00AE6E7E" w:rsidP="00FF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7E" w:rsidRDefault="00AE6E7E"/>
  </w:footnote>
  <w:footnote w:type="continuationSeparator" w:id="0">
    <w:p w:rsidR="00AE6E7E" w:rsidRDefault="00AE6E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C07"/>
    <w:multiLevelType w:val="multilevel"/>
    <w:tmpl w:val="220A64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C60E8"/>
    <w:multiLevelType w:val="hybridMultilevel"/>
    <w:tmpl w:val="0B5C14E8"/>
    <w:lvl w:ilvl="0" w:tplc="0D54A1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90BFF"/>
    <w:multiLevelType w:val="multilevel"/>
    <w:tmpl w:val="CC56B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D16EB"/>
    <w:multiLevelType w:val="multilevel"/>
    <w:tmpl w:val="B8E4B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204E1"/>
    <w:multiLevelType w:val="multilevel"/>
    <w:tmpl w:val="B9FA2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5060F"/>
    <w:multiLevelType w:val="multilevel"/>
    <w:tmpl w:val="3EB40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C7DCF"/>
    <w:multiLevelType w:val="multilevel"/>
    <w:tmpl w:val="A808C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9A482F"/>
    <w:multiLevelType w:val="multilevel"/>
    <w:tmpl w:val="3CF63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65A72"/>
    <w:multiLevelType w:val="multilevel"/>
    <w:tmpl w:val="16A2B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B5E03"/>
    <w:multiLevelType w:val="multilevel"/>
    <w:tmpl w:val="B40CCF34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2A10"/>
    <w:rsid w:val="00005B36"/>
    <w:rsid w:val="00005F00"/>
    <w:rsid w:val="00021146"/>
    <w:rsid w:val="000620C3"/>
    <w:rsid w:val="000C5BF5"/>
    <w:rsid w:val="000F36E8"/>
    <w:rsid w:val="00195EFF"/>
    <w:rsid w:val="00253412"/>
    <w:rsid w:val="002E6E2D"/>
    <w:rsid w:val="002F73F7"/>
    <w:rsid w:val="004F6DEA"/>
    <w:rsid w:val="00534BAE"/>
    <w:rsid w:val="00547A38"/>
    <w:rsid w:val="0058292A"/>
    <w:rsid w:val="00586519"/>
    <w:rsid w:val="00617D15"/>
    <w:rsid w:val="006611D4"/>
    <w:rsid w:val="00766BF8"/>
    <w:rsid w:val="007D5848"/>
    <w:rsid w:val="00AE6E7E"/>
    <w:rsid w:val="00B45739"/>
    <w:rsid w:val="00C978DB"/>
    <w:rsid w:val="00D815FE"/>
    <w:rsid w:val="00DD0F26"/>
    <w:rsid w:val="00DD38C8"/>
    <w:rsid w:val="00E41DA9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A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2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F2A10"/>
    <w:pPr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005F00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005F00"/>
    <w:pPr>
      <w:spacing w:line="235" w:lineRule="auto"/>
      <w:ind w:left="1340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Колонтитул_"/>
    <w:basedOn w:val="a0"/>
    <w:link w:val="a5"/>
    <w:rsid w:val="00534BAE"/>
    <w:rPr>
      <w:rFonts w:ascii="Arial" w:eastAsia="Arial" w:hAnsi="Arial" w:cs="Arial"/>
      <w:sz w:val="18"/>
      <w:szCs w:val="18"/>
    </w:rPr>
  </w:style>
  <w:style w:type="paragraph" w:customStyle="1" w:styleId="a5">
    <w:name w:val="Колонтитул"/>
    <w:basedOn w:val="a"/>
    <w:link w:val="a4"/>
    <w:rsid w:val="00534BAE"/>
    <w:rPr>
      <w:rFonts w:ascii="Arial" w:eastAsia="Arial" w:hAnsi="Arial" w:cs="Arial"/>
      <w:color w:val="auto"/>
      <w:sz w:val="18"/>
      <w:szCs w:val="18"/>
    </w:rPr>
  </w:style>
  <w:style w:type="paragraph" w:customStyle="1" w:styleId="BodyText21">
    <w:name w:val="Body Text 21"/>
    <w:basedOn w:val="a"/>
    <w:rsid w:val="00547A38"/>
    <w:pPr>
      <w:suppressAutoHyphens/>
      <w:spacing w:line="372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paragraph" w:customStyle="1" w:styleId="ConsPlusDocList">
    <w:name w:val="ConsPlusDocList"/>
    <w:next w:val="a"/>
    <w:rsid w:val="00547A38"/>
    <w:pPr>
      <w:suppressAutoHyphens/>
      <w:autoSpaceDE w:val="0"/>
    </w:pPr>
    <w:rPr>
      <w:rFonts w:ascii="Arial" w:eastAsia="Arial" w:hAnsi="Arial" w:cs="Arial"/>
      <w:kern w:val="2"/>
      <w:sz w:val="20"/>
      <w:szCs w:val="20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71B4-CEAF-49DE-96C1-91547E3B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25</Pages>
  <Words>9157</Words>
  <Characters>52196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Поведишникова</dc:creator>
  <cp:keywords/>
  <cp:lastModifiedBy>KSK2</cp:lastModifiedBy>
  <cp:revision>16</cp:revision>
  <dcterms:created xsi:type="dcterms:W3CDTF">2022-07-28T11:41:00Z</dcterms:created>
  <dcterms:modified xsi:type="dcterms:W3CDTF">2023-06-21T08:16:00Z</dcterms:modified>
</cp:coreProperties>
</file>