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D43D2B">
        <w:rPr>
          <w:rFonts w:ascii="Times New Roman" w:eastAsia="Times New Roman" w:hAnsi="Times New Roman" w:cs="Times New Roman"/>
          <w:color w:val="000000"/>
          <w:sz w:val="26"/>
          <w:szCs w:val="26"/>
          <w:lang w:eastAsia="ru-RU"/>
        </w:rPr>
        <w:t>7</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0A30FC" w:rsidRDefault="000A30FC"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6417D9" w:rsidRPr="00C132BE" w:rsidRDefault="00D43D2B"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bookmarkStart w:id="0" w:name="_GoBack"/>
      <w:bookmarkEnd w:id="0"/>
      <w:r w:rsidR="006417D9" w:rsidRPr="00C132BE">
        <w:rPr>
          <w:rFonts w:ascii="Times New Roman" w:eastAsia="Times New Roman" w:hAnsi="Times New Roman" w:cs="Times New Roman"/>
          <w:color w:val="000000"/>
          <w:sz w:val="26"/>
          <w:szCs w:val="26"/>
          <w:lang w:eastAsia="ru-RU"/>
        </w:rPr>
        <w:t>Приложение 12</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6417D9" w:rsidRPr="00C132BE" w:rsidRDefault="006417D9" w:rsidP="006417D9">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C132BE">
        <w:rPr>
          <w:rFonts w:ascii="Times New Roman" w:eastAsia="Calibri" w:hAnsi="Times New Roman" w:cs="Times New Roman"/>
          <w:b/>
          <w:bCs/>
          <w:sz w:val="26"/>
          <w:szCs w:val="26"/>
        </w:rPr>
        <w:t>выставочно</w:t>
      </w:r>
      <w:proofErr w:type="spellEnd"/>
      <w:r w:rsidRPr="00C132BE">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Pr="00783FCB">
        <w:t xml:space="preserve"> </w:t>
      </w:r>
      <w:r w:rsidRPr="00783FCB">
        <w:rPr>
          <w:rFonts w:ascii="Times New Roman" w:hAnsi="Times New Roman" w:cs="Times New Roman"/>
          <w:bCs/>
          <w:sz w:val="26"/>
          <w:szCs w:val="26"/>
        </w:rPr>
        <w:t>о предоставлении субсидий</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DC5903" w:rsidRDefault="006417D9"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 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w:t>
      </w:r>
      <w:r w:rsidR="00DC5903">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DC5903" w:rsidRPr="00C132BE">
        <w:rPr>
          <w:rFonts w:ascii="Times New Roman" w:eastAsia="Times New Roman" w:hAnsi="Times New Roman" w:cs="Times New Roman"/>
          <w:sz w:val="26"/>
          <w:szCs w:val="26"/>
          <w:lang w:eastAsia="ru-RU"/>
        </w:rPr>
        <w:t>в подпрограмме «</w:t>
      </w:r>
      <w:r w:rsidR="00DC5903">
        <w:rPr>
          <w:rFonts w:ascii="Times New Roman" w:eastAsia="Times New Roman" w:hAnsi="Times New Roman" w:cs="Times New Roman"/>
          <w:sz w:val="26"/>
          <w:szCs w:val="26"/>
          <w:lang w:eastAsia="ru-RU"/>
        </w:rPr>
        <w:t>Малое и среднее предпринимательство</w:t>
      </w:r>
      <w:r w:rsidR="00DC5903" w:rsidRPr="00C132BE">
        <w:rPr>
          <w:rFonts w:ascii="Times New Roman" w:eastAsia="Times New Roman" w:hAnsi="Times New Roman" w:cs="Times New Roman"/>
          <w:sz w:val="26"/>
          <w:szCs w:val="26"/>
          <w:lang w:eastAsia="ru-RU"/>
        </w:rPr>
        <w:t xml:space="preserve">» муниципальной программы </w:t>
      </w:r>
      <w:r w:rsidR="00DC5903">
        <w:rPr>
          <w:rFonts w:ascii="Times New Roman" w:eastAsia="Times New Roman" w:hAnsi="Times New Roman" w:cs="Times New Roman"/>
          <w:sz w:val="26"/>
          <w:szCs w:val="26"/>
          <w:lang w:eastAsia="ru-RU"/>
        </w:rPr>
        <w:t xml:space="preserve">МО МР «Печора» </w:t>
      </w:r>
      <w:r w:rsidR="00DC5903" w:rsidRPr="00C132BE">
        <w:rPr>
          <w:rFonts w:ascii="Times New Roman" w:eastAsia="Times New Roman" w:hAnsi="Times New Roman" w:cs="Times New Roman"/>
          <w:sz w:val="26"/>
          <w:szCs w:val="26"/>
          <w:lang w:eastAsia="ru-RU"/>
        </w:rPr>
        <w:t>«Развитие экономики</w:t>
      </w:r>
      <w:r w:rsidR="00DC5903">
        <w:rPr>
          <w:rFonts w:ascii="Times New Roman" w:eastAsia="Times New Roman" w:hAnsi="Times New Roman" w:cs="Times New Roman"/>
          <w:sz w:val="26"/>
          <w:szCs w:val="26"/>
          <w:lang w:eastAsia="ru-RU"/>
        </w:rPr>
        <w:t xml:space="preserve">» </w:t>
      </w:r>
      <w:r w:rsidR="00DC5903"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96615C"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96615C">
        <w:rPr>
          <w:rFonts w:ascii="Times New Roman" w:eastAsia="Times New Roman" w:hAnsi="Times New Roman" w:cs="Times New Roman"/>
          <w:sz w:val="26"/>
          <w:szCs w:val="26"/>
          <w:lang w:eastAsia="ru-RU"/>
        </w:rPr>
        <w:t>;</w:t>
      </w:r>
    </w:p>
    <w:p w:rsidR="00DC5903" w:rsidRDefault="0096615C"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DC5903">
        <w:rPr>
          <w:rFonts w:ascii="Times New Roman" w:eastAsia="Times New Roman" w:hAnsi="Times New Roman" w:cs="Times New Roman"/>
          <w:sz w:val="26"/>
          <w:szCs w:val="26"/>
          <w:lang w:eastAsia="ru-RU"/>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C132BE">
        <w:rPr>
          <w:rFonts w:ascii="Times New Roman" w:eastAsia="Calibri" w:hAnsi="Times New Roman" w:cs="Times New Roman"/>
          <w:sz w:val="26"/>
          <w:szCs w:val="26"/>
        </w:rPr>
        <w:t xml:space="preserve">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w:t>
      </w:r>
      <w:r w:rsidRPr="00C132BE">
        <w:rPr>
          <w:rFonts w:ascii="Times New Roman" w:hAnsi="Times New Roman" w:cs="Times New Roman"/>
          <w:sz w:val="26"/>
          <w:szCs w:val="26"/>
        </w:rPr>
        <w:lastRenderedPageBreak/>
        <w:t>администрация МР «Печора»).</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6871" w:rsidRDefault="009B6871" w:rsidP="009B687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9B6871" w:rsidRPr="0077331A"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9B6871" w:rsidRP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9B6871">
          <w:rPr>
            <w:rStyle w:val="a3"/>
            <w:rFonts w:ascii="Times New Roman" w:eastAsia="Times New Roman" w:hAnsi="Times New Roman" w:cs="Times New Roman"/>
            <w:color w:val="auto"/>
            <w:sz w:val="26"/>
            <w:szCs w:val="26"/>
            <w:u w:val="none"/>
            <w:lang w:eastAsia="ru-RU"/>
          </w:rPr>
          <w:t>https://www.pechoraonline.ru</w:t>
        </w:r>
      </w:hyperlink>
      <w:r w:rsidRPr="009B6871">
        <w:rPr>
          <w:rStyle w:val="a3"/>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9B6871">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w:t>
      </w:r>
      <w:r>
        <w:rPr>
          <w:rFonts w:ascii="Times New Roman" w:eastAsia="Times New Roman" w:hAnsi="Times New Roman" w:cs="Times New Roman"/>
          <w:color w:val="22272F"/>
          <w:sz w:val="26"/>
          <w:szCs w:val="26"/>
          <w:lang w:eastAsia="ru-RU"/>
        </w:rPr>
        <w:lastRenderedPageBreak/>
        <w:t xml:space="preserve">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9B6871"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DC5903" w:rsidRDefault="00DC5903"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96615C">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96615C" w:rsidRPr="001806EF">
        <w:rPr>
          <w:rFonts w:ascii="Times New Roman" w:hAnsi="Times New Roman" w:cs="Times New Roman"/>
          <w:sz w:val="26"/>
          <w:szCs w:val="26"/>
        </w:rPr>
        <w:t>:</w:t>
      </w:r>
      <w:r w:rsidR="0096615C">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w:t>
      </w:r>
      <w:r w:rsidRPr="00C23059">
        <w:rPr>
          <w:rFonts w:ascii="Times New Roman" w:hAnsi="Times New Roman" w:cs="Times New Roman"/>
          <w:sz w:val="26"/>
          <w:szCs w:val="26"/>
        </w:rPr>
        <w:lastRenderedPageBreak/>
        <w:t>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96615C" w:rsidRPr="00C132BE" w:rsidRDefault="0096615C"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w:t>
      </w:r>
      <w:r>
        <w:rPr>
          <w:rFonts w:ascii="Times New Roman" w:hAnsi="Times New Roman" w:cs="Times New Roman"/>
          <w:sz w:val="26"/>
          <w:szCs w:val="26"/>
        </w:rPr>
        <w:t>ва на территории МО МР «Печора»;</w:t>
      </w:r>
    </w:p>
    <w:p w:rsidR="0096615C" w:rsidRPr="00C132BE" w:rsidRDefault="0096615C" w:rsidP="0096615C">
      <w:pPr>
        <w:spacing w:after="0"/>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вид деятельности, которых относится к следующим видам:</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96615C"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r>
        <w:rPr>
          <w:rFonts w:ascii="Times New Roman" w:eastAsia="Times New Roman" w:hAnsi="Times New Roman" w:cs="Times New Roman"/>
          <w:sz w:val="26"/>
          <w:szCs w:val="26"/>
          <w:lang w:eastAsia="ru-RU"/>
        </w:rPr>
        <w:t>,</w:t>
      </w:r>
    </w:p>
    <w:p w:rsidR="0096615C" w:rsidRPr="001806EF"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производство товаров на территории МО МР «Печора»</w:t>
      </w:r>
      <w:r w:rsidRPr="00C132BE">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представляют в администрацию МР «Печора» следующие документы: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4732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w:t>
      </w:r>
      <w:r w:rsidRPr="00C132BE">
        <w:rPr>
          <w:rFonts w:ascii="Times New Roman" w:eastAsia="Times New Roman" w:hAnsi="Times New Roman" w:cs="Times New Roman"/>
          <w:sz w:val="26"/>
          <w:szCs w:val="26"/>
          <w:lang w:eastAsia="ru-RU"/>
        </w:rPr>
        <w:lastRenderedPageBreak/>
        <w:t>если субъект малого и среднего предпринимательства представляет ее самостоятельно;</w:t>
      </w:r>
      <w:r>
        <w:rPr>
          <w:rFonts w:ascii="Times New Roman" w:eastAsia="Times New Roman" w:hAnsi="Times New Roman" w:cs="Times New Roman"/>
          <w:sz w:val="26"/>
          <w:szCs w:val="26"/>
          <w:lang w:eastAsia="ru-RU"/>
        </w:rPr>
        <w:t xml:space="preserve"> </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eastAsia="Calibri" w:hAnsi="Times New Roman" w:cs="Times New Roman"/>
          <w:sz w:val="26"/>
          <w:szCs w:val="26"/>
        </w:rPr>
        <w:t xml:space="preserve">копии платежных поручений </w:t>
      </w:r>
      <w:r w:rsidR="007D0917">
        <w:rPr>
          <w:rFonts w:ascii="Times New Roman" w:eastAsia="Calibri" w:hAnsi="Times New Roman" w:cs="Times New Roman"/>
          <w:sz w:val="26"/>
          <w:szCs w:val="26"/>
        </w:rPr>
        <w:t xml:space="preserve">или </w:t>
      </w:r>
      <w:r w:rsidRPr="00C132BE">
        <w:rPr>
          <w:rFonts w:ascii="Times New Roman" w:eastAsia="Calibri" w:hAnsi="Times New Roman" w:cs="Times New Roman"/>
          <w:sz w:val="26"/>
          <w:szCs w:val="26"/>
        </w:rPr>
        <w:t>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r w:rsidR="00144E46">
        <w:rPr>
          <w:rFonts w:ascii="Times New Roman" w:eastAsia="Calibri" w:hAnsi="Times New Roman" w:cs="Times New Roman"/>
          <w:sz w:val="26"/>
          <w:szCs w:val="26"/>
        </w:rPr>
        <w:t xml:space="preserve">, </w:t>
      </w:r>
      <w:r w:rsidR="00144E46" w:rsidRPr="00C132BE">
        <w:rPr>
          <w:rFonts w:ascii="Times New Roman" w:eastAsia="Calibri" w:hAnsi="Times New Roman" w:cs="Times New Roman"/>
          <w:sz w:val="26"/>
          <w:szCs w:val="26"/>
        </w:rPr>
        <w:t>заверенные в установленном порядке</w:t>
      </w:r>
      <w:r w:rsidR="00144E46">
        <w:rPr>
          <w:rFonts w:ascii="Times New Roman" w:eastAsia="Calibri" w:hAnsi="Times New Roman" w:cs="Times New Roman"/>
          <w:sz w:val="26"/>
          <w:szCs w:val="26"/>
        </w:rPr>
        <w:t xml:space="preserve"> или с предъявлением оригиналов</w:t>
      </w:r>
      <w:r w:rsidRPr="00C132BE">
        <w:rPr>
          <w:rFonts w:ascii="Times New Roman" w:eastAsia="Calibri" w:hAnsi="Times New Roman" w:cs="Times New Roman"/>
          <w:sz w:val="26"/>
          <w:szCs w:val="26"/>
        </w:rPr>
        <w:t>;</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sidR="00ED5424">
        <w:rPr>
          <w:rFonts w:ascii="Times New Roman" w:eastAsia="Calibri" w:hAnsi="Times New Roman" w:cs="Times New Roman"/>
          <w:sz w:val="26"/>
          <w:szCs w:val="26"/>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sidR="00ED5424">
        <w:rPr>
          <w:rFonts w:ascii="Times New Roman" w:eastAsia="Times New Roman" w:hAnsi="Times New Roman" w:cs="Times New Roman"/>
          <w:sz w:val="26"/>
          <w:szCs w:val="26"/>
          <w:lang w:eastAsia="ru-RU"/>
        </w:rPr>
        <w:t xml:space="preserve">5 - 10 </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малого и среднего предпринимательства не представляет самостоятельно документы, указанные в пунктах </w:t>
      </w:r>
      <w:r w:rsidR="00ED5424">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ED542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DC5903"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w:t>
      </w:r>
      <w:r w:rsidRPr="00C132BE">
        <w:rPr>
          <w:rFonts w:ascii="Times New Roman" w:eastAsia="Times New Roman" w:hAnsi="Times New Roman" w:cs="Times New Roman"/>
          <w:sz w:val="26"/>
          <w:szCs w:val="26"/>
          <w:lang w:eastAsia="ru-RU"/>
        </w:rPr>
        <w:lastRenderedPageBreak/>
        <w:t xml:space="preserve">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DC5903" w:rsidRPr="007E2FE9"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Pr="00C56FD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Протокол оформляется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DC5903" w:rsidRPr="00A4765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66110" w:rsidRPr="00C132BE" w:rsidRDefault="00DC5903"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466110" w:rsidRPr="00C132BE">
        <w:rPr>
          <w:rFonts w:ascii="Times New Roman" w:eastAsia="Calibri" w:hAnsi="Times New Roman" w:cs="Times New Roman"/>
          <w:sz w:val="26"/>
          <w:szCs w:val="26"/>
        </w:rPr>
        <w:t xml:space="preserve">Субсидия предоставляется в размере не более 100 тысяч рублей, но не более </w:t>
      </w:r>
      <w:r w:rsidR="00466110">
        <w:rPr>
          <w:rFonts w:ascii="Times New Roman" w:eastAsia="Calibri" w:hAnsi="Times New Roman" w:cs="Times New Roman"/>
          <w:sz w:val="26"/>
          <w:szCs w:val="26"/>
        </w:rPr>
        <w:t>8</w:t>
      </w:r>
      <w:r w:rsidR="00466110" w:rsidRPr="00C132BE">
        <w:rPr>
          <w:rFonts w:ascii="Times New Roman" w:eastAsia="Calibri" w:hAnsi="Times New Roman" w:cs="Times New Roman"/>
          <w:sz w:val="26"/>
          <w:szCs w:val="26"/>
        </w:rPr>
        <w:t>0 процентов от суммы расходов понесенных субъектами малого и среднего предпринимательства на оплату:</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регистрационного сбора за участие в выставках (ярмарках) и (или) конкурсах;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3)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(или) участия в конкурсах профессионального </w:t>
      </w:r>
      <w:r w:rsidRPr="00C132BE">
        <w:rPr>
          <w:rFonts w:ascii="Times New Roman" w:eastAsia="Calibri" w:hAnsi="Times New Roman" w:cs="Times New Roman"/>
          <w:sz w:val="26"/>
          <w:szCs w:val="26"/>
        </w:rPr>
        <w:lastRenderedPageBreak/>
        <w:t>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C132BE">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проживания в гостинице в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C132BE">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F757D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99454A">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МР «Печора».</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F757D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w:t>
      </w:r>
      <w:r w:rsidRPr="00C132BE">
        <w:rPr>
          <w:rFonts w:ascii="Times New Roman" w:eastAsia="Times New Roman" w:hAnsi="Times New Roman" w:cs="Times New Roman"/>
          <w:sz w:val="26"/>
          <w:szCs w:val="26"/>
          <w:lang w:eastAsia="ru-RU"/>
        </w:rPr>
        <w:lastRenderedPageBreak/>
        <w:t>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F757D5">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 рабочих мест от запланированного количества равна и более 100%.</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C132BE"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субсидии отчетных документов, рассматривает предложения и иную </w:t>
      </w:r>
      <w:r w:rsidRPr="00467BB1">
        <w:rPr>
          <w:rFonts w:ascii="Times New Roman" w:eastAsia="Times New Roman" w:hAnsi="Times New Roman" w:cs="Times New Roman"/>
          <w:sz w:val="26"/>
          <w:szCs w:val="26"/>
          <w:lang w:eastAsia="ru-RU"/>
        </w:rPr>
        <w:lastRenderedPageBreak/>
        <w:t>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C5903"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CA01ED" w:rsidRDefault="00DC5903" w:rsidP="002E2B00">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CA01ED" w:rsidRDefault="00CA01ED" w:rsidP="00CA01E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CA01ED">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DC5903" w:rsidRDefault="00DC5903" w:rsidP="006F66F4">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sidR="006F66F4">
        <w:rPr>
          <w:rFonts w:ascii="Times New Roman" w:eastAsia="Times New Roman" w:hAnsi="Times New Roman" w:cs="Times New Roman"/>
          <w:sz w:val="26"/>
          <w:szCs w:val="26"/>
          <w:lang w:eastAsia="ru-RU"/>
        </w:rPr>
        <w:t>_________________________________________</w:t>
      </w:r>
    </w:p>
    <w:sectPr w:rsidR="00DC5903" w:rsidSect="00D43D2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8E"/>
    <w:rsid w:val="0002427F"/>
    <w:rsid w:val="000A30FC"/>
    <w:rsid w:val="000C5B16"/>
    <w:rsid w:val="00144E46"/>
    <w:rsid w:val="001C29EE"/>
    <w:rsid w:val="001E501B"/>
    <w:rsid w:val="0023594B"/>
    <w:rsid w:val="002E2B00"/>
    <w:rsid w:val="003D4DE0"/>
    <w:rsid w:val="00466110"/>
    <w:rsid w:val="004B57DE"/>
    <w:rsid w:val="006417D9"/>
    <w:rsid w:val="006739C3"/>
    <w:rsid w:val="006F66F4"/>
    <w:rsid w:val="007D0917"/>
    <w:rsid w:val="00870FEA"/>
    <w:rsid w:val="00881D11"/>
    <w:rsid w:val="0096615C"/>
    <w:rsid w:val="0099454A"/>
    <w:rsid w:val="009B6871"/>
    <w:rsid w:val="009F6CB9"/>
    <w:rsid w:val="00A47327"/>
    <w:rsid w:val="00A80756"/>
    <w:rsid w:val="00AE1793"/>
    <w:rsid w:val="00B57D11"/>
    <w:rsid w:val="00CA01ED"/>
    <w:rsid w:val="00D43D2B"/>
    <w:rsid w:val="00DC5903"/>
    <w:rsid w:val="00ED5424"/>
    <w:rsid w:val="00F757D5"/>
    <w:rsid w:val="00FC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3996</Words>
  <Characters>22778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38</cp:revision>
  <cp:lastPrinted>2021-03-18T13:01:00Z</cp:lastPrinted>
  <dcterms:created xsi:type="dcterms:W3CDTF">2019-12-12T14:18:00Z</dcterms:created>
  <dcterms:modified xsi:type="dcterms:W3CDTF">2021-03-18T13:02:00Z</dcterms:modified>
</cp:coreProperties>
</file>