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D7" w:rsidRPr="00B73CD7" w:rsidRDefault="00B73CD7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B73CD7">
        <w:rPr>
          <w:rFonts w:ascii="Times New Roman" w:eastAsia="Times New Roman" w:hAnsi="Times New Roman"/>
          <w:sz w:val="26"/>
          <w:szCs w:val="26"/>
        </w:rPr>
        <w:t xml:space="preserve">Приложение </w:t>
      </w:r>
    </w:p>
    <w:p w:rsidR="00B73CD7" w:rsidRPr="00B73CD7" w:rsidRDefault="00B73CD7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B73CD7">
        <w:rPr>
          <w:rFonts w:ascii="Times New Roman" w:eastAsia="Times New Roman" w:hAnsi="Times New Roman"/>
          <w:sz w:val="26"/>
          <w:szCs w:val="26"/>
        </w:rPr>
        <w:t>к Постановлению администрации МР «Печора»</w:t>
      </w:r>
    </w:p>
    <w:p w:rsidR="00B73CD7" w:rsidRPr="00B73CD7" w:rsidRDefault="00B73CD7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B73CD7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от «</w:t>
      </w:r>
      <w:r w:rsidRPr="008836BB">
        <w:rPr>
          <w:rFonts w:ascii="Times New Roman" w:eastAsia="Times New Roman" w:hAnsi="Times New Roman"/>
          <w:sz w:val="26"/>
          <w:szCs w:val="26"/>
        </w:rPr>
        <w:t>31</w:t>
      </w:r>
      <w:r w:rsidRPr="00B73CD7">
        <w:rPr>
          <w:rFonts w:ascii="Times New Roman" w:eastAsia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>июля</w:t>
      </w:r>
      <w:r w:rsidRPr="00B73CD7">
        <w:rPr>
          <w:rFonts w:ascii="Times New Roman" w:eastAsia="Times New Roman" w:hAnsi="Times New Roman"/>
          <w:sz w:val="26"/>
          <w:szCs w:val="26"/>
        </w:rPr>
        <w:t xml:space="preserve"> 2020 г. №</w:t>
      </w:r>
      <w:r w:rsidRPr="008836BB">
        <w:rPr>
          <w:rFonts w:ascii="Times New Roman" w:eastAsia="Times New Roman" w:hAnsi="Times New Roman"/>
          <w:sz w:val="26"/>
          <w:szCs w:val="26"/>
        </w:rPr>
        <w:t xml:space="preserve"> 677</w:t>
      </w:r>
      <w:r w:rsidRPr="00B73CD7">
        <w:rPr>
          <w:rFonts w:ascii="Times New Roman" w:eastAsia="Times New Roman" w:hAnsi="Times New Roman"/>
          <w:sz w:val="26"/>
          <w:szCs w:val="26"/>
        </w:rPr>
        <w:t xml:space="preserve">         </w:t>
      </w:r>
    </w:p>
    <w:p w:rsidR="00B73CD7" w:rsidRPr="008836BB" w:rsidRDefault="00B73CD7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B73CD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0340A" w:rsidRPr="0030340A" w:rsidRDefault="0030340A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30340A">
        <w:rPr>
          <w:rFonts w:ascii="Times New Roman" w:eastAsia="Times New Roman" w:hAnsi="Times New Roman"/>
          <w:sz w:val="26"/>
          <w:szCs w:val="26"/>
        </w:rPr>
        <w:t xml:space="preserve">«Приложение </w:t>
      </w:r>
    </w:p>
    <w:p w:rsidR="0030340A" w:rsidRPr="0030340A" w:rsidRDefault="0030340A" w:rsidP="0030340A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30340A">
        <w:rPr>
          <w:rFonts w:ascii="Times New Roman" w:eastAsia="Times New Roman" w:hAnsi="Times New Roman"/>
          <w:sz w:val="26"/>
          <w:szCs w:val="26"/>
        </w:rPr>
        <w:t xml:space="preserve">к Постановлению администрации МР «Печора» </w:t>
      </w:r>
    </w:p>
    <w:p w:rsidR="0030340A" w:rsidRPr="0030340A" w:rsidRDefault="0030340A" w:rsidP="0030340A">
      <w:pPr>
        <w:widowControl w:val="0"/>
        <w:spacing w:after="0" w:line="295" w:lineRule="exact"/>
        <w:ind w:right="2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780140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30340A">
        <w:rPr>
          <w:rFonts w:ascii="Times New Roman" w:eastAsia="Times New Roman" w:hAnsi="Times New Roman"/>
          <w:sz w:val="26"/>
          <w:szCs w:val="26"/>
        </w:rPr>
        <w:t>от «</w:t>
      </w:r>
      <w:r>
        <w:rPr>
          <w:rFonts w:ascii="Times New Roman" w:eastAsia="Times New Roman" w:hAnsi="Times New Roman"/>
          <w:sz w:val="26"/>
          <w:szCs w:val="26"/>
        </w:rPr>
        <w:t>13</w:t>
      </w:r>
      <w:r w:rsidRPr="0030340A">
        <w:rPr>
          <w:rFonts w:ascii="Times New Roman" w:eastAsia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>февраля</w:t>
      </w:r>
      <w:r w:rsidRPr="0030340A">
        <w:rPr>
          <w:rFonts w:ascii="Times New Roman" w:eastAsia="Times New Roman" w:hAnsi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/>
          <w:sz w:val="26"/>
          <w:szCs w:val="26"/>
        </w:rPr>
        <w:t>20</w:t>
      </w:r>
      <w:r w:rsidR="003B2757">
        <w:rPr>
          <w:rFonts w:ascii="Times New Roman" w:eastAsia="Times New Roman" w:hAnsi="Times New Roman"/>
          <w:sz w:val="26"/>
          <w:szCs w:val="26"/>
        </w:rPr>
        <w:t xml:space="preserve"> г.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B2757">
        <w:rPr>
          <w:rFonts w:ascii="Times New Roman" w:eastAsia="Times New Roman" w:hAnsi="Times New Roman"/>
          <w:sz w:val="26"/>
          <w:szCs w:val="26"/>
        </w:rPr>
        <w:t>120</w:t>
      </w:r>
    </w:p>
    <w:p w:rsidR="0030340A" w:rsidRDefault="0030340A" w:rsidP="00924BDB">
      <w:pPr>
        <w:pStyle w:val="ConsPlusNormal"/>
        <w:jc w:val="center"/>
      </w:pPr>
    </w:p>
    <w:p w:rsidR="0030340A" w:rsidRDefault="0030340A" w:rsidP="00924BDB">
      <w:pPr>
        <w:pStyle w:val="ConsPlusNormal"/>
        <w:jc w:val="center"/>
      </w:pPr>
    </w:p>
    <w:p w:rsidR="009C7BC0" w:rsidRPr="00446E28" w:rsidRDefault="00924BDB" w:rsidP="00924BDB">
      <w:pPr>
        <w:pStyle w:val="ConsPlusNormal"/>
        <w:jc w:val="center"/>
      </w:pPr>
      <w:r>
        <w:t>П</w:t>
      </w:r>
      <w:r w:rsidRPr="00446E28">
        <w:t>лан</w:t>
      </w:r>
      <w:r>
        <w:t xml:space="preserve"> мероприятий («Д</w:t>
      </w:r>
      <w:r w:rsidRPr="00446E28">
        <w:t>орожн</w:t>
      </w:r>
      <w:r>
        <w:t>ая</w:t>
      </w:r>
      <w:r w:rsidRPr="00446E28">
        <w:t xml:space="preserve"> карт</w:t>
      </w:r>
      <w:r w:rsidR="003215F2">
        <w:t>а</w:t>
      </w:r>
      <w:r>
        <w:t>»</w:t>
      </w:r>
      <w:r w:rsidRPr="00446E28">
        <w:t>) по содействию</w:t>
      </w:r>
    </w:p>
    <w:p w:rsidR="009C7BC0" w:rsidRDefault="00924BDB" w:rsidP="009C43F0">
      <w:pPr>
        <w:pStyle w:val="ConsPlusNormal"/>
        <w:jc w:val="center"/>
      </w:pPr>
      <w:r w:rsidRPr="00446E28">
        <w:t xml:space="preserve">развитию конкуренции в </w:t>
      </w:r>
      <w:r>
        <w:t>МО МР «Печора»</w:t>
      </w:r>
    </w:p>
    <w:p w:rsidR="009C43F0" w:rsidRPr="00086EC6" w:rsidRDefault="009C43F0" w:rsidP="009C43F0">
      <w:pPr>
        <w:pStyle w:val="ConsPlusNormal"/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2907"/>
        <w:gridCol w:w="1417"/>
        <w:gridCol w:w="2694"/>
        <w:gridCol w:w="425"/>
        <w:gridCol w:w="709"/>
        <w:gridCol w:w="425"/>
        <w:gridCol w:w="709"/>
        <w:gridCol w:w="425"/>
        <w:gridCol w:w="567"/>
        <w:gridCol w:w="425"/>
        <w:gridCol w:w="709"/>
        <w:gridCol w:w="283"/>
        <w:gridCol w:w="993"/>
        <w:gridCol w:w="1984"/>
      </w:tblGrid>
      <w:tr w:rsidR="00EB54B6" w:rsidRPr="00A36099" w:rsidTr="00A36099">
        <w:trPr>
          <w:trHeight w:val="347"/>
        </w:trPr>
        <w:tc>
          <w:tcPr>
            <w:tcW w:w="841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N </w:t>
            </w:r>
            <w:proofErr w:type="gramStart"/>
            <w:r w:rsidRPr="00A36099">
              <w:rPr>
                <w:sz w:val="22"/>
                <w:szCs w:val="22"/>
              </w:rPr>
              <w:t>п</w:t>
            </w:r>
            <w:proofErr w:type="gramEnd"/>
            <w:r w:rsidRPr="00A36099">
              <w:rPr>
                <w:sz w:val="22"/>
                <w:szCs w:val="22"/>
              </w:rPr>
              <w:t>/п</w:t>
            </w:r>
          </w:p>
        </w:tc>
        <w:tc>
          <w:tcPr>
            <w:tcW w:w="2907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Срок исполнения мероприятия </w:t>
            </w:r>
          </w:p>
        </w:tc>
        <w:tc>
          <w:tcPr>
            <w:tcW w:w="3119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1134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Факт, на 1 января 2019 года</w:t>
            </w:r>
          </w:p>
        </w:tc>
        <w:tc>
          <w:tcPr>
            <w:tcW w:w="2977" w:type="dxa"/>
            <w:gridSpan w:val="5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Целевые значения на 1 января </w:t>
            </w:r>
          </w:p>
        </w:tc>
        <w:tc>
          <w:tcPr>
            <w:tcW w:w="1984" w:type="dxa"/>
            <w:vMerge w:val="restart"/>
          </w:tcPr>
          <w:p w:rsidR="00EB54B6" w:rsidRPr="00A36099" w:rsidRDefault="00EB54B6" w:rsidP="00EB54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B54B6" w:rsidRPr="00A36099" w:rsidTr="009C43F0">
        <w:trPr>
          <w:trHeight w:val="316"/>
        </w:trPr>
        <w:tc>
          <w:tcPr>
            <w:tcW w:w="841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vMerge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C7BC0" w:rsidRPr="00A36099" w:rsidTr="00A65BE3">
        <w:tc>
          <w:tcPr>
            <w:tcW w:w="15513" w:type="dxa"/>
            <w:gridSpan w:val="15"/>
          </w:tcPr>
          <w:p w:rsidR="009C7BC0" w:rsidRPr="00A36099" w:rsidRDefault="00C856D3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</w:t>
            </w:r>
            <w:r w:rsidR="009C7BC0" w:rsidRPr="00A36099">
              <w:rPr>
                <w:sz w:val="22"/>
                <w:szCs w:val="22"/>
              </w:rPr>
              <w:t>. Системные мероприятия, направленные на развитие конкурентной среды</w:t>
            </w:r>
          </w:p>
        </w:tc>
      </w:tr>
      <w:tr w:rsidR="001D5181" w:rsidRPr="00A36099" w:rsidTr="00A65BE3">
        <w:tc>
          <w:tcPr>
            <w:tcW w:w="15513" w:type="dxa"/>
            <w:gridSpan w:val="15"/>
          </w:tcPr>
          <w:p w:rsidR="001D5181" w:rsidRPr="00A36099" w:rsidRDefault="001D5181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Результаты оценки состояния конкурентной среды на начало реализации Дорожной карты (2018 год).</w:t>
            </w:r>
          </w:p>
          <w:p w:rsidR="007C2056" w:rsidRPr="00A36099" w:rsidRDefault="007C2056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По мнению опрошенных предпринимателей в первую очередь работа по развитию конкуренции в МО МР «Печора» должна быть направлена на контроль над ростом цен, создание условий для увеличения юридических и физических лиц (ИП), продающих товары или услуги, </w:t>
            </w:r>
            <w:r w:rsidRPr="00A36099">
              <w:rPr>
                <w:bCs/>
                <w:sz w:val="22"/>
                <w:szCs w:val="22"/>
              </w:rPr>
              <w:t xml:space="preserve">юридическую защиту предпринимателей. </w:t>
            </w:r>
            <w:r w:rsidRPr="00A36099">
              <w:rPr>
                <w:sz w:val="22"/>
                <w:szCs w:val="22"/>
              </w:rPr>
              <w:t xml:space="preserve"> </w:t>
            </w:r>
          </w:p>
          <w:p w:rsidR="009C43F0" w:rsidRDefault="00094DDC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Согласно проведенному мониторингу, по оценке опрошенных предпринимателей, административные барьеры на основном рынке для бизнеса отсутствуют(34,0%). </w:t>
            </w:r>
          </w:p>
          <w:p w:rsidR="001D5181" w:rsidRPr="00A36099" w:rsidRDefault="004322D2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</w:t>
            </w:r>
            <w:r w:rsidR="00094DDC" w:rsidRPr="00A36099">
              <w:rPr>
                <w:sz w:val="22"/>
                <w:szCs w:val="22"/>
              </w:rPr>
              <w:t>азвитие конкурентной среды на рынках является одним из ключевых направлений повышения эффективности экономики региона в соответствии со Стратегией социально-экономического развития  муниципального района «Печора» на период до 2035 года.</w:t>
            </w:r>
          </w:p>
        </w:tc>
      </w:tr>
      <w:tr w:rsidR="00501D88" w:rsidRPr="00A36099" w:rsidTr="00A36099">
        <w:tc>
          <w:tcPr>
            <w:tcW w:w="841" w:type="dxa"/>
          </w:tcPr>
          <w:p w:rsidR="00501D88" w:rsidRPr="00A36099" w:rsidRDefault="00501D88" w:rsidP="003679D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417" w:type="dxa"/>
          </w:tcPr>
          <w:p w:rsidR="00501D88" w:rsidRPr="00A36099" w:rsidRDefault="00501D88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  <w:vMerge w:val="restart"/>
          </w:tcPr>
          <w:p w:rsidR="00501D88" w:rsidRPr="00A36099" w:rsidRDefault="00501D88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62,9</w:t>
            </w:r>
          </w:p>
        </w:tc>
        <w:tc>
          <w:tcPr>
            <w:tcW w:w="992" w:type="dxa"/>
            <w:gridSpan w:val="2"/>
            <w:vMerge w:val="restart"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63,9</w:t>
            </w:r>
          </w:p>
        </w:tc>
        <w:tc>
          <w:tcPr>
            <w:tcW w:w="992" w:type="dxa"/>
            <w:gridSpan w:val="2"/>
            <w:vMerge w:val="restart"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64,9</w:t>
            </w:r>
          </w:p>
        </w:tc>
        <w:tc>
          <w:tcPr>
            <w:tcW w:w="993" w:type="dxa"/>
            <w:vMerge w:val="restart"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65,9</w:t>
            </w:r>
          </w:p>
        </w:tc>
        <w:tc>
          <w:tcPr>
            <w:tcW w:w="1984" w:type="dxa"/>
            <w:vMerge w:val="restart"/>
          </w:tcPr>
          <w:p w:rsidR="00501D88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Сектор муниципальных закупок и договорной работы</w:t>
            </w:r>
          </w:p>
          <w:p w:rsidR="00501D88" w:rsidRPr="00A36099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Сектор потребительского рынка и развития предпринимательства</w:t>
            </w:r>
          </w:p>
        </w:tc>
      </w:tr>
      <w:tr w:rsidR="00501D88" w:rsidRPr="00A36099" w:rsidTr="00A36099">
        <w:tc>
          <w:tcPr>
            <w:tcW w:w="841" w:type="dxa"/>
          </w:tcPr>
          <w:p w:rsidR="00501D88" w:rsidRPr="00F217E9" w:rsidRDefault="00501D88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1.2.</w:t>
            </w:r>
          </w:p>
        </w:tc>
        <w:tc>
          <w:tcPr>
            <w:tcW w:w="2907" w:type="dxa"/>
          </w:tcPr>
          <w:p w:rsidR="00501D88" w:rsidRPr="00F217E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 xml:space="preserve">Организация мероприятий по правовому просвещению заказчиков по вопросам профилактики нарушений </w:t>
            </w:r>
            <w:r w:rsidRPr="00F217E9">
              <w:rPr>
                <w:sz w:val="22"/>
                <w:szCs w:val="22"/>
              </w:rPr>
              <w:lastRenderedPageBreak/>
              <w:t>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17" w:type="dxa"/>
          </w:tcPr>
          <w:p w:rsidR="00501D88" w:rsidRPr="00A36099" w:rsidRDefault="00501D88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F7D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  <w:vMerge/>
          </w:tcPr>
          <w:p w:rsidR="00501D88" w:rsidRPr="00A36099" w:rsidRDefault="00501D88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1D88" w:rsidRPr="00A36099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01D88" w:rsidRPr="00A36099" w:rsidTr="00A36099">
        <w:tc>
          <w:tcPr>
            <w:tcW w:w="841" w:type="dxa"/>
          </w:tcPr>
          <w:p w:rsidR="00501D88" w:rsidRPr="00F217E9" w:rsidRDefault="00501D88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907" w:type="dxa"/>
          </w:tcPr>
          <w:p w:rsidR="00501D88" w:rsidRPr="00F217E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17" w:type="dxa"/>
          </w:tcPr>
          <w:p w:rsidR="00501D88" w:rsidRPr="00337F7D" w:rsidRDefault="00501D88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F7D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  <w:vMerge/>
          </w:tcPr>
          <w:p w:rsidR="00501D88" w:rsidRPr="00A36099" w:rsidRDefault="00501D88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1D88" w:rsidRPr="00A36099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01D88" w:rsidRPr="00A36099" w:rsidTr="00A36099">
        <w:tc>
          <w:tcPr>
            <w:tcW w:w="841" w:type="dxa"/>
          </w:tcPr>
          <w:p w:rsidR="00501D88" w:rsidRPr="00F217E9" w:rsidRDefault="00501D88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1.4.</w:t>
            </w:r>
          </w:p>
        </w:tc>
        <w:tc>
          <w:tcPr>
            <w:tcW w:w="2907" w:type="dxa"/>
          </w:tcPr>
          <w:p w:rsidR="00501D88" w:rsidRPr="00F217E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17" w:type="dxa"/>
          </w:tcPr>
          <w:p w:rsidR="00501D88" w:rsidRPr="00337F7D" w:rsidRDefault="00501D88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  <w:vMerge/>
          </w:tcPr>
          <w:p w:rsidR="00501D88" w:rsidRPr="00A36099" w:rsidRDefault="00501D88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1D88" w:rsidRPr="00A36099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01D88" w:rsidRPr="00A36099" w:rsidTr="00A36099">
        <w:tc>
          <w:tcPr>
            <w:tcW w:w="841" w:type="dxa"/>
          </w:tcPr>
          <w:p w:rsidR="00501D88" w:rsidRPr="00F217E9" w:rsidRDefault="00501D88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1.5.</w:t>
            </w:r>
          </w:p>
        </w:tc>
        <w:tc>
          <w:tcPr>
            <w:tcW w:w="2907" w:type="dxa"/>
          </w:tcPr>
          <w:p w:rsidR="00501D88" w:rsidRPr="00F217E9" w:rsidRDefault="00501D88" w:rsidP="00086A54">
            <w:pPr>
              <w:pStyle w:val="ConsPlusNormal"/>
              <w:rPr>
                <w:sz w:val="22"/>
                <w:szCs w:val="22"/>
              </w:rPr>
            </w:pPr>
            <w:r w:rsidRPr="00F217E9"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  <w:proofErr w:type="gramStart"/>
            <w:r w:rsidRPr="00F217E9">
              <w:t>полномочия</w:t>
            </w:r>
            <w:proofErr w:type="gramEnd"/>
            <w:r w:rsidRPr="00F217E9">
              <w:t xml:space="preserve"> по проведению которых для заказчиков Республики </w:t>
            </w:r>
            <w:r w:rsidRPr="00F217E9">
              <w:lastRenderedPageBreak/>
              <w:t>Коми переданы уполномоченному учреждению</w:t>
            </w:r>
          </w:p>
        </w:tc>
        <w:tc>
          <w:tcPr>
            <w:tcW w:w="1417" w:type="dxa"/>
          </w:tcPr>
          <w:p w:rsidR="00501D88" w:rsidRPr="00337F7D" w:rsidRDefault="00501D88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F7D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  <w:vMerge/>
          </w:tcPr>
          <w:p w:rsidR="00501D88" w:rsidRPr="00A36099" w:rsidRDefault="00501D88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01D88" w:rsidRPr="00A36099" w:rsidRDefault="00501D88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1D88" w:rsidRPr="00A36099" w:rsidRDefault="00501D88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337F7D" w:rsidRPr="00A36099" w:rsidTr="00A36099">
        <w:tc>
          <w:tcPr>
            <w:tcW w:w="841" w:type="dxa"/>
          </w:tcPr>
          <w:p w:rsidR="00337F7D" w:rsidRPr="00F217E9" w:rsidRDefault="00337F7D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907" w:type="dxa"/>
          </w:tcPr>
          <w:p w:rsidR="00337F7D" w:rsidRPr="00F217E9" w:rsidRDefault="00337F7D" w:rsidP="00501D88">
            <w:pPr>
              <w:pStyle w:val="ConsPlusNormal"/>
            </w:pPr>
            <w:r w:rsidRPr="00F217E9">
              <w:t xml:space="preserve">Внедрение и популяризация электронного ресурса </w:t>
            </w:r>
            <w:r w:rsidR="00501D88" w:rsidRPr="00F217E9">
              <w:t>«</w:t>
            </w:r>
            <w:r w:rsidRPr="00F217E9">
              <w:t>Закупки</w:t>
            </w:r>
            <w:r w:rsidR="00501D88" w:rsidRPr="00F217E9">
              <w:t xml:space="preserve"> малого объема Республики Коми» </w:t>
            </w:r>
            <w:r w:rsidRPr="00F217E9">
              <w:t>(электронный магазин)</w:t>
            </w:r>
          </w:p>
        </w:tc>
        <w:tc>
          <w:tcPr>
            <w:tcW w:w="1417" w:type="dxa"/>
          </w:tcPr>
          <w:p w:rsidR="00337F7D" w:rsidRPr="00337F7D" w:rsidRDefault="00337F7D" w:rsidP="00D524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37F7D" w:rsidRPr="00A36099" w:rsidRDefault="00337F7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37F7D" w:rsidRPr="00A36099" w:rsidRDefault="00337F7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37F7D" w:rsidRPr="00A36099" w:rsidRDefault="00337F7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37F7D" w:rsidRPr="00A36099" w:rsidRDefault="00337F7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37F7D" w:rsidRPr="00A36099" w:rsidRDefault="00337F7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37F7D" w:rsidRPr="00A36099" w:rsidRDefault="00337F7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7F7D" w:rsidRPr="00A36099" w:rsidRDefault="00337F7D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F217E9" w:rsidRDefault="0087152D" w:rsidP="003679D2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1.7.</w:t>
            </w:r>
          </w:p>
        </w:tc>
        <w:tc>
          <w:tcPr>
            <w:tcW w:w="2907" w:type="dxa"/>
          </w:tcPr>
          <w:p w:rsidR="0087152D" w:rsidRPr="00F217E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F217E9">
              <w:rPr>
                <w:sz w:val="22"/>
                <w:szCs w:val="22"/>
              </w:rPr>
              <w:t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1417" w:type="dxa"/>
          </w:tcPr>
          <w:p w:rsidR="0087152D" w:rsidRPr="00E77480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E77480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87152D" w:rsidRPr="00E77480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E77480">
              <w:rPr>
                <w:sz w:val="22"/>
                <w:szCs w:val="22"/>
              </w:rPr>
              <w:t>Выявление и пресечение действий (бездействий) органов исполнительной власти Республики Коми, органов местного самоуправления в Республике Коми, а также иных осуществляющих функции указанных органов власти органов или организаций,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134" w:type="dxa"/>
            <w:gridSpan w:val="2"/>
          </w:tcPr>
          <w:p w:rsidR="0087152D" w:rsidRPr="00E77480" w:rsidRDefault="0087152D" w:rsidP="009E0847">
            <w:r w:rsidRPr="00E77480">
              <w:t>-</w:t>
            </w:r>
          </w:p>
        </w:tc>
        <w:tc>
          <w:tcPr>
            <w:tcW w:w="1134" w:type="dxa"/>
            <w:gridSpan w:val="2"/>
          </w:tcPr>
          <w:p w:rsidR="0087152D" w:rsidRPr="00E77480" w:rsidRDefault="0087152D" w:rsidP="009E0847">
            <w:r w:rsidRPr="00E77480">
              <w:t>-</w:t>
            </w:r>
          </w:p>
        </w:tc>
        <w:tc>
          <w:tcPr>
            <w:tcW w:w="992" w:type="dxa"/>
            <w:gridSpan w:val="2"/>
          </w:tcPr>
          <w:p w:rsidR="0087152D" w:rsidRPr="00E77480" w:rsidRDefault="0087152D" w:rsidP="009E0847">
            <w:r w:rsidRPr="00E77480">
              <w:t>-</w:t>
            </w:r>
          </w:p>
        </w:tc>
        <w:tc>
          <w:tcPr>
            <w:tcW w:w="992" w:type="dxa"/>
            <w:gridSpan w:val="2"/>
          </w:tcPr>
          <w:p w:rsidR="0087152D" w:rsidRPr="00E77480" w:rsidRDefault="0087152D" w:rsidP="009E0847">
            <w:r w:rsidRPr="00E77480">
              <w:t>-</w:t>
            </w:r>
          </w:p>
        </w:tc>
        <w:tc>
          <w:tcPr>
            <w:tcW w:w="993" w:type="dxa"/>
          </w:tcPr>
          <w:p w:rsidR="0087152D" w:rsidRPr="00E77480" w:rsidRDefault="0087152D" w:rsidP="009E0847">
            <w:r w:rsidRPr="00E77480">
              <w:t>-</w:t>
            </w:r>
          </w:p>
        </w:tc>
        <w:tc>
          <w:tcPr>
            <w:tcW w:w="1984" w:type="dxa"/>
          </w:tcPr>
          <w:p w:rsidR="0087152D" w:rsidRPr="0087152D" w:rsidRDefault="00E77480" w:rsidP="009E0847">
            <w:pPr>
              <w:pStyle w:val="ConsPlusNormal"/>
              <w:rPr>
                <w:color w:val="000000" w:themeColor="text1"/>
                <w:sz w:val="22"/>
                <w:szCs w:val="22"/>
                <w:highlight w:val="red"/>
              </w:rPr>
            </w:pPr>
            <w:r w:rsidRPr="00E77480">
              <w:rPr>
                <w:color w:val="000000" w:themeColor="text1"/>
                <w:sz w:val="22"/>
                <w:szCs w:val="22"/>
              </w:rPr>
              <w:t>Отдел правовой работы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907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Внедрение </w:t>
            </w:r>
            <w:proofErr w:type="gramStart"/>
            <w:r w:rsidRPr="00A36099">
              <w:rPr>
                <w:sz w:val="22"/>
                <w:szCs w:val="22"/>
              </w:rPr>
              <w:t>антимонопольного</w:t>
            </w:r>
            <w:proofErr w:type="gramEnd"/>
            <w:r w:rsidRPr="00A36099">
              <w:rPr>
                <w:sz w:val="22"/>
                <w:szCs w:val="22"/>
              </w:rPr>
              <w:t xml:space="preserve"> </w:t>
            </w:r>
            <w:proofErr w:type="spellStart"/>
            <w:r w:rsidRPr="00A36099">
              <w:rPr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87152D" w:rsidRPr="00A36099" w:rsidRDefault="0087152D" w:rsidP="003B060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законодательства (</w:t>
            </w:r>
            <w:proofErr w:type="gramStart"/>
            <w:r w:rsidRPr="00A36099">
              <w:rPr>
                <w:sz w:val="22"/>
                <w:szCs w:val="22"/>
              </w:rPr>
              <w:t>антимонопольный</w:t>
            </w:r>
            <w:proofErr w:type="gramEnd"/>
            <w:r w:rsidRPr="00A36099">
              <w:rPr>
                <w:sz w:val="22"/>
                <w:szCs w:val="22"/>
              </w:rPr>
              <w:t xml:space="preserve"> </w:t>
            </w:r>
            <w:proofErr w:type="spellStart"/>
            <w:r w:rsidRPr="00A36099">
              <w:rPr>
                <w:sz w:val="22"/>
                <w:szCs w:val="22"/>
              </w:rPr>
              <w:t>комплаенс</w:t>
            </w:r>
            <w:proofErr w:type="spellEnd"/>
            <w:r w:rsidRPr="00A3609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(да/нет - 1/0)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Отдел правовой работы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EC5860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EC5860">
              <w:rPr>
                <w:sz w:val="22"/>
                <w:szCs w:val="22"/>
              </w:rPr>
              <w:t>1.9.</w:t>
            </w:r>
          </w:p>
        </w:tc>
        <w:tc>
          <w:tcPr>
            <w:tcW w:w="2907" w:type="dxa"/>
          </w:tcPr>
          <w:p w:rsidR="0087152D" w:rsidRPr="00EC5860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EC5860">
              <w:rPr>
                <w:sz w:val="22"/>
                <w:szCs w:val="22"/>
              </w:rPr>
              <w:t xml:space="preserve">Выявление причин повышения значимости </w:t>
            </w:r>
            <w:r w:rsidRPr="00EC5860">
              <w:rPr>
                <w:sz w:val="22"/>
                <w:szCs w:val="22"/>
              </w:rPr>
              <w:lastRenderedPageBreak/>
              <w:t>барьера «сложность получения доступа к земельным участкам»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D88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</w:tcPr>
          <w:p w:rsidR="0087152D" w:rsidRPr="00A36099" w:rsidRDefault="0087152D" w:rsidP="003B0605">
            <w:pPr>
              <w:pStyle w:val="ConsPlusNormal"/>
              <w:rPr>
                <w:sz w:val="22"/>
                <w:szCs w:val="22"/>
              </w:rPr>
            </w:pPr>
            <w:r w:rsidRPr="00501D88">
              <w:rPr>
                <w:sz w:val="22"/>
                <w:szCs w:val="22"/>
              </w:rPr>
              <w:t xml:space="preserve">Своевременное выявление административных барьеров в </w:t>
            </w:r>
            <w:r w:rsidRPr="00501D88">
              <w:rPr>
                <w:sz w:val="22"/>
                <w:szCs w:val="22"/>
              </w:rPr>
              <w:lastRenderedPageBreak/>
              <w:t>целях дальнейшей выработки мероприятий по их устранению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7152D" w:rsidRPr="00A36099" w:rsidRDefault="0087152D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1D88">
              <w:rPr>
                <w:color w:val="000000" w:themeColor="text1"/>
                <w:sz w:val="22"/>
                <w:szCs w:val="22"/>
              </w:rPr>
              <w:t xml:space="preserve">Комитет по управлению </w:t>
            </w:r>
            <w:r w:rsidRPr="00501D88">
              <w:rPr>
                <w:color w:val="000000" w:themeColor="text1"/>
                <w:sz w:val="22"/>
                <w:szCs w:val="22"/>
              </w:rPr>
              <w:lastRenderedPageBreak/>
              <w:t>муниципальной собственностью муниципального района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EC5860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EC5860">
              <w:rPr>
                <w:sz w:val="22"/>
                <w:szCs w:val="22"/>
              </w:rPr>
              <w:lastRenderedPageBreak/>
              <w:t>2.0.</w:t>
            </w:r>
          </w:p>
        </w:tc>
        <w:tc>
          <w:tcPr>
            <w:tcW w:w="2907" w:type="dxa"/>
          </w:tcPr>
          <w:p w:rsidR="0087152D" w:rsidRPr="00EC5860" w:rsidRDefault="0087152D" w:rsidP="00934DE4">
            <w:pPr>
              <w:pStyle w:val="ConsPlusNormal"/>
              <w:rPr>
                <w:sz w:val="22"/>
                <w:szCs w:val="22"/>
              </w:rPr>
            </w:pPr>
            <w:r w:rsidRPr="00EC5860">
              <w:rPr>
                <w:sz w:val="22"/>
                <w:szCs w:val="22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17" w:type="dxa"/>
          </w:tcPr>
          <w:p w:rsidR="0087152D" w:rsidRPr="00501D88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E428C0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87152D" w:rsidRPr="00501D88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87152D">
              <w:rPr>
                <w:sz w:val="22"/>
                <w:szCs w:val="22"/>
              </w:rPr>
              <w:t>Предупреждение возможности наращивания влияния хозяйствующих субъектов с государственным участием на конкурентные рынки Республики Коми</w:t>
            </w:r>
          </w:p>
        </w:tc>
        <w:tc>
          <w:tcPr>
            <w:tcW w:w="1134" w:type="dxa"/>
            <w:gridSpan w:val="2"/>
          </w:tcPr>
          <w:p w:rsidR="0087152D" w:rsidRPr="00617618" w:rsidRDefault="0087152D" w:rsidP="009E0847">
            <w:r w:rsidRPr="00617618">
              <w:t>-</w:t>
            </w:r>
          </w:p>
        </w:tc>
        <w:tc>
          <w:tcPr>
            <w:tcW w:w="1134" w:type="dxa"/>
            <w:gridSpan w:val="2"/>
          </w:tcPr>
          <w:p w:rsidR="0087152D" w:rsidRPr="00617618" w:rsidRDefault="0087152D" w:rsidP="009E0847">
            <w:r w:rsidRPr="00617618">
              <w:t>-</w:t>
            </w:r>
          </w:p>
        </w:tc>
        <w:tc>
          <w:tcPr>
            <w:tcW w:w="992" w:type="dxa"/>
            <w:gridSpan w:val="2"/>
          </w:tcPr>
          <w:p w:rsidR="0087152D" w:rsidRPr="00617618" w:rsidRDefault="0087152D" w:rsidP="009E0847">
            <w:r w:rsidRPr="00617618">
              <w:t>-</w:t>
            </w:r>
          </w:p>
        </w:tc>
        <w:tc>
          <w:tcPr>
            <w:tcW w:w="992" w:type="dxa"/>
            <w:gridSpan w:val="2"/>
          </w:tcPr>
          <w:p w:rsidR="0087152D" w:rsidRPr="00617618" w:rsidRDefault="0087152D" w:rsidP="009E0847">
            <w:r w:rsidRPr="00617618">
              <w:t>-</w:t>
            </w:r>
          </w:p>
        </w:tc>
        <w:tc>
          <w:tcPr>
            <w:tcW w:w="993" w:type="dxa"/>
          </w:tcPr>
          <w:p w:rsidR="0087152D" w:rsidRDefault="0087152D" w:rsidP="009E0847">
            <w:r w:rsidRPr="00617618">
              <w:t>-</w:t>
            </w:r>
          </w:p>
        </w:tc>
        <w:tc>
          <w:tcPr>
            <w:tcW w:w="1984" w:type="dxa"/>
            <w:shd w:val="clear" w:color="auto" w:fill="auto"/>
          </w:tcPr>
          <w:p w:rsidR="0087152D" w:rsidRPr="00501D88" w:rsidRDefault="0087152D" w:rsidP="009E084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экономики и инвестиций</w:t>
            </w:r>
          </w:p>
        </w:tc>
      </w:tr>
      <w:tr w:rsidR="0000666A" w:rsidRPr="00A36099" w:rsidTr="00A36099">
        <w:tc>
          <w:tcPr>
            <w:tcW w:w="841" w:type="dxa"/>
          </w:tcPr>
          <w:p w:rsidR="0000666A" w:rsidRPr="00EC5860" w:rsidRDefault="0000666A" w:rsidP="00086A54">
            <w:pPr>
              <w:pStyle w:val="ConsPlusNormal"/>
              <w:rPr>
                <w:sz w:val="22"/>
                <w:szCs w:val="22"/>
              </w:rPr>
            </w:pPr>
            <w:r w:rsidRPr="00EC5860">
              <w:rPr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00666A" w:rsidRPr="00EC5860" w:rsidRDefault="0000666A" w:rsidP="00086A54">
            <w:pPr>
              <w:pStyle w:val="ConsPlusNormal"/>
              <w:rPr>
                <w:sz w:val="22"/>
                <w:szCs w:val="22"/>
              </w:rPr>
            </w:pPr>
            <w:r w:rsidRPr="00EC5860">
              <w:t xml:space="preserve">Анализ и разработка предложений по ликвидации/реорганизации </w:t>
            </w:r>
            <w:proofErr w:type="spellStart"/>
            <w:r w:rsidRPr="00EC5860">
              <w:t>ГУПов</w:t>
            </w:r>
            <w:proofErr w:type="spellEnd"/>
            <w:r w:rsidRPr="00EC5860">
              <w:t xml:space="preserve"> и </w:t>
            </w:r>
            <w:proofErr w:type="spellStart"/>
            <w:r w:rsidRPr="00EC5860">
              <w:t>МУПов</w:t>
            </w:r>
            <w:proofErr w:type="spellEnd"/>
            <w:r w:rsidRPr="00EC5860">
              <w:t>, хозяйственных обществ с государственным и муниципальным участием</w:t>
            </w:r>
          </w:p>
        </w:tc>
        <w:tc>
          <w:tcPr>
            <w:tcW w:w="1417" w:type="dxa"/>
          </w:tcPr>
          <w:p w:rsidR="0000666A" w:rsidRPr="00501D88" w:rsidRDefault="0000666A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00666A" w:rsidRPr="00501D88" w:rsidRDefault="0000666A" w:rsidP="003B0605">
            <w:pPr>
              <w:pStyle w:val="ConsPlusNormal"/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1134" w:type="dxa"/>
            <w:gridSpan w:val="2"/>
          </w:tcPr>
          <w:p w:rsidR="0000666A" w:rsidRPr="009331D9" w:rsidRDefault="0000666A" w:rsidP="009E0847">
            <w:r w:rsidRPr="009331D9">
              <w:t>-</w:t>
            </w:r>
          </w:p>
        </w:tc>
        <w:tc>
          <w:tcPr>
            <w:tcW w:w="1134" w:type="dxa"/>
            <w:gridSpan w:val="2"/>
          </w:tcPr>
          <w:p w:rsidR="0000666A" w:rsidRPr="009331D9" w:rsidRDefault="0000666A" w:rsidP="009E0847">
            <w:r w:rsidRPr="009331D9">
              <w:t>-</w:t>
            </w:r>
          </w:p>
        </w:tc>
        <w:tc>
          <w:tcPr>
            <w:tcW w:w="992" w:type="dxa"/>
            <w:gridSpan w:val="2"/>
          </w:tcPr>
          <w:p w:rsidR="0000666A" w:rsidRPr="009331D9" w:rsidRDefault="0000666A" w:rsidP="009E0847">
            <w:r w:rsidRPr="009331D9">
              <w:t>-</w:t>
            </w:r>
          </w:p>
        </w:tc>
        <w:tc>
          <w:tcPr>
            <w:tcW w:w="992" w:type="dxa"/>
            <w:gridSpan w:val="2"/>
          </w:tcPr>
          <w:p w:rsidR="0000666A" w:rsidRPr="009331D9" w:rsidRDefault="0000666A" w:rsidP="009E0847">
            <w:r w:rsidRPr="009331D9">
              <w:t>-</w:t>
            </w:r>
          </w:p>
        </w:tc>
        <w:tc>
          <w:tcPr>
            <w:tcW w:w="993" w:type="dxa"/>
          </w:tcPr>
          <w:p w:rsidR="0000666A" w:rsidRDefault="0000666A" w:rsidP="009E0847">
            <w:r w:rsidRPr="009331D9">
              <w:t>-</w:t>
            </w:r>
          </w:p>
        </w:tc>
        <w:tc>
          <w:tcPr>
            <w:tcW w:w="1984" w:type="dxa"/>
            <w:shd w:val="clear" w:color="auto" w:fill="auto"/>
          </w:tcPr>
          <w:p w:rsidR="0000666A" w:rsidRPr="00501D88" w:rsidRDefault="0000666A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00666A">
              <w:rPr>
                <w:color w:val="000000" w:themeColor="text1"/>
                <w:sz w:val="22"/>
                <w:szCs w:val="22"/>
              </w:rPr>
              <w:t>Отдел экономики и инвестиций</w:t>
            </w:r>
          </w:p>
        </w:tc>
      </w:tr>
      <w:tr w:rsidR="009F45E4" w:rsidRPr="00A36099" w:rsidTr="00A36099">
        <w:tc>
          <w:tcPr>
            <w:tcW w:w="841" w:type="dxa"/>
          </w:tcPr>
          <w:p w:rsidR="009F45E4" w:rsidRPr="00CA1D82" w:rsidRDefault="009F45E4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2.2.</w:t>
            </w:r>
          </w:p>
        </w:tc>
        <w:tc>
          <w:tcPr>
            <w:tcW w:w="2907" w:type="dxa"/>
          </w:tcPr>
          <w:p w:rsidR="009F45E4" w:rsidRPr="00CA1D82" w:rsidRDefault="009F45E4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CA1D82">
              <w:lastRenderedPageBreak/>
              <w:t xml:space="preserve">некоммерческими организациями, осуществляющими предпринимательскую деятельность, в котором </w:t>
            </w:r>
            <w:proofErr w:type="gramStart"/>
            <w:r w:rsidRPr="00CA1D82">
              <w:t>содержатся</w:t>
            </w:r>
            <w:proofErr w:type="gramEnd"/>
            <w:r w:rsidRPr="00CA1D82"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17" w:type="dxa"/>
          </w:tcPr>
          <w:p w:rsidR="009F45E4" w:rsidRPr="00E428C0" w:rsidRDefault="009F45E4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</w:tcPr>
          <w:p w:rsidR="009F45E4" w:rsidRDefault="009F45E4" w:rsidP="003B0605">
            <w:pPr>
              <w:pStyle w:val="ConsPlusNormal"/>
              <w:rPr>
                <w:sz w:val="22"/>
                <w:szCs w:val="22"/>
              </w:rPr>
            </w:pPr>
            <w:r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</w:t>
            </w:r>
          </w:p>
          <w:p w:rsidR="009F45E4" w:rsidRPr="0000666A" w:rsidRDefault="009F45E4" w:rsidP="0000666A">
            <w:pPr>
              <w:tabs>
                <w:tab w:val="left" w:pos="990"/>
              </w:tabs>
            </w:pPr>
            <w:r>
              <w:tab/>
            </w:r>
          </w:p>
        </w:tc>
        <w:tc>
          <w:tcPr>
            <w:tcW w:w="1134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1134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2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2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3" w:type="dxa"/>
          </w:tcPr>
          <w:p w:rsidR="009F45E4" w:rsidRDefault="009F45E4" w:rsidP="009E0847">
            <w:r w:rsidRPr="00A72BD5">
              <w:t>-</w:t>
            </w:r>
          </w:p>
        </w:tc>
        <w:tc>
          <w:tcPr>
            <w:tcW w:w="1984" w:type="dxa"/>
            <w:shd w:val="clear" w:color="auto" w:fill="auto"/>
          </w:tcPr>
          <w:p w:rsidR="009F45E4" w:rsidRDefault="009F45E4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00666A">
              <w:rPr>
                <w:color w:val="000000" w:themeColor="text1"/>
                <w:sz w:val="22"/>
                <w:szCs w:val="22"/>
              </w:rPr>
              <w:t>Комитет по управлению муниципальной собственностью муниципального района «Печора»</w:t>
            </w:r>
          </w:p>
        </w:tc>
      </w:tr>
      <w:tr w:rsidR="009F45E4" w:rsidRPr="00A36099" w:rsidTr="00A36099">
        <w:tc>
          <w:tcPr>
            <w:tcW w:w="841" w:type="dxa"/>
          </w:tcPr>
          <w:p w:rsidR="009F45E4" w:rsidRPr="00CA1D82" w:rsidRDefault="009F45E4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907" w:type="dxa"/>
          </w:tcPr>
          <w:p w:rsidR="009F45E4" w:rsidRPr="00CA1D82" w:rsidRDefault="009F45E4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t xml:space="preserve">Вынесение на рассмотрение </w:t>
            </w:r>
            <w:r w:rsidRPr="00CA1D82">
              <w:lastRenderedPageBreak/>
              <w:t xml:space="preserve">уполномоченных органов управления хозяйственных обществ, более 50% акций, </w:t>
            </w:r>
            <w:proofErr w:type="gramStart"/>
            <w:r w:rsidRPr="00CA1D82">
              <w:t>долей</w:t>
            </w:r>
            <w:proofErr w:type="gramEnd"/>
            <w:r w:rsidRPr="00CA1D82"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17" w:type="dxa"/>
          </w:tcPr>
          <w:p w:rsidR="009F45E4" w:rsidRPr="00E428C0" w:rsidRDefault="009F45E4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F45E4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</w:tcPr>
          <w:p w:rsidR="009F45E4" w:rsidRPr="0087152D" w:rsidRDefault="009F45E4" w:rsidP="003B0605">
            <w:pPr>
              <w:pStyle w:val="ConsPlusNormal"/>
              <w:rPr>
                <w:sz w:val="22"/>
                <w:szCs w:val="22"/>
              </w:rPr>
            </w:pPr>
            <w:r>
              <w:t xml:space="preserve">Расширение возможности участия субъектов малого и </w:t>
            </w:r>
            <w:r>
              <w:lastRenderedPageBreak/>
              <w:t>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активов</w:t>
            </w:r>
          </w:p>
        </w:tc>
        <w:tc>
          <w:tcPr>
            <w:tcW w:w="1134" w:type="dxa"/>
            <w:gridSpan w:val="2"/>
          </w:tcPr>
          <w:p w:rsidR="009F45E4" w:rsidRPr="00A72BD5" w:rsidRDefault="009F45E4" w:rsidP="009E0847">
            <w:r w:rsidRPr="00A72BD5"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2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2" w:type="dxa"/>
            <w:gridSpan w:val="2"/>
          </w:tcPr>
          <w:p w:rsidR="009F45E4" w:rsidRPr="00A72BD5" w:rsidRDefault="009F45E4" w:rsidP="009E0847">
            <w:r w:rsidRPr="00A72BD5">
              <w:t>-</w:t>
            </w:r>
          </w:p>
        </w:tc>
        <w:tc>
          <w:tcPr>
            <w:tcW w:w="993" w:type="dxa"/>
          </w:tcPr>
          <w:p w:rsidR="009F45E4" w:rsidRDefault="009F45E4" w:rsidP="009E0847">
            <w:r w:rsidRPr="00A72BD5">
              <w:t>-</w:t>
            </w:r>
          </w:p>
        </w:tc>
        <w:tc>
          <w:tcPr>
            <w:tcW w:w="1984" w:type="dxa"/>
            <w:shd w:val="clear" w:color="auto" w:fill="auto"/>
          </w:tcPr>
          <w:p w:rsidR="009F45E4" w:rsidRDefault="009F45E4" w:rsidP="009E084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00666A">
              <w:rPr>
                <w:color w:val="000000" w:themeColor="text1"/>
                <w:sz w:val="22"/>
                <w:szCs w:val="22"/>
              </w:rPr>
              <w:t xml:space="preserve">Комитет по управлению муниципальной </w:t>
            </w:r>
            <w:r w:rsidRPr="0000666A">
              <w:rPr>
                <w:color w:val="000000" w:themeColor="text1"/>
                <w:sz w:val="22"/>
                <w:szCs w:val="22"/>
              </w:rPr>
              <w:lastRenderedPageBreak/>
              <w:t>собственностью муниципального района «Печора»</w:t>
            </w:r>
          </w:p>
        </w:tc>
      </w:tr>
      <w:tr w:rsidR="007B7840" w:rsidRPr="00A36099" w:rsidTr="00A36099">
        <w:tc>
          <w:tcPr>
            <w:tcW w:w="841" w:type="dxa"/>
          </w:tcPr>
          <w:p w:rsidR="007B7840" w:rsidRPr="00CA1D82" w:rsidRDefault="007B7840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07" w:type="dxa"/>
          </w:tcPr>
          <w:p w:rsidR="007B7840" w:rsidRPr="00CA1D82" w:rsidRDefault="007B7840" w:rsidP="00086A54">
            <w:pPr>
              <w:pStyle w:val="ConsPlusNormal"/>
            </w:pPr>
            <w:r w:rsidRPr="00CA1D82"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</w:t>
            </w:r>
            <w:r w:rsidRPr="00CA1D82">
              <w:lastRenderedPageBreak/>
              <w:t>информации, на едином официальном сайте www.torgi.gov.ru</w:t>
            </w:r>
          </w:p>
        </w:tc>
        <w:tc>
          <w:tcPr>
            <w:tcW w:w="1417" w:type="dxa"/>
          </w:tcPr>
          <w:p w:rsidR="007B7840" w:rsidRPr="009F45E4" w:rsidRDefault="007B7840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B7840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3119" w:type="dxa"/>
            <w:gridSpan w:val="2"/>
          </w:tcPr>
          <w:p w:rsidR="007B7840" w:rsidRDefault="007B7840" w:rsidP="003B0605">
            <w:pPr>
              <w:pStyle w:val="ConsPlusNormal"/>
            </w:pPr>
            <w:r w:rsidRPr="007B7840">
              <w:t>Повышение информированности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134" w:type="dxa"/>
            <w:gridSpan w:val="2"/>
          </w:tcPr>
          <w:p w:rsidR="007B7840" w:rsidRPr="006E12D6" w:rsidRDefault="007B7840" w:rsidP="005D4522">
            <w:r w:rsidRPr="006E12D6">
              <w:t>-</w:t>
            </w:r>
          </w:p>
        </w:tc>
        <w:tc>
          <w:tcPr>
            <w:tcW w:w="1134" w:type="dxa"/>
            <w:gridSpan w:val="2"/>
          </w:tcPr>
          <w:p w:rsidR="007B7840" w:rsidRPr="006E12D6" w:rsidRDefault="007B7840" w:rsidP="005D4522">
            <w:r w:rsidRPr="006E12D6">
              <w:t>-</w:t>
            </w:r>
          </w:p>
        </w:tc>
        <w:tc>
          <w:tcPr>
            <w:tcW w:w="992" w:type="dxa"/>
            <w:gridSpan w:val="2"/>
          </w:tcPr>
          <w:p w:rsidR="007B7840" w:rsidRPr="006E12D6" w:rsidRDefault="007B7840" w:rsidP="005D4522">
            <w:r w:rsidRPr="006E12D6">
              <w:t>-</w:t>
            </w:r>
          </w:p>
        </w:tc>
        <w:tc>
          <w:tcPr>
            <w:tcW w:w="992" w:type="dxa"/>
            <w:gridSpan w:val="2"/>
          </w:tcPr>
          <w:p w:rsidR="007B7840" w:rsidRPr="006E12D6" w:rsidRDefault="007B7840" w:rsidP="005D4522">
            <w:r w:rsidRPr="006E12D6">
              <w:t>-</w:t>
            </w:r>
          </w:p>
        </w:tc>
        <w:tc>
          <w:tcPr>
            <w:tcW w:w="993" w:type="dxa"/>
          </w:tcPr>
          <w:p w:rsidR="007B7840" w:rsidRDefault="007B7840" w:rsidP="005D4522">
            <w:r w:rsidRPr="006E12D6">
              <w:t>-</w:t>
            </w:r>
          </w:p>
        </w:tc>
        <w:tc>
          <w:tcPr>
            <w:tcW w:w="1984" w:type="dxa"/>
            <w:shd w:val="clear" w:color="auto" w:fill="auto"/>
          </w:tcPr>
          <w:p w:rsidR="007B7840" w:rsidRPr="0000666A" w:rsidRDefault="007B7840" w:rsidP="009E084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B7840">
              <w:rPr>
                <w:color w:val="000000" w:themeColor="text1"/>
                <w:sz w:val="22"/>
                <w:szCs w:val="22"/>
              </w:rPr>
              <w:t>Комитет по управлению муниципальной собственностью муниципального района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CA1D82" w:rsidRDefault="007B7840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907" w:type="dxa"/>
          </w:tcPr>
          <w:p w:rsidR="0087152D" w:rsidRPr="00CA1D82" w:rsidRDefault="009E0847" w:rsidP="00086A54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CA1D82">
              <w:rPr>
                <w:sz w:val="22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CA1D82">
              <w:rPr>
                <w:sz w:val="22"/>
                <w:szCs w:val="22"/>
              </w:rPr>
              <w:t>Кванториум</w:t>
            </w:r>
            <w:proofErr w:type="spellEnd"/>
            <w:r w:rsidRPr="00CA1D82">
              <w:rPr>
                <w:sz w:val="22"/>
                <w:szCs w:val="22"/>
              </w:rPr>
              <w:t>", мобильный технопарк "</w:t>
            </w:r>
            <w:proofErr w:type="spellStart"/>
            <w:r w:rsidRPr="00CA1D82">
              <w:rPr>
                <w:sz w:val="22"/>
                <w:szCs w:val="22"/>
              </w:rPr>
              <w:t>Кванториум</w:t>
            </w:r>
            <w:proofErr w:type="spellEnd"/>
            <w:r w:rsidRPr="00CA1D82">
              <w:rPr>
                <w:sz w:val="22"/>
                <w:szCs w:val="22"/>
              </w:rPr>
              <w:t>",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417" w:type="dxa"/>
          </w:tcPr>
          <w:p w:rsidR="0087152D" w:rsidRPr="00E428C0" w:rsidRDefault="009E0847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E0847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87152D" w:rsidRPr="0087152D" w:rsidRDefault="009E0847" w:rsidP="003B0605">
            <w:pPr>
              <w:pStyle w:val="ConsPlusNormal"/>
              <w:rPr>
                <w:sz w:val="22"/>
                <w:szCs w:val="22"/>
              </w:rPr>
            </w:pPr>
            <w:r w:rsidRPr="009E0847">
              <w:rPr>
                <w:sz w:val="22"/>
                <w:szCs w:val="22"/>
              </w:rPr>
              <w:t>Количество реализованных совместных мероприятий с партнерами из негосударственного сектора в сфере научно-технического творчества, единиц</w:t>
            </w:r>
          </w:p>
        </w:tc>
        <w:tc>
          <w:tcPr>
            <w:tcW w:w="1134" w:type="dxa"/>
            <w:gridSpan w:val="2"/>
          </w:tcPr>
          <w:p w:rsidR="0087152D" w:rsidRPr="00617618" w:rsidRDefault="009E0847" w:rsidP="009E0847">
            <w:r>
              <w:t>-</w:t>
            </w:r>
          </w:p>
        </w:tc>
        <w:tc>
          <w:tcPr>
            <w:tcW w:w="1134" w:type="dxa"/>
            <w:gridSpan w:val="2"/>
          </w:tcPr>
          <w:p w:rsidR="0087152D" w:rsidRPr="00617618" w:rsidRDefault="009E0847" w:rsidP="009E0847">
            <w:r>
              <w:t>-</w:t>
            </w:r>
          </w:p>
        </w:tc>
        <w:tc>
          <w:tcPr>
            <w:tcW w:w="992" w:type="dxa"/>
            <w:gridSpan w:val="2"/>
          </w:tcPr>
          <w:p w:rsidR="0087152D" w:rsidRPr="00617618" w:rsidRDefault="009E0847" w:rsidP="009E0847">
            <w:r>
              <w:t>-</w:t>
            </w:r>
          </w:p>
        </w:tc>
        <w:tc>
          <w:tcPr>
            <w:tcW w:w="992" w:type="dxa"/>
            <w:gridSpan w:val="2"/>
          </w:tcPr>
          <w:p w:rsidR="0087152D" w:rsidRPr="00617618" w:rsidRDefault="009E0847" w:rsidP="009E0847">
            <w:r>
              <w:t>-</w:t>
            </w:r>
          </w:p>
        </w:tc>
        <w:tc>
          <w:tcPr>
            <w:tcW w:w="993" w:type="dxa"/>
          </w:tcPr>
          <w:p w:rsidR="0087152D" w:rsidRPr="00617618" w:rsidRDefault="009E0847" w:rsidP="009E0847"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87152D" w:rsidRDefault="009E0847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образования МР «Печора»</w:t>
            </w:r>
          </w:p>
        </w:tc>
      </w:tr>
      <w:tr w:rsidR="007B7840" w:rsidRPr="00A36099" w:rsidTr="00A36099">
        <w:tc>
          <w:tcPr>
            <w:tcW w:w="841" w:type="dxa"/>
          </w:tcPr>
          <w:p w:rsidR="007B7840" w:rsidRPr="00CA1D82" w:rsidRDefault="007B7840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2.6.</w:t>
            </w:r>
          </w:p>
        </w:tc>
        <w:tc>
          <w:tcPr>
            <w:tcW w:w="2907" w:type="dxa"/>
          </w:tcPr>
          <w:p w:rsidR="007B7840" w:rsidRPr="00CA1D82" w:rsidRDefault="007B7840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417" w:type="dxa"/>
          </w:tcPr>
          <w:p w:rsidR="007B7840" w:rsidRPr="009E0847" w:rsidRDefault="007B7840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B7840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7B7840" w:rsidRPr="009E0847" w:rsidRDefault="007B7840" w:rsidP="003B0605">
            <w:pPr>
              <w:pStyle w:val="ConsPlusNormal"/>
              <w:rPr>
                <w:sz w:val="22"/>
                <w:szCs w:val="22"/>
              </w:rPr>
            </w:pPr>
            <w:r w:rsidRPr="007B7840">
              <w:rPr>
                <w:sz w:val="22"/>
                <w:szCs w:val="22"/>
              </w:rPr>
              <w:t>Повышение информированности действующих и потенциальных частных организаций о возможностях поддержки при реализации проектов на приоритетных и социально значимых рынках</w:t>
            </w:r>
          </w:p>
        </w:tc>
        <w:tc>
          <w:tcPr>
            <w:tcW w:w="1134" w:type="dxa"/>
            <w:gridSpan w:val="2"/>
          </w:tcPr>
          <w:p w:rsidR="007B7840" w:rsidRPr="00347167" w:rsidRDefault="007B7840" w:rsidP="00863837">
            <w:r w:rsidRPr="00347167">
              <w:t>-</w:t>
            </w:r>
          </w:p>
        </w:tc>
        <w:tc>
          <w:tcPr>
            <w:tcW w:w="1134" w:type="dxa"/>
            <w:gridSpan w:val="2"/>
          </w:tcPr>
          <w:p w:rsidR="007B7840" w:rsidRPr="00347167" w:rsidRDefault="007B7840" w:rsidP="00863837">
            <w:r w:rsidRPr="00347167">
              <w:t>-</w:t>
            </w:r>
          </w:p>
        </w:tc>
        <w:tc>
          <w:tcPr>
            <w:tcW w:w="992" w:type="dxa"/>
            <w:gridSpan w:val="2"/>
          </w:tcPr>
          <w:p w:rsidR="007B7840" w:rsidRPr="00347167" w:rsidRDefault="007B7840" w:rsidP="00863837">
            <w:r w:rsidRPr="00347167">
              <w:t>-</w:t>
            </w:r>
          </w:p>
        </w:tc>
        <w:tc>
          <w:tcPr>
            <w:tcW w:w="992" w:type="dxa"/>
            <w:gridSpan w:val="2"/>
          </w:tcPr>
          <w:p w:rsidR="007B7840" w:rsidRPr="00347167" w:rsidRDefault="007B7840" w:rsidP="00863837">
            <w:r w:rsidRPr="00347167">
              <w:t>-</w:t>
            </w:r>
          </w:p>
        </w:tc>
        <w:tc>
          <w:tcPr>
            <w:tcW w:w="993" w:type="dxa"/>
          </w:tcPr>
          <w:p w:rsidR="007B7840" w:rsidRDefault="007B7840" w:rsidP="00863837">
            <w:r w:rsidRPr="00347167">
              <w:t>-</w:t>
            </w:r>
          </w:p>
        </w:tc>
        <w:tc>
          <w:tcPr>
            <w:tcW w:w="1984" w:type="dxa"/>
            <w:shd w:val="clear" w:color="auto" w:fill="auto"/>
          </w:tcPr>
          <w:p w:rsidR="007B7840" w:rsidRDefault="007B7840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B7840">
              <w:rPr>
                <w:color w:val="000000" w:themeColor="text1"/>
                <w:sz w:val="22"/>
                <w:szCs w:val="22"/>
              </w:rPr>
              <w:t>Сектор потребительского рынка и развития предпринимательства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В 2018 году автомобильным транспортом по муниципальным маршрутам регулярных перевозок перевезено 3,02 млн. пассажиров.</w:t>
            </w:r>
          </w:p>
          <w:p w:rsidR="0087152D" w:rsidRPr="00A36099" w:rsidRDefault="0087152D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По результатам мониторинга, проведенного в 2018 году, 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большая часть респондентов скорее не </w:t>
            </w:r>
            <w:proofErr w:type="gramStart"/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удовлетворе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ны</w:t>
            </w:r>
            <w:proofErr w:type="gramEnd"/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услугами на рынке перевозок пассажиров наземным транспортом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частности, по параметру возможности выбора доля неудовлетворенных превышает долю удовлетворенных; в отношении цен, доля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удовлетворенных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превыш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ает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долю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неудовлетворенны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х. </w:t>
            </w:r>
          </w:p>
          <w:p w:rsidR="0087152D" w:rsidRPr="00A36099" w:rsidRDefault="0087152D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Ожидаемый результат: </w:t>
            </w:r>
          </w:p>
          <w:p w:rsidR="0087152D" w:rsidRPr="00A36099" w:rsidRDefault="0087152D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обеспечен стабильный рост удовлетворенности граждан качеством, доступностью и выбором услуг на рынке.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6D47EF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пассажиропотока и потребности региона в корректировке существующей маршрутной сети и создание новых маршрутов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84025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36099">
              <w:rPr>
                <w:sz w:val="22"/>
                <w:szCs w:val="22"/>
              </w:rPr>
              <w:t>Доля услуг (работ) по перевозке пассажиров автомобильным транспортом по муниципальным регулярных перевозок, оказанных (выполненных) организациями частной формы собственности, процентов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4B77AF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дорожного хозяйства и транспорта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6D47EF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Проведение мероприятий по пресечению деятельности нелегальных перевозчиков, включая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A36099">
              <w:rPr>
                <w:sz w:val="22"/>
                <w:szCs w:val="22"/>
              </w:rPr>
              <w:t>Ространснадзор</w:t>
            </w:r>
            <w:proofErr w:type="spellEnd"/>
            <w:r w:rsidRPr="00A36099">
              <w:rPr>
                <w:sz w:val="22"/>
                <w:szCs w:val="22"/>
              </w:rPr>
              <w:t>, МВД)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4B77A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  <w:shd w:val="clear" w:color="auto" w:fill="auto"/>
          </w:tcPr>
          <w:p w:rsidR="0087152D" w:rsidRPr="00A36099" w:rsidRDefault="0087152D" w:rsidP="008F1CE0">
            <w:pPr>
              <w:pStyle w:val="ConsPlusNormal"/>
              <w:rPr>
                <w:sz w:val="22"/>
                <w:szCs w:val="22"/>
              </w:rPr>
            </w:pPr>
            <w:r w:rsidRPr="003251AA">
              <w:rPr>
                <w:sz w:val="22"/>
                <w:szCs w:val="22"/>
              </w:rPr>
              <w:t>3. Рынок теплоснабжения (производство тепловой энергии)</w:t>
            </w:r>
          </w:p>
        </w:tc>
      </w:tr>
      <w:tr w:rsidR="0087152D" w:rsidRPr="00A36099" w:rsidTr="00A65BE3">
        <w:tc>
          <w:tcPr>
            <w:tcW w:w="15513" w:type="dxa"/>
            <w:gridSpan w:val="15"/>
            <w:shd w:val="clear" w:color="auto" w:fill="auto"/>
          </w:tcPr>
          <w:p w:rsidR="0087152D" w:rsidRPr="00A36099" w:rsidRDefault="0087152D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В МО МР «Печора» по состоянию на 1 января 2020 года фактически сложившаяся доля организаций частной формы собственности в сфере теплоснабжения (производство тепловой энергии) составила 100%.</w:t>
            </w:r>
          </w:p>
          <w:p w:rsidR="0087152D" w:rsidRPr="00A36099" w:rsidRDefault="0087152D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 позиции потребителей из числа населения (оценка проводилась по сфере жилищно-коммунального хозяйства в целом) большая доля неудовлетворенных соответствующими услугами </w:t>
            </w:r>
            <w:proofErr w:type="gramStart"/>
            <w:r w:rsidRPr="00A36099">
              <w:rPr>
                <w:sz w:val="22"/>
                <w:szCs w:val="22"/>
              </w:rPr>
              <w:t>над</w:t>
            </w:r>
            <w:proofErr w:type="gramEnd"/>
            <w:r w:rsidRPr="00A36099">
              <w:rPr>
                <w:sz w:val="22"/>
                <w:szCs w:val="22"/>
              </w:rPr>
              <w:t xml:space="preserve"> удовлетворенными. </w:t>
            </w:r>
          </w:p>
          <w:p w:rsidR="0087152D" w:rsidRPr="00A36099" w:rsidRDefault="0087152D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– сохранена 100% доля негосударственного сектора на рынке </w:t>
            </w:r>
            <w:r w:rsidRPr="00B61F11">
              <w:rPr>
                <w:sz w:val="22"/>
                <w:szCs w:val="22"/>
              </w:rPr>
              <w:t>теплоснабжения (производство тепловой энергии)</w:t>
            </w:r>
            <w:r w:rsidRPr="00A36099">
              <w:rPr>
                <w:sz w:val="22"/>
                <w:szCs w:val="22"/>
              </w:rPr>
              <w:t>;</w:t>
            </w:r>
          </w:p>
          <w:p w:rsidR="0087152D" w:rsidRPr="00A36099" w:rsidRDefault="0087152D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повышение удовлетворенности потребителей услугами.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Доля организаций частной формы собственности в сфере теплоснабжения (производство тепловой </w:t>
            </w:r>
            <w:r w:rsidRPr="00A36099">
              <w:rPr>
                <w:sz w:val="22"/>
                <w:szCs w:val="22"/>
              </w:rPr>
              <w:lastRenderedPageBreak/>
              <w:t>энергии),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Merge w:val="restart"/>
          </w:tcPr>
          <w:p w:rsidR="0087152D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Отдел жилищно-коммунального хозяйства</w:t>
            </w:r>
          </w:p>
          <w:p w:rsidR="00CA1D82" w:rsidRPr="00A36099" w:rsidRDefault="00CA1D82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7B7840">
              <w:rPr>
                <w:color w:val="000000" w:themeColor="text1"/>
                <w:sz w:val="22"/>
                <w:szCs w:val="22"/>
              </w:rPr>
              <w:t xml:space="preserve">Комитет по </w:t>
            </w:r>
            <w:r w:rsidRPr="007B7840">
              <w:rPr>
                <w:color w:val="000000" w:themeColor="text1"/>
                <w:sz w:val="22"/>
                <w:szCs w:val="22"/>
              </w:rPr>
              <w:lastRenderedPageBreak/>
              <w:t>управлению муниципальной собственностью муниципального района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CA1D82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3.2.</w:t>
            </w:r>
          </w:p>
        </w:tc>
        <w:tc>
          <w:tcPr>
            <w:tcW w:w="2907" w:type="dxa"/>
            <w:shd w:val="clear" w:color="auto" w:fill="auto"/>
          </w:tcPr>
          <w:p w:rsidR="0087152D" w:rsidRPr="00CA1D82" w:rsidRDefault="0087152D" w:rsidP="00707B49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 xml:space="preserve">Заключение концессионных </w:t>
            </w:r>
            <w:r w:rsidRPr="00CA1D82">
              <w:rPr>
                <w:sz w:val="22"/>
                <w:szCs w:val="22"/>
              </w:rPr>
              <w:lastRenderedPageBreak/>
              <w:t>соглашений в отношении объектов теплоснабжения в муниципальных образованиях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CA1D82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07" w:type="dxa"/>
            <w:shd w:val="clear" w:color="auto" w:fill="auto"/>
          </w:tcPr>
          <w:p w:rsidR="0087152D" w:rsidRPr="00CA1D82" w:rsidRDefault="0087152D" w:rsidP="00707B49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CA1D82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3.4.</w:t>
            </w:r>
          </w:p>
        </w:tc>
        <w:tc>
          <w:tcPr>
            <w:tcW w:w="2907" w:type="dxa"/>
            <w:shd w:val="clear" w:color="auto" w:fill="auto"/>
          </w:tcPr>
          <w:p w:rsidR="0087152D" w:rsidRPr="00CA1D82" w:rsidRDefault="0087152D" w:rsidP="00707B49">
            <w:pPr>
              <w:pStyle w:val="ConsPlusNormal"/>
              <w:rPr>
                <w:sz w:val="22"/>
                <w:szCs w:val="22"/>
              </w:rPr>
            </w:pPr>
            <w:r w:rsidRPr="00CA1D82">
              <w:rPr>
                <w:sz w:val="22"/>
                <w:szCs w:val="22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6B2FD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4. Рынок переработки водных биологических ресурсов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FA0BF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 территории муниципального района «Печора» отсутствуют хозяйствующи</w:t>
            </w:r>
            <w:r w:rsidR="00FA0BF7">
              <w:rPr>
                <w:sz w:val="22"/>
                <w:szCs w:val="22"/>
              </w:rPr>
              <w:t>е</w:t>
            </w:r>
            <w:r w:rsidRPr="00A36099">
              <w:rPr>
                <w:sz w:val="22"/>
                <w:szCs w:val="22"/>
              </w:rPr>
              <w:t xml:space="preserve"> субъект</w:t>
            </w:r>
            <w:r w:rsidR="00FA0BF7">
              <w:rPr>
                <w:sz w:val="22"/>
                <w:szCs w:val="22"/>
              </w:rPr>
              <w:t>ы</w:t>
            </w:r>
            <w:r w:rsidRPr="00A36099">
              <w:rPr>
                <w:sz w:val="22"/>
                <w:szCs w:val="22"/>
              </w:rPr>
              <w:t>, осуществляющи</w:t>
            </w:r>
            <w:r w:rsidR="00FA0BF7">
              <w:rPr>
                <w:sz w:val="22"/>
                <w:szCs w:val="22"/>
              </w:rPr>
              <w:t>е</w:t>
            </w:r>
            <w:r w:rsidRPr="00A36099">
              <w:rPr>
                <w:sz w:val="22"/>
                <w:szCs w:val="22"/>
              </w:rPr>
              <w:t xml:space="preserve"> промышленную добычу (вылов) водных биоресурсов.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4.1.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87152D" w:rsidRPr="00A36099" w:rsidRDefault="0087152D" w:rsidP="003E2C9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1A3616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5. Рынок услуг дошкольного образования</w:t>
            </w:r>
            <w:r w:rsidRPr="00A36099">
              <w:rPr>
                <w:sz w:val="22"/>
                <w:szCs w:val="22"/>
              </w:rPr>
              <w:tab/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Сеть образовательных организаций, оказывающих услуги дошкольного образования на территории МР «Печора» представлена 23 организациями. Для удовлетворения потребностей населения в дошкольном образовании в 2019-2020 году было открыто 153 группы для детей дошкольного возраста, в них </w:t>
            </w:r>
            <w:r w:rsidRPr="00A36099">
              <w:rPr>
                <w:sz w:val="22"/>
                <w:szCs w:val="22"/>
              </w:rPr>
              <w:lastRenderedPageBreak/>
              <w:t>воспитывались 3329 дошкольника (из них 7 групп в общеобразовательных организациях, 38 дошкольника).</w:t>
            </w:r>
          </w:p>
          <w:p w:rsidR="0087152D" w:rsidRPr="00A36099" w:rsidRDefault="0087152D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 сентября 2016г. закрыто на капитальный ремонт здание МАДОУ№26, воспитанники детского сада перераспределены в другие ДОО. </w:t>
            </w:r>
          </w:p>
          <w:p w:rsidR="0087152D" w:rsidRPr="00A36099" w:rsidRDefault="0087152D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 01 июля 2018 г. создано МАДОУ «Детский сад № 83». Для удовлетворения потребностей населения в дошкольном образовании в 2019-2020 году было открыто 153 группы для детей дошкольного возраста, в них воспитывались 3329 дошкольника (из них 7 групп в общеобразовательных организациях, 38 дошкольника).</w:t>
            </w:r>
          </w:p>
          <w:p w:rsidR="0087152D" w:rsidRPr="00A36099" w:rsidRDefault="0087152D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Обеспеченность детей в возрасте от 1,5 до 7 лет дошкольным образованием в образовательных организациях МР «Печора» составляет 96% (3329 чел.) В соответствии с Указом Президента РФ от 07 мая 2012 г. № 599 приоритетной задачей является обеспечение дошкольным образованием детей в возрасте от 3 до 7 лет.  </w:t>
            </w:r>
            <w:proofErr w:type="gramStart"/>
            <w:r w:rsidRPr="00A36099">
              <w:rPr>
                <w:sz w:val="22"/>
                <w:szCs w:val="22"/>
              </w:rPr>
              <w:t>Услугами дошкольного образования охвачены 92 % детей в возрасте от 3 до 7 лет (2393 чел.).</w:t>
            </w:r>
            <w:proofErr w:type="gramEnd"/>
            <w:r w:rsidRPr="00A36099">
              <w:rPr>
                <w:sz w:val="22"/>
                <w:szCs w:val="22"/>
              </w:rPr>
              <w:t xml:space="preserve"> По данным ГИС «Электронное образование» по состоянию на 01 января 2020 года общее количество детей в возрасте от 2 мес. до 7 лет, стоящих на учёте для определения в дошкольные образовательные организации, составило 260 человека, все они обеспечены местами в дошкольных образовательных организациях с 01 сентября 2019 года.</w:t>
            </w:r>
          </w:p>
          <w:p w:rsidR="0087152D" w:rsidRPr="00A36099" w:rsidRDefault="0087152D" w:rsidP="008E5CA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Ожидаемые результаты: </w:t>
            </w:r>
          </w:p>
          <w:p w:rsidR="0087152D" w:rsidRPr="00A36099" w:rsidRDefault="0087152D" w:rsidP="008E5CA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  <w:p w:rsidR="0087152D" w:rsidRPr="00A36099" w:rsidRDefault="0087152D" w:rsidP="00086A54">
            <w:pPr>
              <w:pStyle w:val="ConsPlusNormal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7152D" w:rsidRPr="00A36099" w:rsidRDefault="0087152D" w:rsidP="000578E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536DF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Управление образования МР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5.2.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  <w:shd w:val="clear" w:color="auto" w:fill="auto"/>
          </w:tcPr>
          <w:p w:rsidR="0087152D" w:rsidRPr="00A36099" w:rsidRDefault="0087152D" w:rsidP="000578E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536D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634A2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5.3.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FC29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Проведение конференций, семинаров, мастер-классов по повышению качества образовательных услуг в сфере дошкольного образования. 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  <w:shd w:val="clear" w:color="auto" w:fill="auto"/>
          </w:tcPr>
          <w:p w:rsidR="0087152D" w:rsidRPr="00A36099" w:rsidRDefault="0087152D" w:rsidP="000578E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536D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A7599">
        <w:tc>
          <w:tcPr>
            <w:tcW w:w="15513" w:type="dxa"/>
            <w:gridSpan w:val="15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lastRenderedPageBreak/>
              <w:t>6. Рынок услуг общего образования</w:t>
            </w:r>
          </w:p>
        </w:tc>
      </w:tr>
      <w:tr w:rsidR="0087152D" w:rsidRPr="00A36099" w:rsidTr="00AA7599">
        <w:tc>
          <w:tcPr>
            <w:tcW w:w="15513" w:type="dxa"/>
            <w:gridSpan w:val="15"/>
            <w:shd w:val="clear" w:color="auto" w:fill="auto"/>
          </w:tcPr>
          <w:p w:rsidR="0087152D" w:rsidRPr="00A36099" w:rsidRDefault="0087152D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Сеть образовательных организаций, оказывающих услуги начального общего, основного общего, среднего общего образования на территории МР «Печора», представлена 16 организациями (1 гимназия, 4 ООШ, 10 СОШ, 1 НШ-ДС).</w:t>
            </w:r>
          </w:p>
          <w:p w:rsidR="0087152D" w:rsidRPr="00A36099" w:rsidRDefault="0087152D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 сентября 2019г. закрыто здание МОУ «СОШ№4» до вынесения проектного решения, в связи с аварийным состоянием 4-х этажного корпуса здания. Все учащиеся МОУ «СОШ №4» обеспечены местами в образовательных организациях МО МР «Печора».</w:t>
            </w:r>
          </w:p>
          <w:p w:rsidR="0087152D" w:rsidRPr="00A36099" w:rsidRDefault="0087152D" w:rsidP="00FF5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В 2019 году по программам ФГОС начального и основного общего образования обучались все учащиеся 1-9-х классов ОО МР «Печора» (5312 чел.).</w:t>
            </w:r>
          </w:p>
          <w:p w:rsidR="0087152D" w:rsidRPr="00A36099" w:rsidRDefault="0087152D" w:rsidP="00FF5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Все обучающиеся (100%) обеспечены учебниками.</w:t>
            </w:r>
          </w:p>
          <w:p w:rsidR="0087152D" w:rsidRPr="00A36099" w:rsidRDefault="0087152D" w:rsidP="00FF55EB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 xml:space="preserve">На территории МО МР «Печора» продолжается реализация мероприятий, направленных на обеспечение беспрепятственного доступа детей-инвалидов к образовательной среде. </w:t>
            </w:r>
          </w:p>
          <w:p w:rsidR="0087152D" w:rsidRPr="00A36099" w:rsidRDefault="0087152D" w:rsidP="008E5CAA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 xml:space="preserve">Ожидаемые результаты: </w:t>
            </w:r>
          </w:p>
          <w:p w:rsidR="0087152D" w:rsidRPr="00A36099" w:rsidRDefault="0087152D" w:rsidP="008E5CAA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– обеспечен стабильный рост удовлетворенности потребителей.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Управление образования МР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6.3.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в сфере общего образования.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837EE1" w:rsidRDefault="0087152D" w:rsidP="00B7240A">
            <w:pPr>
              <w:pStyle w:val="ConsPlusNormal"/>
              <w:rPr>
                <w:sz w:val="22"/>
                <w:szCs w:val="22"/>
              </w:rPr>
            </w:pPr>
            <w:r w:rsidRPr="00837EE1">
              <w:rPr>
                <w:sz w:val="22"/>
                <w:szCs w:val="22"/>
              </w:rPr>
              <w:t>7. Рынок услуг дополнительного образования детей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 xml:space="preserve">В МО МР «Печора» функционирует </w:t>
            </w:r>
            <w:r>
              <w:rPr>
                <w:sz w:val="22"/>
                <w:szCs w:val="22"/>
              </w:rPr>
              <w:t>2</w:t>
            </w:r>
            <w:r w:rsidRPr="00A36099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A36099">
              <w:rPr>
                <w:sz w:val="22"/>
                <w:szCs w:val="22"/>
              </w:rPr>
              <w:t xml:space="preserve"> дополнительного образования - </w:t>
            </w:r>
            <w:r>
              <w:rPr>
                <w:sz w:val="22"/>
                <w:szCs w:val="22"/>
              </w:rPr>
              <w:t xml:space="preserve">МАУ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 w:rsidRPr="00A36099">
              <w:rPr>
                <w:sz w:val="22"/>
                <w:szCs w:val="22"/>
              </w:rPr>
              <w:t xml:space="preserve"> «</w:t>
            </w:r>
            <w:proofErr w:type="gramStart"/>
            <w:r w:rsidRPr="00A36099">
              <w:rPr>
                <w:sz w:val="22"/>
                <w:szCs w:val="22"/>
              </w:rPr>
              <w:t>Дом</w:t>
            </w:r>
            <w:proofErr w:type="gramEnd"/>
            <w:r w:rsidRPr="00A36099">
              <w:rPr>
                <w:sz w:val="22"/>
                <w:szCs w:val="22"/>
              </w:rPr>
              <w:t xml:space="preserve"> детского творчества»</w:t>
            </w:r>
            <w:r>
              <w:rPr>
                <w:sz w:val="22"/>
                <w:szCs w:val="22"/>
              </w:rPr>
              <w:t xml:space="preserve">, </w:t>
            </w:r>
            <w:r w:rsidRPr="008514B2">
              <w:rPr>
                <w:sz w:val="22"/>
                <w:szCs w:val="22"/>
              </w:rPr>
              <w:t>МАУ ДО «Детская школа искусств г. Печора»</w:t>
            </w:r>
            <w:r>
              <w:rPr>
                <w:sz w:val="22"/>
                <w:szCs w:val="22"/>
              </w:rPr>
              <w:t>.</w:t>
            </w:r>
          </w:p>
          <w:p w:rsidR="0087152D" w:rsidRPr="00A36099" w:rsidRDefault="0087152D" w:rsidP="00FF55E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6099">
              <w:rPr>
                <w:sz w:val="22"/>
                <w:szCs w:val="22"/>
              </w:rPr>
              <w:t xml:space="preserve">  2019 года в МАУ ДО «ДДТ» в 69 объединениях занимались 2599 человек.</w:t>
            </w:r>
          </w:p>
          <w:p w:rsidR="0087152D" w:rsidRPr="00A36099" w:rsidRDefault="0087152D" w:rsidP="00FF55EB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36099">
              <w:rPr>
                <w:sz w:val="22"/>
                <w:szCs w:val="22"/>
              </w:rPr>
              <w:t xml:space="preserve">Количество обучающихся по программам дополнительного образования в общеобразовательных школах - 814 человек (МОУ «СОШ» п. </w:t>
            </w:r>
            <w:proofErr w:type="spellStart"/>
            <w:r w:rsidRPr="00A36099">
              <w:rPr>
                <w:sz w:val="22"/>
                <w:szCs w:val="22"/>
              </w:rPr>
              <w:t>Каджером</w:t>
            </w:r>
            <w:proofErr w:type="spellEnd"/>
            <w:r w:rsidRPr="00A36099">
              <w:rPr>
                <w:sz w:val="22"/>
                <w:szCs w:val="22"/>
              </w:rPr>
              <w:t xml:space="preserve"> – 21 человек, МОУ «Гимназия №1» - 311 человек, МОУ «СОШ №3» - 41 человек, МОУ «СОШ №9» - 150 человек, МОУ «СОШ №10» - 245 человек, МОУ «ООШ» п. </w:t>
            </w:r>
            <w:proofErr w:type="spellStart"/>
            <w:r w:rsidRPr="00A36099">
              <w:rPr>
                <w:sz w:val="22"/>
                <w:szCs w:val="22"/>
              </w:rPr>
              <w:t>Чикшино</w:t>
            </w:r>
            <w:proofErr w:type="spellEnd"/>
            <w:r w:rsidRPr="00A36099">
              <w:rPr>
                <w:sz w:val="22"/>
                <w:szCs w:val="22"/>
              </w:rPr>
              <w:t xml:space="preserve"> – 22 человека, МОУ «ООШ» </w:t>
            </w:r>
            <w:proofErr w:type="spellStart"/>
            <w:r w:rsidRPr="00A36099">
              <w:rPr>
                <w:sz w:val="22"/>
                <w:szCs w:val="22"/>
              </w:rPr>
              <w:t>пст</w:t>
            </w:r>
            <w:proofErr w:type="spellEnd"/>
            <w:r w:rsidRPr="00A36099">
              <w:rPr>
                <w:sz w:val="22"/>
                <w:szCs w:val="22"/>
              </w:rPr>
              <w:t>.</w:t>
            </w:r>
            <w:proofErr w:type="gramEnd"/>
            <w:r w:rsidRPr="00A36099">
              <w:rPr>
                <w:sz w:val="22"/>
                <w:szCs w:val="22"/>
              </w:rPr>
              <w:t xml:space="preserve"> </w:t>
            </w:r>
            <w:proofErr w:type="gramStart"/>
            <w:r w:rsidRPr="00A36099">
              <w:rPr>
                <w:sz w:val="22"/>
                <w:szCs w:val="22"/>
              </w:rPr>
              <w:t>Набережный – 24 человека), дошкольных образовательных организациях – 531 человек.</w:t>
            </w:r>
            <w:proofErr w:type="gramEnd"/>
          </w:p>
          <w:p w:rsidR="0087152D" w:rsidRPr="00A36099" w:rsidRDefault="0087152D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Услугами дополнительного образования по отрасли «Образование» охвачено 3944 человека (47,2 % населения в возрасте от 5 до 18 лет).</w:t>
            </w:r>
          </w:p>
          <w:p w:rsidR="0087152D" w:rsidRPr="00A36099" w:rsidRDefault="0087152D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В рамках реализации регионального проекта «Успех каждого ребенка» на территории МР «Печора» реализуется система персонифицированного дополнительного образования детей (далее – ПФДО). В системе ПФДО на портале https://komi.pfdo.ru зарегистрированы 16 организаций, оказывающих услуги по дополнительному образованию детей на территории муниципального образования. На портале https://komi.pfdo.ru размещены и доступны к записи для детей МР «Печора» 154 программы дополнительного образования детей. Количество обучающихся по программам дополнительного образования в рамках ПФДО – 2767 человек.</w:t>
            </w:r>
          </w:p>
          <w:p w:rsidR="0087152D" w:rsidRPr="00A36099" w:rsidRDefault="0087152D" w:rsidP="008C116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Ожидаемые результаты: </w:t>
            </w:r>
          </w:p>
          <w:p w:rsidR="0087152D" w:rsidRPr="00A36099" w:rsidRDefault="0087152D" w:rsidP="008C116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потребителей;</w:t>
            </w:r>
          </w:p>
          <w:p w:rsidR="0087152D" w:rsidRPr="00A36099" w:rsidRDefault="0087152D" w:rsidP="008C1167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обеспечено содействие появлению новых частных организаций на рынке.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Управление образования МР «Печора». </w:t>
            </w:r>
          </w:p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Управление культуры и туризма МР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7.3.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 xml:space="preserve">Проведение конференций, семинаров, мастер-классов по повышению качества образовательных услуг в сфере дополнительного образования, в том числе с </w:t>
            </w:r>
            <w:r w:rsidRPr="002D0B0E">
              <w:rPr>
                <w:sz w:val="22"/>
                <w:szCs w:val="22"/>
              </w:rPr>
              <w:lastRenderedPageBreak/>
              <w:t xml:space="preserve">участием негосударственных организаций дополнительного образования детей  </w:t>
            </w:r>
          </w:p>
        </w:tc>
        <w:tc>
          <w:tcPr>
            <w:tcW w:w="1417" w:type="dxa"/>
          </w:tcPr>
          <w:p w:rsidR="0087152D" w:rsidRPr="002D0B0E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17" w:type="dxa"/>
          </w:tcPr>
          <w:p w:rsidR="0087152D" w:rsidRPr="002D0B0E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7.5.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17" w:type="dxa"/>
          </w:tcPr>
          <w:p w:rsidR="0087152D" w:rsidRPr="002D0B0E" w:rsidRDefault="002D0B0E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7.6.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 xml:space="preserve">Оказание методической и консультативной помощи частным учреждениям и дополнительного образования детей и </w:t>
            </w:r>
            <w:r w:rsidRPr="002D0B0E">
              <w:rPr>
                <w:sz w:val="22"/>
                <w:szCs w:val="22"/>
              </w:rPr>
              <w:lastRenderedPageBreak/>
              <w:t>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17" w:type="dxa"/>
          </w:tcPr>
          <w:p w:rsidR="0087152D" w:rsidRPr="002D0B0E" w:rsidRDefault="002D0B0E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lastRenderedPageBreak/>
              <w:t>7.7.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17" w:type="dxa"/>
          </w:tcPr>
          <w:p w:rsidR="0087152D" w:rsidRPr="002D0B0E" w:rsidRDefault="002D0B0E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7.8.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2D0B0E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417" w:type="dxa"/>
          </w:tcPr>
          <w:p w:rsidR="0087152D" w:rsidRPr="002D0B0E" w:rsidRDefault="002D0B0E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2D0B0E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2D0B0E">
              <w:rPr>
                <w:sz w:val="22"/>
                <w:szCs w:val="22"/>
              </w:rPr>
              <w:t>7.9.</w:t>
            </w:r>
          </w:p>
        </w:tc>
        <w:tc>
          <w:tcPr>
            <w:tcW w:w="2907" w:type="dxa"/>
            <w:shd w:val="clear" w:color="auto" w:fill="auto"/>
          </w:tcPr>
          <w:p w:rsidR="0087152D" w:rsidRPr="002D0B0E" w:rsidRDefault="0087152D" w:rsidP="000A679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2D0B0E">
              <w:rPr>
                <w:sz w:val="22"/>
                <w:szCs w:val="22"/>
              </w:rPr>
              <w:t xml:space="preserve"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</w:t>
            </w:r>
            <w:r w:rsidRPr="002D0B0E">
              <w:rPr>
                <w:sz w:val="22"/>
                <w:szCs w:val="22"/>
              </w:rPr>
              <w:lastRenderedPageBreak/>
              <w:t>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</w:tc>
        <w:tc>
          <w:tcPr>
            <w:tcW w:w="1417" w:type="dxa"/>
          </w:tcPr>
          <w:p w:rsidR="0087152D" w:rsidRPr="003235C4" w:rsidRDefault="002D0B0E" w:rsidP="00C9577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D0B0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7152D" w:rsidRPr="00A36099" w:rsidRDefault="0087152D" w:rsidP="009E08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lastRenderedPageBreak/>
              <w:t>8. Рынок ритуальных услуг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Результаты мониторинга состояния и развития конкурентной среды по итогам 2018 года в целом по рынку бытовых услуг населению характеризуют достаточность предложени</w:t>
            </w:r>
            <w:r w:rsidR="00837EE1">
              <w:rPr>
                <w:sz w:val="22"/>
                <w:szCs w:val="22"/>
              </w:rPr>
              <w:t>й</w:t>
            </w:r>
            <w:bookmarkStart w:id="0" w:name="_GoBack"/>
            <w:bookmarkEnd w:id="0"/>
            <w:r w:rsidRPr="00A36099">
              <w:rPr>
                <w:sz w:val="22"/>
                <w:szCs w:val="22"/>
              </w:rPr>
              <w:t xml:space="preserve"> на рынке.</w:t>
            </w:r>
          </w:p>
          <w:p w:rsidR="0087152D" w:rsidRPr="00A36099" w:rsidRDefault="0087152D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Отмечено снижение удовлетворенности качеством бытовых услуг и уровнем цен на услуги.</w:t>
            </w:r>
          </w:p>
          <w:p w:rsidR="0087152D" w:rsidRPr="00A36099" w:rsidRDefault="0087152D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повышение удовлетворенности потребителей услугами.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8.1.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215ED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Доля организаций частной формы собственности в сфере ритуальных услуг, процентов. </w:t>
            </w:r>
          </w:p>
          <w:p w:rsidR="0087152D" w:rsidRPr="00A36099" w:rsidRDefault="0087152D" w:rsidP="001F7E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городского хозяйства и благоустройства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8.2.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215ED2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5A0E55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8.3.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215ED2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433B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EC5CFD">
            <w:pPr>
              <w:pStyle w:val="ConsPlusNormal"/>
              <w:tabs>
                <w:tab w:val="left" w:pos="2010"/>
              </w:tabs>
              <w:rPr>
                <w:sz w:val="22"/>
                <w:szCs w:val="22"/>
              </w:rPr>
            </w:pPr>
            <w:r w:rsidRPr="008D615F">
              <w:t>Взаимодействие с муниципальными образованиями по вопросам организации оказания ритуальных услуг путем оказания методической помощи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EC5CFD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8.5.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EC5CFD">
            <w:pPr>
              <w:pStyle w:val="ConsPlusNormal"/>
              <w:tabs>
                <w:tab w:val="left" w:pos="2010"/>
              </w:tabs>
            </w:pPr>
            <w:r w:rsidRPr="008D615F">
              <w:t>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</w:t>
            </w:r>
          </w:p>
        </w:tc>
        <w:tc>
          <w:tcPr>
            <w:tcW w:w="1417" w:type="dxa"/>
          </w:tcPr>
          <w:p w:rsidR="0087152D" w:rsidRPr="00EC5CFD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BC08C2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E353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8D615F">
              <w:rPr>
                <w:sz w:val="22"/>
                <w:szCs w:val="22"/>
              </w:rPr>
              <w:t>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только частной формы собственности.</w:t>
            </w:r>
          </w:p>
          <w:p w:rsidR="0087152D" w:rsidRPr="00A36099" w:rsidRDefault="0087152D" w:rsidP="00890B9B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По результатам мониторинга состояния конкурентной среды по итогам 2018 года в отношении рынка информатизации и связи большинство потребителей скорее удовлетворены выбор</w:t>
            </w:r>
            <w:r>
              <w:rPr>
                <w:sz w:val="22"/>
                <w:szCs w:val="22"/>
              </w:rPr>
              <w:t>ом</w:t>
            </w:r>
            <w:r w:rsidRPr="00A36099">
              <w:rPr>
                <w:sz w:val="22"/>
                <w:szCs w:val="22"/>
              </w:rPr>
              <w:t xml:space="preserve"> услуг в сфере информатизации и связи. Большинство (61,3%) респондентов отметили, что конкуренция на рынке не изменилась. При этом стоит отметить, что ряд проблемных моментов остается,  в том числе значительная часть респондентов по-прежнему не удовлетворена качеством услуг (41,1%).</w:t>
            </w:r>
          </w:p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В малочисленных и труднодоступных населенных пунктах отмечается низкая степень обеспеченности населения услугами доступа к информационно-телекоммуникационной сети «Интернет» по причине низкой окупаемости затрат операторов связи на строительство сетей.</w:t>
            </w:r>
          </w:p>
          <w:p w:rsidR="0087152D" w:rsidRPr="00A36099" w:rsidRDefault="0087152D" w:rsidP="0086746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Ожидаемый результат: 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 уровень удовлетворённости населения качеством, выбором и ценой услуг связи по предоставлению широкополосного доступа к сети Интернет.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9.1.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Упрощение доступа операторов связи к объектам инфраструктуры, находящимся в муниципальной собственности, путем </w:t>
            </w:r>
            <w:r w:rsidRPr="00A36099">
              <w:rPr>
                <w:sz w:val="22"/>
                <w:szCs w:val="22"/>
              </w:rPr>
              <w:lastRenderedPageBreak/>
              <w:t>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Увеличение количества объектов государственной и муниципальной собственности, фактически используемых операторами связи для </w:t>
            </w:r>
            <w:r w:rsidRPr="00A36099">
              <w:rPr>
                <w:sz w:val="22"/>
                <w:szCs w:val="22"/>
              </w:rPr>
              <w:lastRenderedPageBreak/>
              <w:t>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Комитет по управлению муниципальной собственностью муниципального района «Печора»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A63DCD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Мониторинг обеспечения покрытия территорий муниципального образования муниципального района «Печора» современными услугами связи, включая широкополосный доступ к сети Интернет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734ED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9.3.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7734ED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8D615F">
              <w:rPr>
                <w:sz w:val="22"/>
                <w:szCs w:val="22"/>
              </w:rPr>
              <w:t>изменения доли организаций частной формы собственности</w:t>
            </w:r>
            <w:proofErr w:type="gramEnd"/>
            <w:r w:rsidRPr="008D615F">
              <w:rPr>
                <w:sz w:val="22"/>
                <w:szCs w:val="22"/>
              </w:rPr>
              <w:t xml:space="preserve"> в сфере оказания услуг по предоставлению широкополосного доступа к информационно-теле</w:t>
            </w:r>
            <w:r w:rsidR="008D615F" w:rsidRPr="008D615F">
              <w:rPr>
                <w:sz w:val="22"/>
                <w:szCs w:val="22"/>
              </w:rPr>
              <w:t>коммуникационной сети «Интернет»</w:t>
            </w:r>
          </w:p>
        </w:tc>
        <w:tc>
          <w:tcPr>
            <w:tcW w:w="1417" w:type="dxa"/>
          </w:tcPr>
          <w:p w:rsidR="0087152D" w:rsidRPr="007734ED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63DCD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9.4.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7734ED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8D615F">
              <w:rPr>
                <w:sz w:val="22"/>
                <w:szCs w:val="22"/>
              </w:rPr>
              <w:t>Контроль за</w:t>
            </w:r>
            <w:proofErr w:type="gramEnd"/>
            <w:r w:rsidRPr="008D615F">
              <w:rPr>
                <w:sz w:val="22"/>
                <w:szCs w:val="22"/>
              </w:rPr>
              <w:t xml:space="preserve"> реализацией муниципальными образованиями по использованию муниципального имущества для размещения объектов связи</w:t>
            </w:r>
          </w:p>
        </w:tc>
        <w:tc>
          <w:tcPr>
            <w:tcW w:w="1417" w:type="dxa"/>
          </w:tcPr>
          <w:p w:rsidR="0087152D" w:rsidRPr="007734ED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63DCD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36099">
        <w:tc>
          <w:tcPr>
            <w:tcW w:w="841" w:type="dxa"/>
          </w:tcPr>
          <w:p w:rsidR="0087152D" w:rsidRPr="008D615F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>9.5.</w:t>
            </w:r>
          </w:p>
        </w:tc>
        <w:tc>
          <w:tcPr>
            <w:tcW w:w="2907" w:type="dxa"/>
            <w:shd w:val="clear" w:color="auto" w:fill="auto"/>
          </w:tcPr>
          <w:p w:rsidR="0087152D" w:rsidRPr="008D615F" w:rsidRDefault="0087152D" w:rsidP="007734ED">
            <w:pPr>
              <w:pStyle w:val="ConsPlusNormal"/>
              <w:rPr>
                <w:sz w:val="22"/>
                <w:szCs w:val="22"/>
              </w:rPr>
            </w:pPr>
            <w:r w:rsidRPr="008D615F">
              <w:rPr>
                <w:sz w:val="22"/>
                <w:szCs w:val="22"/>
              </w:rPr>
              <w:t xml:space="preserve">Недопущение высоких коэффициентов в отношении арендной платы за использование земельных </w:t>
            </w:r>
            <w:r w:rsidRPr="008D615F">
              <w:rPr>
                <w:sz w:val="22"/>
                <w:szCs w:val="22"/>
              </w:rPr>
              <w:lastRenderedPageBreak/>
              <w:t>участков, находящихся в собственности субъекта Российской Федерации, для размещения объектов и сооружений связи</w:t>
            </w:r>
          </w:p>
        </w:tc>
        <w:tc>
          <w:tcPr>
            <w:tcW w:w="1417" w:type="dxa"/>
          </w:tcPr>
          <w:p w:rsidR="0087152D" w:rsidRPr="007734ED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63DCD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lastRenderedPageBreak/>
              <w:t>10. Рынок архитектурно-строительного проектирования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0957B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>частного бизнеса, действующего на рынке архитектурно-строительного проектирования 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87152D" w:rsidRPr="00A36099" w:rsidRDefault="0087152D" w:rsidP="000957B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0957B5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сохранена 100% доля негосударственного сектора на рынке архитектурно-строительного проектирования.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  <w:p w:rsidR="0087152D" w:rsidRPr="00A36099" w:rsidRDefault="0087152D" w:rsidP="009E08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11. Рынок жилищного строительства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>частного бизнеса, действующего на рынке жилищного строительства 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87152D" w:rsidRPr="00A36099" w:rsidRDefault="0087152D" w:rsidP="009C6CC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Развитие рынка жилищного строительства на территории муниципального района «Печора» определено в рамках содействия индивидуальному жилищному строительству. 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сохранена 100% доля негосударственного сектора на рынке жилищного строительства.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11.1.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Обеспечение проведения аукционов</w:t>
            </w:r>
          </w:p>
          <w:p w:rsidR="0087152D" w:rsidRPr="00A36099" w:rsidRDefault="0087152D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 - по продаже и (или) предоставлению в аренду земельных участков для жилищного строительства;</w:t>
            </w:r>
          </w:p>
          <w:p w:rsidR="0087152D" w:rsidRPr="00A36099" w:rsidRDefault="0087152D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 - на заключение договоров об освоении территории и (или) комплексном освоении территории в целях </w:t>
            </w:r>
            <w:r w:rsidRPr="00A36099">
              <w:rPr>
                <w:sz w:val="22"/>
                <w:szCs w:val="22"/>
              </w:rPr>
              <w:lastRenderedPageBreak/>
              <w:t>строительства стандартного жилья;</w:t>
            </w:r>
          </w:p>
          <w:p w:rsidR="0087152D" w:rsidRPr="00A36099" w:rsidRDefault="0087152D" w:rsidP="006750B3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- на право аренды земельных участков в целях жилищного строительства, развития застроенных территорий, освоения территории в целях строительства жилья.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7152D" w:rsidRPr="00A36099" w:rsidRDefault="0087152D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7152D" w:rsidRPr="00A36099" w:rsidRDefault="0087152D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B61B6C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11.2.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87152D" w:rsidRPr="00A36099" w:rsidRDefault="0087152D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жилья;</w:t>
            </w:r>
          </w:p>
          <w:p w:rsidR="0087152D" w:rsidRPr="00A36099" w:rsidRDefault="0087152D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– актуальных планов по созданию объектов </w:t>
            </w:r>
            <w:proofErr w:type="gramStart"/>
            <w:r w:rsidRPr="00A36099">
              <w:rPr>
                <w:sz w:val="22"/>
                <w:szCs w:val="22"/>
              </w:rPr>
              <w:t>инфраструктуры</w:t>
            </w:r>
            <w:proofErr w:type="gramEnd"/>
            <w:r w:rsidRPr="00A36099">
              <w:rPr>
                <w:sz w:val="22"/>
                <w:szCs w:val="22"/>
              </w:rPr>
              <w:t xml:space="preserve"> в том числе на картографической основе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B61B6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6E2BB8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12. Рынок дорожной деятельности (за исключением проектирования)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Развитие дорожного хозяйства, предусматривающее, в том числе развитие сети автомобильных дорог общего пользования в МО МР «Печора», обеспечение ее устойчивого функционирования, повышения эффективности управления и безопасности дорожного движения, является одним из приоритетных направлений </w:t>
            </w:r>
            <w:r w:rsidRPr="00A36099">
              <w:rPr>
                <w:sz w:val="22"/>
                <w:szCs w:val="22"/>
              </w:rPr>
              <w:lastRenderedPageBreak/>
              <w:t>совершенствования инфраструктурной обеспеченности района.</w:t>
            </w:r>
          </w:p>
          <w:p w:rsidR="0087152D" w:rsidRPr="00A36099" w:rsidRDefault="0087152D" w:rsidP="006E2BB8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6E2BB8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 доступностью объектов транспортной инфраструктуры;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созданы приоритетные условия для обеспечения безопасности жизни и здоровья участников дорожного движения.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12.1.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571A1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Merge w:val="restart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дорожного хозяйства и транспорта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12.2.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13. Сфера наружной рекламы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собственности.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созданы благоприятные условия для развития конкуренции на рынке.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13.1.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МР «Печора» в рамках соглашения о </w:t>
            </w:r>
            <w:r w:rsidRPr="00A36099">
              <w:rPr>
                <w:sz w:val="22"/>
                <w:szCs w:val="22"/>
              </w:rPr>
              <w:lastRenderedPageBreak/>
              <w:t>взаимодействии и сотрудничестве при реализации полномочий в сфере наружной рекламы</w:t>
            </w:r>
          </w:p>
        </w:tc>
        <w:tc>
          <w:tcPr>
            <w:tcW w:w="1417" w:type="dxa"/>
          </w:tcPr>
          <w:p w:rsidR="0087152D" w:rsidRPr="00A36099" w:rsidRDefault="0087152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lastRenderedPageBreak/>
              <w:t>14. Рынок добычи общераспространенных полезных ископаемых на участках недр местного значения</w:t>
            </w:r>
          </w:p>
        </w:tc>
      </w:tr>
      <w:tr w:rsidR="0087152D" w:rsidRPr="00A36099" w:rsidTr="00A65BE3">
        <w:tc>
          <w:tcPr>
            <w:tcW w:w="15513" w:type="dxa"/>
            <w:gridSpan w:val="15"/>
          </w:tcPr>
          <w:p w:rsidR="0087152D" w:rsidRPr="00A36099" w:rsidRDefault="0087152D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>частного бизнеса, действующего на рынке добычи общераспространенных полезных ископаемых на участках недр местного значения 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87152D" w:rsidRPr="00A36099" w:rsidRDefault="0087152D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7152D" w:rsidRPr="00A36099" w:rsidRDefault="0087152D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сохранена 100% доля негосударственного сектора на рынке добычи общераспространенных полезных ископаемых на участках недр местного значения.</w:t>
            </w:r>
          </w:p>
        </w:tc>
      </w:tr>
      <w:tr w:rsidR="0087152D" w:rsidRPr="00A36099" w:rsidTr="00A36099">
        <w:tc>
          <w:tcPr>
            <w:tcW w:w="841" w:type="dxa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14.1.</w:t>
            </w:r>
          </w:p>
        </w:tc>
        <w:tc>
          <w:tcPr>
            <w:tcW w:w="2907" w:type="dxa"/>
            <w:shd w:val="clear" w:color="auto" w:fill="auto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Осуществление полномочий в сфере регулирования отношений недропользования в соответствии со статьей 5 Закона РФ от 21.02.1992 N 2395-1 (ред. от 03.08.2018) «О недрах»</w:t>
            </w:r>
          </w:p>
        </w:tc>
        <w:tc>
          <w:tcPr>
            <w:tcW w:w="1417" w:type="dxa"/>
          </w:tcPr>
          <w:p w:rsidR="0087152D" w:rsidRPr="00A36099" w:rsidRDefault="0087152D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87152D" w:rsidRPr="00A36099" w:rsidRDefault="0087152D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87152D" w:rsidRPr="00A36099" w:rsidRDefault="0087152D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87152D" w:rsidRPr="00A36099" w:rsidRDefault="0087152D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87152D" w:rsidRPr="00A36099" w:rsidRDefault="0087152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Отдел экономики и инвестиций</w:t>
            </w:r>
          </w:p>
        </w:tc>
      </w:tr>
    </w:tbl>
    <w:p w:rsidR="00B73CD7" w:rsidRPr="00B73CD7" w:rsidRDefault="00B73CD7" w:rsidP="00B73CD7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B73CD7">
        <w:rPr>
          <w:rFonts w:ascii="Times New Roman" w:eastAsia="Times New Roman" w:hAnsi="Times New Roman"/>
          <w:sz w:val="26"/>
          <w:szCs w:val="26"/>
        </w:rPr>
        <w:t>».</w:t>
      </w:r>
    </w:p>
    <w:p w:rsidR="00B73CD7" w:rsidRPr="00B73CD7" w:rsidRDefault="00B73CD7" w:rsidP="00B73CD7">
      <w:pPr>
        <w:widowControl w:val="0"/>
        <w:spacing w:after="0" w:line="295" w:lineRule="exact"/>
        <w:ind w:right="20"/>
        <w:rPr>
          <w:rFonts w:ascii="Times New Roman" w:eastAsia="Times New Roman" w:hAnsi="Times New Roman"/>
        </w:rPr>
      </w:pPr>
    </w:p>
    <w:p w:rsidR="00B73CD7" w:rsidRDefault="00B73CD7" w:rsidP="00B73CD7">
      <w:pPr>
        <w:widowControl w:val="0"/>
        <w:spacing w:after="0" w:line="295" w:lineRule="exact"/>
        <w:ind w:right="20"/>
        <w:jc w:val="center"/>
        <w:rPr>
          <w:rFonts w:ascii="Times New Roman" w:eastAsia="Times New Roman" w:hAnsi="Times New Roman"/>
        </w:rPr>
      </w:pPr>
    </w:p>
    <w:p w:rsidR="00B73CD7" w:rsidRPr="00B73CD7" w:rsidRDefault="00B73CD7" w:rsidP="00B73CD7">
      <w:pPr>
        <w:widowControl w:val="0"/>
        <w:spacing w:after="0" w:line="295" w:lineRule="exact"/>
        <w:ind w:right="20"/>
        <w:jc w:val="center"/>
        <w:rPr>
          <w:rFonts w:ascii="Times New Roman" w:eastAsia="Times New Roman" w:hAnsi="Times New Roman"/>
        </w:rPr>
      </w:pPr>
    </w:p>
    <w:p w:rsidR="00B73CD7" w:rsidRPr="00B73CD7" w:rsidRDefault="00B73CD7" w:rsidP="00B73CD7">
      <w:pPr>
        <w:widowControl w:val="0"/>
        <w:spacing w:after="0" w:line="295" w:lineRule="exact"/>
        <w:ind w:right="20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B73CD7">
        <w:rPr>
          <w:rFonts w:ascii="Times New Roman" w:eastAsia="Times New Roman" w:hAnsi="Times New Roman"/>
        </w:rPr>
        <w:t>______________________________</w:t>
      </w:r>
    </w:p>
    <w:p w:rsidR="00060CA4" w:rsidRDefault="00060CA4" w:rsidP="00D20F16">
      <w:pPr>
        <w:pStyle w:val="ConsPlusNormal"/>
        <w:ind w:left="142" w:hanging="142"/>
        <w:jc w:val="center"/>
      </w:pPr>
    </w:p>
    <w:sectPr w:rsidR="00060CA4" w:rsidSect="00D20F16">
      <w:footerReference w:type="default" r:id="rId9"/>
      <w:pgSz w:w="16838" w:h="11906" w:orient="landscape"/>
      <w:pgMar w:top="568" w:right="1103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36" w:rsidRDefault="003D6736" w:rsidP="00585073">
      <w:pPr>
        <w:spacing w:after="0" w:line="240" w:lineRule="auto"/>
      </w:pPr>
      <w:r>
        <w:separator/>
      </w:r>
    </w:p>
  </w:endnote>
  <w:endnote w:type="continuationSeparator" w:id="0">
    <w:p w:rsidR="003D6736" w:rsidRDefault="003D6736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8432"/>
      <w:docPartObj>
        <w:docPartGallery w:val="Page Numbers (Bottom of Page)"/>
        <w:docPartUnique/>
      </w:docPartObj>
    </w:sdtPr>
    <w:sdtEndPr/>
    <w:sdtContent>
      <w:p w:rsidR="009E0847" w:rsidRDefault="009E08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E1">
          <w:rPr>
            <w:noProof/>
          </w:rPr>
          <w:t>15</w:t>
        </w:r>
        <w:r>
          <w:fldChar w:fldCharType="end"/>
        </w:r>
      </w:p>
    </w:sdtContent>
  </w:sdt>
  <w:p w:rsidR="009E0847" w:rsidRDefault="009E08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36" w:rsidRDefault="003D6736" w:rsidP="00585073">
      <w:pPr>
        <w:spacing w:after="0" w:line="240" w:lineRule="auto"/>
      </w:pPr>
      <w:r>
        <w:separator/>
      </w:r>
    </w:p>
  </w:footnote>
  <w:footnote w:type="continuationSeparator" w:id="0">
    <w:p w:rsidR="003D6736" w:rsidRDefault="003D6736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0F"/>
    <w:rsid w:val="00000549"/>
    <w:rsid w:val="0000058B"/>
    <w:rsid w:val="00002A0B"/>
    <w:rsid w:val="000037CD"/>
    <w:rsid w:val="0000428B"/>
    <w:rsid w:val="0000666A"/>
    <w:rsid w:val="00010CB6"/>
    <w:rsid w:val="00010E28"/>
    <w:rsid w:val="000243F8"/>
    <w:rsid w:val="0002691D"/>
    <w:rsid w:val="00027F5B"/>
    <w:rsid w:val="00031437"/>
    <w:rsid w:val="00031804"/>
    <w:rsid w:val="00031A30"/>
    <w:rsid w:val="00032FD8"/>
    <w:rsid w:val="00042525"/>
    <w:rsid w:val="00043BDE"/>
    <w:rsid w:val="00044095"/>
    <w:rsid w:val="00045551"/>
    <w:rsid w:val="000501EC"/>
    <w:rsid w:val="00054782"/>
    <w:rsid w:val="000578E0"/>
    <w:rsid w:val="00060CA4"/>
    <w:rsid w:val="00064E3A"/>
    <w:rsid w:val="00065B2C"/>
    <w:rsid w:val="0006784B"/>
    <w:rsid w:val="00077795"/>
    <w:rsid w:val="00081416"/>
    <w:rsid w:val="00082122"/>
    <w:rsid w:val="00086A54"/>
    <w:rsid w:val="000879BF"/>
    <w:rsid w:val="000931A0"/>
    <w:rsid w:val="00094DDC"/>
    <w:rsid w:val="000957B5"/>
    <w:rsid w:val="000A5433"/>
    <w:rsid w:val="000A64F0"/>
    <w:rsid w:val="000A679C"/>
    <w:rsid w:val="000B30C1"/>
    <w:rsid w:val="000B3E8E"/>
    <w:rsid w:val="000B7922"/>
    <w:rsid w:val="000C0EC5"/>
    <w:rsid w:val="000C6242"/>
    <w:rsid w:val="000D1BE4"/>
    <w:rsid w:val="000D42F0"/>
    <w:rsid w:val="000D59F6"/>
    <w:rsid w:val="000E3031"/>
    <w:rsid w:val="000E42E8"/>
    <w:rsid w:val="000E53A9"/>
    <w:rsid w:val="000E7A28"/>
    <w:rsid w:val="000F061E"/>
    <w:rsid w:val="000F06DA"/>
    <w:rsid w:val="000F35B1"/>
    <w:rsid w:val="000F5947"/>
    <w:rsid w:val="00100444"/>
    <w:rsid w:val="00102826"/>
    <w:rsid w:val="00102BFE"/>
    <w:rsid w:val="001036C1"/>
    <w:rsid w:val="00106B5E"/>
    <w:rsid w:val="00113505"/>
    <w:rsid w:val="00114549"/>
    <w:rsid w:val="00114F23"/>
    <w:rsid w:val="00116161"/>
    <w:rsid w:val="00117975"/>
    <w:rsid w:val="001217FB"/>
    <w:rsid w:val="00122423"/>
    <w:rsid w:val="00124DDE"/>
    <w:rsid w:val="00126075"/>
    <w:rsid w:val="00137514"/>
    <w:rsid w:val="001434BA"/>
    <w:rsid w:val="00145AE3"/>
    <w:rsid w:val="00162D8E"/>
    <w:rsid w:val="00167D25"/>
    <w:rsid w:val="00173DF2"/>
    <w:rsid w:val="0017418A"/>
    <w:rsid w:val="00176985"/>
    <w:rsid w:val="0017722A"/>
    <w:rsid w:val="00180020"/>
    <w:rsid w:val="001807E0"/>
    <w:rsid w:val="00187E68"/>
    <w:rsid w:val="001921D5"/>
    <w:rsid w:val="0019389F"/>
    <w:rsid w:val="00196538"/>
    <w:rsid w:val="00196B99"/>
    <w:rsid w:val="001A3616"/>
    <w:rsid w:val="001A3AAA"/>
    <w:rsid w:val="001B259A"/>
    <w:rsid w:val="001B35DF"/>
    <w:rsid w:val="001B4081"/>
    <w:rsid w:val="001C78F0"/>
    <w:rsid w:val="001D38BE"/>
    <w:rsid w:val="001D5181"/>
    <w:rsid w:val="001D58D4"/>
    <w:rsid w:val="001E7F34"/>
    <w:rsid w:val="001F19E0"/>
    <w:rsid w:val="001F4386"/>
    <w:rsid w:val="001F58FF"/>
    <w:rsid w:val="001F7E77"/>
    <w:rsid w:val="0020219F"/>
    <w:rsid w:val="00202F15"/>
    <w:rsid w:val="00206931"/>
    <w:rsid w:val="00207AE5"/>
    <w:rsid w:val="00211880"/>
    <w:rsid w:val="0021283C"/>
    <w:rsid w:val="00213677"/>
    <w:rsid w:val="00213E83"/>
    <w:rsid w:val="00214650"/>
    <w:rsid w:val="002147F8"/>
    <w:rsid w:val="00215ED2"/>
    <w:rsid w:val="00217E72"/>
    <w:rsid w:val="002200BE"/>
    <w:rsid w:val="002201F7"/>
    <w:rsid w:val="00220234"/>
    <w:rsid w:val="002227D0"/>
    <w:rsid w:val="00223525"/>
    <w:rsid w:val="002317FD"/>
    <w:rsid w:val="00231888"/>
    <w:rsid w:val="00233E81"/>
    <w:rsid w:val="00235CBF"/>
    <w:rsid w:val="00242D4C"/>
    <w:rsid w:val="00246DDB"/>
    <w:rsid w:val="002510FF"/>
    <w:rsid w:val="00251FBB"/>
    <w:rsid w:val="00252DDC"/>
    <w:rsid w:val="00253655"/>
    <w:rsid w:val="00253ACE"/>
    <w:rsid w:val="00257204"/>
    <w:rsid w:val="00257C2E"/>
    <w:rsid w:val="002619E1"/>
    <w:rsid w:val="00266450"/>
    <w:rsid w:val="00267BC4"/>
    <w:rsid w:val="0027595F"/>
    <w:rsid w:val="00276B30"/>
    <w:rsid w:val="00277E3B"/>
    <w:rsid w:val="00281B6E"/>
    <w:rsid w:val="0028501D"/>
    <w:rsid w:val="00285833"/>
    <w:rsid w:val="002901DC"/>
    <w:rsid w:val="002944D3"/>
    <w:rsid w:val="002A2B78"/>
    <w:rsid w:val="002A73BE"/>
    <w:rsid w:val="002B1A75"/>
    <w:rsid w:val="002C1860"/>
    <w:rsid w:val="002C1AB1"/>
    <w:rsid w:val="002C5B17"/>
    <w:rsid w:val="002C5C7C"/>
    <w:rsid w:val="002C65B5"/>
    <w:rsid w:val="002D0B0E"/>
    <w:rsid w:val="002D57CC"/>
    <w:rsid w:val="002F13E6"/>
    <w:rsid w:val="002F35C9"/>
    <w:rsid w:val="002F53B3"/>
    <w:rsid w:val="0030340A"/>
    <w:rsid w:val="003044FB"/>
    <w:rsid w:val="00310733"/>
    <w:rsid w:val="00313EDD"/>
    <w:rsid w:val="0032044F"/>
    <w:rsid w:val="003215F2"/>
    <w:rsid w:val="003219BE"/>
    <w:rsid w:val="003220C2"/>
    <w:rsid w:val="003235C4"/>
    <w:rsid w:val="003251AA"/>
    <w:rsid w:val="00336AA4"/>
    <w:rsid w:val="00337F7D"/>
    <w:rsid w:val="00342E21"/>
    <w:rsid w:val="00342F8C"/>
    <w:rsid w:val="00343206"/>
    <w:rsid w:val="00347419"/>
    <w:rsid w:val="00353885"/>
    <w:rsid w:val="003601E9"/>
    <w:rsid w:val="003602C7"/>
    <w:rsid w:val="003679D2"/>
    <w:rsid w:val="00374BCE"/>
    <w:rsid w:val="00375967"/>
    <w:rsid w:val="00376EEF"/>
    <w:rsid w:val="0038052A"/>
    <w:rsid w:val="00381BB9"/>
    <w:rsid w:val="003820AF"/>
    <w:rsid w:val="00382E26"/>
    <w:rsid w:val="003848BC"/>
    <w:rsid w:val="00386704"/>
    <w:rsid w:val="00387616"/>
    <w:rsid w:val="00390A8A"/>
    <w:rsid w:val="00393354"/>
    <w:rsid w:val="00393B95"/>
    <w:rsid w:val="003A2742"/>
    <w:rsid w:val="003A671A"/>
    <w:rsid w:val="003A74BC"/>
    <w:rsid w:val="003A79C2"/>
    <w:rsid w:val="003B0605"/>
    <w:rsid w:val="003B0974"/>
    <w:rsid w:val="003B2757"/>
    <w:rsid w:val="003B5F02"/>
    <w:rsid w:val="003B653A"/>
    <w:rsid w:val="003D3D0B"/>
    <w:rsid w:val="003D40DF"/>
    <w:rsid w:val="003D56DF"/>
    <w:rsid w:val="003D5ABA"/>
    <w:rsid w:val="003D6736"/>
    <w:rsid w:val="003E2591"/>
    <w:rsid w:val="003E2C94"/>
    <w:rsid w:val="003F27B4"/>
    <w:rsid w:val="003F41DC"/>
    <w:rsid w:val="003F456C"/>
    <w:rsid w:val="003F50DB"/>
    <w:rsid w:val="003F56BF"/>
    <w:rsid w:val="003F6D3B"/>
    <w:rsid w:val="003F7B2E"/>
    <w:rsid w:val="00404C22"/>
    <w:rsid w:val="00405717"/>
    <w:rsid w:val="00406181"/>
    <w:rsid w:val="004067E0"/>
    <w:rsid w:val="00412D6B"/>
    <w:rsid w:val="004159CB"/>
    <w:rsid w:val="0042068D"/>
    <w:rsid w:val="004220C1"/>
    <w:rsid w:val="00423F78"/>
    <w:rsid w:val="00425150"/>
    <w:rsid w:val="004300B1"/>
    <w:rsid w:val="0043073E"/>
    <w:rsid w:val="004320F6"/>
    <w:rsid w:val="004322D2"/>
    <w:rsid w:val="004331B6"/>
    <w:rsid w:val="004342C9"/>
    <w:rsid w:val="00434BA0"/>
    <w:rsid w:val="0043612E"/>
    <w:rsid w:val="004376B7"/>
    <w:rsid w:val="00445685"/>
    <w:rsid w:val="00451FA7"/>
    <w:rsid w:val="00452751"/>
    <w:rsid w:val="00455467"/>
    <w:rsid w:val="0045764F"/>
    <w:rsid w:val="00461DCF"/>
    <w:rsid w:val="00463CDC"/>
    <w:rsid w:val="00465594"/>
    <w:rsid w:val="004678DC"/>
    <w:rsid w:val="00475064"/>
    <w:rsid w:val="00476094"/>
    <w:rsid w:val="00477BB8"/>
    <w:rsid w:val="00477D52"/>
    <w:rsid w:val="004805B4"/>
    <w:rsid w:val="00481BE0"/>
    <w:rsid w:val="00490E2C"/>
    <w:rsid w:val="00492F1E"/>
    <w:rsid w:val="00494FEC"/>
    <w:rsid w:val="00495C96"/>
    <w:rsid w:val="004A0339"/>
    <w:rsid w:val="004A1984"/>
    <w:rsid w:val="004A211A"/>
    <w:rsid w:val="004A2AB3"/>
    <w:rsid w:val="004A3A45"/>
    <w:rsid w:val="004A5938"/>
    <w:rsid w:val="004A6BAF"/>
    <w:rsid w:val="004B2B63"/>
    <w:rsid w:val="004B72D7"/>
    <w:rsid w:val="004B77AF"/>
    <w:rsid w:val="004C6E4E"/>
    <w:rsid w:val="004D0C90"/>
    <w:rsid w:val="004D1808"/>
    <w:rsid w:val="004F035D"/>
    <w:rsid w:val="004F0A20"/>
    <w:rsid w:val="004F162D"/>
    <w:rsid w:val="004F4A20"/>
    <w:rsid w:val="004F4C1B"/>
    <w:rsid w:val="004F617A"/>
    <w:rsid w:val="004F7F8D"/>
    <w:rsid w:val="00501D88"/>
    <w:rsid w:val="00502C2B"/>
    <w:rsid w:val="00504BA2"/>
    <w:rsid w:val="00510C86"/>
    <w:rsid w:val="00511469"/>
    <w:rsid w:val="005118D6"/>
    <w:rsid w:val="005167BA"/>
    <w:rsid w:val="00520E27"/>
    <w:rsid w:val="00521422"/>
    <w:rsid w:val="00527C06"/>
    <w:rsid w:val="00535BB8"/>
    <w:rsid w:val="00536DF4"/>
    <w:rsid w:val="0054032B"/>
    <w:rsid w:val="00540EFC"/>
    <w:rsid w:val="005428CA"/>
    <w:rsid w:val="00546271"/>
    <w:rsid w:val="00550BAA"/>
    <w:rsid w:val="00557C8A"/>
    <w:rsid w:val="00561811"/>
    <w:rsid w:val="00561C6F"/>
    <w:rsid w:val="00565C68"/>
    <w:rsid w:val="00571A16"/>
    <w:rsid w:val="005778CE"/>
    <w:rsid w:val="00585073"/>
    <w:rsid w:val="00590B14"/>
    <w:rsid w:val="0059159E"/>
    <w:rsid w:val="00591606"/>
    <w:rsid w:val="0059388B"/>
    <w:rsid w:val="00593F88"/>
    <w:rsid w:val="005A0E55"/>
    <w:rsid w:val="005A7719"/>
    <w:rsid w:val="005B22D9"/>
    <w:rsid w:val="005B292B"/>
    <w:rsid w:val="005B2D3C"/>
    <w:rsid w:val="005B3654"/>
    <w:rsid w:val="005B5CA4"/>
    <w:rsid w:val="005B72CF"/>
    <w:rsid w:val="005C381A"/>
    <w:rsid w:val="005C5F25"/>
    <w:rsid w:val="005C61E6"/>
    <w:rsid w:val="005D26D1"/>
    <w:rsid w:val="005D2C55"/>
    <w:rsid w:val="005D61D8"/>
    <w:rsid w:val="005D657E"/>
    <w:rsid w:val="005D6F08"/>
    <w:rsid w:val="005E04F3"/>
    <w:rsid w:val="005E0CC6"/>
    <w:rsid w:val="005E5B31"/>
    <w:rsid w:val="005E5FA1"/>
    <w:rsid w:val="006000DF"/>
    <w:rsid w:val="00601433"/>
    <w:rsid w:val="00604148"/>
    <w:rsid w:val="00604E76"/>
    <w:rsid w:val="00610CE9"/>
    <w:rsid w:val="00612302"/>
    <w:rsid w:val="0061780B"/>
    <w:rsid w:val="006179F2"/>
    <w:rsid w:val="00625C3E"/>
    <w:rsid w:val="00625F9D"/>
    <w:rsid w:val="00626430"/>
    <w:rsid w:val="00634A26"/>
    <w:rsid w:val="00640E26"/>
    <w:rsid w:val="006422EC"/>
    <w:rsid w:val="00643E52"/>
    <w:rsid w:val="0064728A"/>
    <w:rsid w:val="00651D9C"/>
    <w:rsid w:val="006531AC"/>
    <w:rsid w:val="00653A6F"/>
    <w:rsid w:val="00671A32"/>
    <w:rsid w:val="006750B3"/>
    <w:rsid w:val="00690880"/>
    <w:rsid w:val="00690E54"/>
    <w:rsid w:val="00692C01"/>
    <w:rsid w:val="00694FB8"/>
    <w:rsid w:val="00695765"/>
    <w:rsid w:val="00697895"/>
    <w:rsid w:val="006A0EE1"/>
    <w:rsid w:val="006A6A99"/>
    <w:rsid w:val="006A742E"/>
    <w:rsid w:val="006B2E99"/>
    <w:rsid w:val="006B2FD4"/>
    <w:rsid w:val="006B7529"/>
    <w:rsid w:val="006B7DAA"/>
    <w:rsid w:val="006C0A97"/>
    <w:rsid w:val="006C7D7F"/>
    <w:rsid w:val="006D3027"/>
    <w:rsid w:val="006D3096"/>
    <w:rsid w:val="006D373B"/>
    <w:rsid w:val="006D47EF"/>
    <w:rsid w:val="006D5ECA"/>
    <w:rsid w:val="006D7866"/>
    <w:rsid w:val="006E2BB8"/>
    <w:rsid w:val="006E5D3D"/>
    <w:rsid w:val="006F10FA"/>
    <w:rsid w:val="006F4EBD"/>
    <w:rsid w:val="0070119B"/>
    <w:rsid w:val="00704A72"/>
    <w:rsid w:val="00704CB9"/>
    <w:rsid w:val="00707B49"/>
    <w:rsid w:val="00713718"/>
    <w:rsid w:val="00713B61"/>
    <w:rsid w:val="007275C0"/>
    <w:rsid w:val="0073074C"/>
    <w:rsid w:val="00730B39"/>
    <w:rsid w:val="0073140D"/>
    <w:rsid w:val="00733210"/>
    <w:rsid w:val="0073403E"/>
    <w:rsid w:val="00736054"/>
    <w:rsid w:val="0073627A"/>
    <w:rsid w:val="007365AD"/>
    <w:rsid w:val="007415D7"/>
    <w:rsid w:val="00747AE7"/>
    <w:rsid w:val="00760937"/>
    <w:rsid w:val="00762CF9"/>
    <w:rsid w:val="0076628C"/>
    <w:rsid w:val="00766E28"/>
    <w:rsid w:val="00770091"/>
    <w:rsid w:val="007709B7"/>
    <w:rsid w:val="007734ED"/>
    <w:rsid w:val="007767D0"/>
    <w:rsid w:val="00780140"/>
    <w:rsid w:val="00780FA6"/>
    <w:rsid w:val="00784B49"/>
    <w:rsid w:val="007957C2"/>
    <w:rsid w:val="007A1522"/>
    <w:rsid w:val="007A1EEC"/>
    <w:rsid w:val="007A5C55"/>
    <w:rsid w:val="007B42C8"/>
    <w:rsid w:val="007B5FE9"/>
    <w:rsid w:val="007B7696"/>
    <w:rsid w:val="007B7840"/>
    <w:rsid w:val="007C2056"/>
    <w:rsid w:val="007C2F56"/>
    <w:rsid w:val="007C4091"/>
    <w:rsid w:val="007C5AEA"/>
    <w:rsid w:val="007D1A56"/>
    <w:rsid w:val="007D2926"/>
    <w:rsid w:val="007E1298"/>
    <w:rsid w:val="007E363E"/>
    <w:rsid w:val="007E3BA8"/>
    <w:rsid w:val="007F433C"/>
    <w:rsid w:val="007F4DED"/>
    <w:rsid w:val="0080053C"/>
    <w:rsid w:val="00801DEC"/>
    <w:rsid w:val="00804176"/>
    <w:rsid w:val="008161B2"/>
    <w:rsid w:val="0081784E"/>
    <w:rsid w:val="008203C9"/>
    <w:rsid w:val="0082433B"/>
    <w:rsid w:val="008278A5"/>
    <w:rsid w:val="00831931"/>
    <w:rsid w:val="00837EE1"/>
    <w:rsid w:val="00840257"/>
    <w:rsid w:val="00840510"/>
    <w:rsid w:val="008419FB"/>
    <w:rsid w:val="008435BB"/>
    <w:rsid w:val="008514B2"/>
    <w:rsid w:val="00851739"/>
    <w:rsid w:val="00854093"/>
    <w:rsid w:val="00854E0D"/>
    <w:rsid w:val="008552D2"/>
    <w:rsid w:val="00860993"/>
    <w:rsid w:val="008629A8"/>
    <w:rsid w:val="0086494B"/>
    <w:rsid w:val="00866A0A"/>
    <w:rsid w:val="00867432"/>
    <w:rsid w:val="00867462"/>
    <w:rsid w:val="0087116F"/>
    <w:rsid w:val="0087152D"/>
    <w:rsid w:val="00871E7F"/>
    <w:rsid w:val="00872CA1"/>
    <w:rsid w:val="008750A6"/>
    <w:rsid w:val="00880BF0"/>
    <w:rsid w:val="00881629"/>
    <w:rsid w:val="008830D8"/>
    <w:rsid w:val="008836BB"/>
    <w:rsid w:val="00890B9B"/>
    <w:rsid w:val="008A053B"/>
    <w:rsid w:val="008A6F1B"/>
    <w:rsid w:val="008A7B2B"/>
    <w:rsid w:val="008A7CD5"/>
    <w:rsid w:val="008B175B"/>
    <w:rsid w:val="008B5FE7"/>
    <w:rsid w:val="008C1167"/>
    <w:rsid w:val="008C1DBC"/>
    <w:rsid w:val="008C3CD6"/>
    <w:rsid w:val="008C4230"/>
    <w:rsid w:val="008D10CC"/>
    <w:rsid w:val="008D1382"/>
    <w:rsid w:val="008D1AA7"/>
    <w:rsid w:val="008D376A"/>
    <w:rsid w:val="008D543D"/>
    <w:rsid w:val="008D615F"/>
    <w:rsid w:val="008E33AF"/>
    <w:rsid w:val="008E4F4E"/>
    <w:rsid w:val="008E5CAA"/>
    <w:rsid w:val="008F1CE0"/>
    <w:rsid w:val="008F3DB2"/>
    <w:rsid w:val="0090094C"/>
    <w:rsid w:val="00906014"/>
    <w:rsid w:val="009077A1"/>
    <w:rsid w:val="00912F73"/>
    <w:rsid w:val="00915029"/>
    <w:rsid w:val="0091664E"/>
    <w:rsid w:val="009168D5"/>
    <w:rsid w:val="00917196"/>
    <w:rsid w:val="00924BDB"/>
    <w:rsid w:val="00924C54"/>
    <w:rsid w:val="00925A8C"/>
    <w:rsid w:val="0093117A"/>
    <w:rsid w:val="00934C45"/>
    <w:rsid w:val="00934DE4"/>
    <w:rsid w:val="00936293"/>
    <w:rsid w:val="009421F9"/>
    <w:rsid w:val="00943295"/>
    <w:rsid w:val="0094716B"/>
    <w:rsid w:val="009543C0"/>
    <w:rsid w:val="00966255"/>
    <w:rsid w:val="009700A0"/>
    <w:rsid w:val="009762A5"/>
    <w:rsid w:val="009762FD"/>
    <w:rsid w:val="00976B0E"/>
    <w:rsid w:val="00980E96"/>
    <w:rsid w:val="00981F83"/>
    <w:rsid w:val="00994CC4"/>
    <w:rsid w:val="009956C7"/>
    <w:rsid w:val="009A5E79"/>
    <w:rsid w:val="009B20F9"/>
    <w:rsid w:val="009B27A1"/>
    <w:rsid w:val="009C338F"/>
    <w:rsid w:val="009C43F0"/>
    <w:rsid w:val="009C6CCE"/>
    <w:rsid w:val="009C7BC0"/>
    <w:rsid w:val="009D323F"/>
    <w:rsid w:val="009D553C"/>
    <w:rsid w:val="009E0847"/>
    <w:rsid w:val="009E24FF"/>
    <w:rsid w:val="009E3949"/>
    <w:rsid w:val="009E5C39"/>
    <w:rsid w:val="009F0322"/>
    <w:rsid w:val="009F20E0"/>
    <w:rsid w:val="009F2EE4"/>
    <w:rsid w:val="009F3DB0"/>
    <w:rsid w:val="009F45E4"/>
    <w:rsid w:val="009F5911"/>
    <w:rsid w:val="00A00328"/>
    <w:rsid w:val="00A00E15"/>
    <w:rsid w:val="00A00ED0"/>
    <w:rsid w:val="00A022FB"/>
    <w:rsid w:val="00A02A3A"/>
    <w:rsid w:val="00A03987"/>
    <w:rsid w:val="00A0694E"/>
    <w:rsid w:val="00A078EB"/>
    <w:rsid w:val="00A11842"/>
    <w:rsid w:val="00A11935"/>
    <w:rsid w:val="00A11964"/>
    <w:rsid w:val="00A12FF3"/>
    <w:rsid w:val="00A14A65"/>
    <w:rsid w:val="00A16282"/>
    <w:rsid w:val="00A23481"/>
    <w:rsid w:val="00A2382D"/>
    <w:rsid w:val="00A2431C"/>
    <w:rsid w:val="00A2476D"/>
    <w:rsid w:val="00A3000A"/>
    <w:rsid w:val="00A30EA4"/>
    <w:rsid w:val="00A36099"/>
    <w:rsid w:val="00A36F67"/>
    <w:rsid w:val="00A41D3E"/>
    <w:rsid w:val="00A41DB9"/>
    <w:rsid w:val="00A437D8"/>
    <w:rsid w:val="00A43CD0"/>
    <w:rsid w:val="00A4786F"/>
    <w:rsid w:val="00A51423"/>
    <w:rsid w:val="00A51956"/>
    <w:rsid w:val="00A52A6B"/>
    <w:rsid w:val="00A540A8"/>
    <w:rsid w:val="00A567F7"/>
    <w:rsid w:val="00A5797F"/>
    <w:rsid w:val="00A6348C"/>
    <w:rsid w:val="00A63DCD"/>
    <w:rsid w:val="00A65BE3"/>
    <w:rsid w:val="00A66D2D"/>
    <w:rsid w:val="00A675CC"/>
    <w:rsid w:val="00A677DA"/>
    <w:rsid w:val="00A700A5"/>
    <w:rsid w:val="00A734BA"/>
    <w:rsid w:val="00A76D22"/>
    <w:rsid w:val="00A8542F"/>
    <w:rsid w:val="00A85F81"/>
    <w:rsid w:val="00A87596"/>
    <w:rsid w:val="00A9330A"/>
    <w:rsid w:val="00A9681E"/>
    <w:rsid w:val="00A96AD4"/>
    <w:rsid w:val="00AA00E1"/>
    <w:rsid w:val="00AA02D7"/>
    <w:rsid w:val="00AA40E1"/>
    <w:rsid w:val="00AA61D5"/>
    <w:rsid w:val="00AA7599"/>
    <w:rsid w:val="00AB341F"/>
    <w:rsid w:val="00AB3FB0"/>
    <w:rsid w:val="00AB6EC8"/>
    <w:rsid w:val="00AC3CBF"/>
    <w:rsid w:val="00AD039E"/>
    <w:rsid w:val="00AD0EA3"/>
    <w:rsid w:val="00AD56CD"/>
    <w:rsid w:val="00AD772D"/>
    <w:rsid w:val="00AE0ABF"/>
    <w:rsid w:val="00AE4509"/>
    <w:rsid w:val="00AE5441"/>
    <w:rsid w:val="00AF0ED3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3F6A"/>
    <w:rsid w:val="00B3537B"/>
    <w:rsid w:val="00B46313"/>
    <w:rsid w:val="00B508C3"/>
    <w:rsid w:val="00B5447E"/>
    <w:rsid w:val="00B55921"/>
    <w:rsid w:val="00B60E6A"/>
    <w:rsid w:val="00B60E7D"/>
    <w:rsid w:val="00B61B6C"/>
    <w:rsid w:val="00B61F11"/>
    <w:rsid w:val="00B636C3"/>
    <w:rsid w:val="00B63C43"/>
    <w:rsid w:val="00B63C9A"/>
    <w:rsid w:val="00B66D24"/>
    <w:rsid w:val="00B700C4"/>
    <w:rsid w:val="00B72197"/>
    <w:rsid w:val="00B7240A"/>
    <w:rsid w:val="00B72C9C"/>
    <w:rsid w:val="00B72EA1"/>
    <w:rsid w:val="00B73CD7"/>
    <w:rsid w:val="00B771C9"/>
    <w:rsid w:val="00B8100E"/>
    <w:rsid w:val="00B8531D"/>
    <w:rsid w:val="00B867DD"/>
    <w:rsid w:val="00B870D5"/>
    <w:rsid w:val="00B871DD"/>
    <w:rsid w:val="00B92F3D"/>
    <w:rsid w:val="00B941C1"/>
    <w:rsid w:val="00B951BE"/>
    <w:rsid w:val="00B969A4"/>
    <w:rsid w:val="00B973E7"/>
    <w:rsid w:val="00BA0440"/>
    <w:rsid w:val="00BA311D"/>
    <w:rsid w:val="00BA4DF6"/>
    <w:rsid w:val="00BA5B29"/>
    <w:rsid w:val="00BA6E4F"/>
    <w:rsid w:val="00BB19E1"/>
    <w:rsid w:val="00BB4835"/>
    <w:rsid w:val="00BC0576"/>
    <w:rsid w:val="00BC08C2"/>
    <w:rsid w:val="00BC16DE"/>
    <w:rsid w:val="00BC5260"/>
    <w:rsid w:val="00BC5E1D"/>
    <w:rsid w:val="00BC61D1"/>
    <w:rsid w:val="00BD1454"/>
    <w:rsid w:val="00BD656B"/>
    <w:rsid w:val="00BE1E14"/>
    <w:rsid w:val="00BE2718"/>
    <w:rsid w:val="00BF0B61"/>
    <w:rsid w:val="00BF221A"/>
    <w:rsid w:val="00BF22D2"/>
    <w:rsid w:val="00BF75C3"/>
    <w:rsid w:val="00C0675A"/>
    <w:rsid w:val="00C10879"/>
    <w:rsid w:val="00C1215E"/>
    <w:rsid w:val="00C1283E"/>
    <w:rsid w:val="00C13351"/>
    <w:rsid w:val="00C20CBF"/>
    <w:rsid w:val="00C25788"/>
    <w:rsid w:val="00C31EB7"/>
    <w:rsid w:val="00C37773"/>
    <w:rsid w:val="00C4068A"/>
    <w:rsid w:val="00C42487"/>
    <w:rsid w:val="00C475B5"/>
    <w:rsid w:val="00C552D1"/>
    <w:rsid w:val="00C56C7C"/>
    <w:rsid w:val="00C67133"/>
    <w:rsid w:val="00C72189"/>
    <w:rsid w:val="00C73041"/>
    <w:rsid w:val="00C803C4"/>
    <w:rsid w:val="00C84E50"/>
    <w:rsid w:val="00C84F58"/>
    <w:rsid w:val="00C855E5"/>
    <w:rsid w:val="00C856D3"/>
    <w:rsid w:val="00C873AE"/>
    <w:rsid w:val="00C95772"/>
    <w:rsid w:val="00C96EEE"/>
    <w:rsid w:val="00CA16E9"/>
    <w:rsid w:val="00CA1D82"/>
    <w:rsid w:val="00CA2D9E"/>
    <w:rsid w:val="00CA5E45"/>
    <w:rsid w:val="00CB00C8"/>
    <w:rsid w:val="00CB08B4"/>
    <w:rsid w:val="00CB1D2E"/>
    <w:rsid w:val="00CB1D40"/>
    <w:rsid w:val="00CB25F2"/>
    <w:rsid w:val="00CB47E0"/>
    <w:rsid w:val="00CC2EA0"/>
    <w:rsid w:val="00CC54E9"/>
    <w:rsid w:val="00CC6092"/>
    <w:rsid w:val="00CC6B1A"/>
    <w:rsid w:val="00CC6C36"/>
    <w:rsid w:val="00CD0915"/>
    <w:rsid w:val="00CD1BE0"/>
    <w:rsid w:val="00CD64FB"/>
    <w:rsid w:val="00CE0B63"/>
    <w:rsid w:val="00CE3517"/>
    <w:rsid w:val="00CF0B12"/>
    <w:rsid w:val="00CF1F51"/>
    <w:rsid w:val="00CF6D06"/>
    <w:rsid w:val="00D006E3"/>
    <w:rsid w:val="00D0234B"/>
    <w:rsid w:val="00D1040F"/>
    <w:rsid w:val="00D10E92"/>
    <w:rsid w:val="00D17C77"/>
    <w:rsid w:val="00D17E6E"/>
    <w:rsid w:val="00D20F16"/>
    <w:rsid w:val="00D22F33"/>
    <w:rsid w:val="00D3056B"/>
    <w:rsid w:val="00D30CA3"/>
    <w:rsid w:val="00D31CBE"/>
    <w:rsid w:val="00D35737"/>
    <w:rsid w:val="00D41C96"/>
    <w:rsid w:val="00D41F0F"/>
    <w:rsid w:val="00D43269"/>
    <w:rsid w:val="00D43A08"/>
    <w:rsid w:val="00D44D9B"/>
    <w:rsid w:val="00D46BC7"/>
    <w:rsid w:val="00D47EF6"/>
    <w:rsid w:val="00D52480"/>
    <w:rsid w:val="00D601D5"/>
    <w:rsid w:val="00D60A65"/>
    <w:rsid w:val="00D66B69"/>
    <w:rsid w:val="00D67C48"/>
    <w:rsid w:val="00D722C9"/>
    <w:rsid w:val="00D72A59"/>
    <w:rsid w:val="00D73A5C"/>
    <w:rsid w:val="00D74965"/>
    <w:rsid w:val="00D76E75"/>
    <w:rsid w:val="00D836ED"/>
    <w:rsid w:val="00D90447"/>
    <w:rsid w:val="00DA165D"/>
    <w:rsid w:val="00DA1EBD"/>
    <w:rsid w:val="00DA713F"/>
    <w:rsid w:val="00DB0403"/>
    <w:rsid w:val="00DB17F4"/>
    <w:rsid w:val="00DB4277"/>
    <w:rsid w:val="00DC2EC2"/>
    <w:rsid w:val="00DD0A76"/>
    <w:rsid w:val="00DD64E4"/>
    <w:rsid w:val="00DD6669"/>
    <w:rsid w:val="00DE020F"/>
    <w:rsid w:val="00DE42C9"/>
    <w:rsid w:val="00DE4771"/>
    <w:rsid w:val="00DE7A7D"/>
    <w:rsid w:val="00DE7BF5"/>
    <w:rsid w:val="00DE7EE8"/>
    <w:rsid w:val="00E01CD8"/>
    <w:rsid w:val="00E028F7"/>
    <w:rsid w:val="00E118B4"/>
    <w:rsid w:val="00E16374"/>
    <w:rsid w:val="00E2009F"/>
    <w:rsid w:val="00E24239"/>
    <w:rsid w:val="00E353B1"/>
    <w:rsid w:val="00E3557E"/>
    <w:rsid w:val="00E36AE2"/>
    <w:rsid w:val="00E3737E"/>
    <w:rsid w:val="00E412CD"/>
    <w:rsid w:val="00E41449"/>
    <w:rsid w:val="00E428C0"/>
    <w:rsid w:val="00E45415"/>
    <w:rsid w:val="00E455DE"/>
    <w:rsid w:val="00E457D8"/>
    <w:rsid w:val="00E45F08"/>
    <w:rsid w:val="00E538F6"/>
    <w:rsid w:val="00E54EE0"/>
    <w:rsid w:val="00E55224"/>
    <w:rsid w:val="00E575ED"/>
    <w:rsid w:val="00E57ABE"/>
    <w:rsid w:val="00E62DC7"/>
    <w:rsid w:val="00E65B7C"/>
    <w:rsid w:val="00E6643E"/>
    <w:rsid w:val="00E66A21"/>
    <w:rsid w:val="00E73604"/>
    <w:rsid w:val="00E77480"/>
    <w:rsid w:val="00E805C2"/>
    <w:rsid w:val="00E805C3"/>
    <w:rsid w:val="00E8394E"/>
    <w:rsid w:val="00E86470"/>
    <w:rsid w:val="00E87F75"/>
    <w:rsid w:val="00E92A4E"/>
    <w:rsid w:val="00E947AB"/>
    <w:rsid w:val="00E963F8"/>
    <w:rsid w:val="00EA1F2F"/>
    <w:rsid w:val="00EB2A82"/>
    <w:rsid w:val="00EB54B6"/>
    <w:rsid w:val="00EC0AB8"/>
    <w:rsid w:val="00EC3599"/>
    <w:rsid w:val="00EC38D2"/>
    <w:rsid w:val="00EC5860"/>
    <w:rsid w:val="00EC5CFD"/>
    <w:rsid w:val="00ED1FE4"/>
    <w:rsid w:val="00ED529F"/>
    <w:rsid w:val="00EE0798"/>
    <w:rsid w:val="00EE75B4"/>
    <w:rsid w:val="00EF6BCE"/>
    <w:rsid w:val="00EF6E13"/>
    <w:rsid w:val="00F010A4"/>
    <w:rsid w:val="00F076C2"/>
    <w:rsid w:val="00F0785D"/>
    <w:rsid w:val="00F217E9"/>
    <w:rsid w:val="00F22011"/>
    <w:rsid w:val="00F22C89"/>
    <w:rsid w:val="00F2443D"/>
    <w:rsid w:val="00F30FC6"/>
    <w:rsid w:val="00F42310"/>
    <w:rsid w:val="00F426FC"/>
    <w:rsid w:val="00F438A6"/>
    <w:rsid w:val="00F46BDC"/>
    <w:rsid w:val="00F476C3"/>
    <w:rsid w:val="00F50081"/>
    <w:rsid w:val="00F61C7D"/>
    <w:rsid w:val="00F65B81"/>
    <w:rsid w:val="00F67DC0"/>
    <w:rsid w:val="00F67E00"/>
    <w:rsid w:val="00F74574"/>
    <w:rsid w:val="00F83D3C"/>
    <w:rsid w:val="00F8638B"/>
    <w:rsid w:val="00F879CE"/>
    <w:rsid w:val="00F90748"/>
    <w:rsid w:val="00F932D1"/>
    <w:rsid w:val="00F974BD"/>
    <w:rsid w:val="00FA0BF7"/>
    <w:rsid w:val="00FA1A57"/>
    <w:rsid w:val="00FA5D5F"/>
    <w:rsid w:val="00FB415E"/>
    <w:rsid w:val="00FB57F0"/>
    <w:rsid w:val="00FB5C65"/>
    <w:rsid w:val="00FB5EC9"/>
    <w:rsid w:val="00FC20A1"/>
    <w:rsid w:val="00FC298A"/>
    <w:rsid w:val="00FC3B9D"/>
    <w:rsid w:val="00FC40A3"/>
    <w:rsid w:val="00FD037C"/>
    <w:rsid w:val="00FD05AD"/>
    <w:rsid w:val="00FD15E2"/>
    <w:rsid w:val="00FD681F"/>
    <w:rsid w:val="00FD68AA"/>
    <w:rsid w:val="00FF3657"/>
    <w:rsid w:val="00FF3FC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814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053F-980C-430F-84C6-23ADC69C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21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Пользователь</cp:lastModifiedBy>
  <cp:revision>226</cp:revision>
  <cp:lastPrinted>2020-08-11T11:13:00Z</cp:lastPrinted>
  <dcterms:created xsi:type="dcterms:W3CDTF">2018-06-27T08:00:00Z</dcterms:created>
  <dcterms:modified xsi:type="dcterms:W3CDTF">2020-08-11T14:01:00Z</dcterms:modified>
</cp:coreProperties>
</file>