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F9" w:rsidRDefault="00E355F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355F9" w:rsidRDefault="00E355F9">
      <w:pPr>
        <w:pStyle w:val="ConsPlusTitle"/>
        <w:jc w:val="center"/>
      </w:pPr>
    </w:p>
    <w:p w:rsidR="00E355F9" w:rsidRDefault="00E355F9">
      <w:pPr>
        <w:pStyle w:val="ConsPlusTitle"/>
        <w:jc w:val="center"/>
      </w:pPr>
      <w:bookmarkStart w:id="0" w:name="_GoBack"/>
      <w:r>
        <w:t>РАСПОРЯЖЕНИЕ</w:t>
      </w:r>
    </w:p>
    <w:p w:rsidR="00E355F9" w:rsidRDefault="00E355F9">
      <w:pPr>
        <w:pStyle w:val="ConsPlusTitle"/>
        <w:jc w:val="center"/>
      </w:pPr>
      <w:r>
        <w:t>от 17 апреля 2019 г. N 768-р</w:t>
      </w:r>
      <w:bookmarkEnd w:id="0"/>
    </w:p>
    <w:p w:rsidR="00E355F9" w:rsidRDefault="00E355F9">
      <w:pPr>
        <w:pStyle w:val="ConsPlusNormal"/>
        <w:jc w:val="center"/>
      </w:pPr>
    </w:p>
    <w:p w:rsidR="00E355F9" w:rsidRDefault="00E355F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2. Рекомендовать: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32">
        <w:r>
          <w:rPr>
            <w:color w:val="0000FF"/>
          </w:rPr>
          <w:t>стандарта</w:t>
        </w:r>
      </w:hyperlink>
      <w:r>
        <w:t>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32">
        <w:r>
          <w:rPr>
            <w:color w:val="0000FF"/>
          </w:rPr>
          <w:t>стандарта</w:t>
        </w:r>
      </w:hyperlink>
      <w:r>
        <w:t xml:space="preserve"> в рамках раскрытия информации о своей деятельности.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3. ФАС России по согласованию с заинтересованными федеральными органами исполнительной власти утвердить методики расчета ключевых показателей развития конкуренции, предусмотренных приложением к </w:t>
      </w:r>
      <w:hyperlink w:anchor="P32">
        <w:r>
          <w:rPr>
            <w:color w:val="0000FF"/>
          </w:rPr>
          <w:t>стандарту</w:t>
        </w:r>
      </w:hyperlink>
      <w:r>
        <w:t>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4. Минэкономразвития России: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образовать межведомственную рабочую группу по вопросам реализации положений </w:t>
      </w:r>
      <w:hyperlink w:anchor="P32">
        <w:r>
          <w:rPr>
            <w:color w:val="0000FF"/>
          </w:rPr>
          <w:t>стандарта</w:t>
        </w:r>
      </w:hyperlink>
      <w:r>
        <w:t>;</w:t>
      </w:r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t xml:space="preserve">представлять при необходимости в Правительство Российской Федерации в установленном порядке предложения по внесению изменений в стандарт, одобренные межведомственной рабочей группой по вопросам реализации положений </w:t>
      </w:r>
      <w:hyperlink w:anchor="P32">
        <w:r>
          <w:rPr>
            <w:color w:val="0000FF"/>
          </w:rPr>
          <w:t>стандарта</w:t>
        </w:r>
      </w:hyperlink>
      <w:r>
        <w:t>;</w:t>
      </w:r>
      <w:proofErr w:type="gramEnd"/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t xml:space="preserve">представлять в Правительство Российской Федерации ежегодно, в IV квартале года, следующего за отчетным, доклад о результатах внедрения </w:t>
      </w:r>
      <w:hyperlink w:anchor="P32">
        <w:r>
          <w:rPr>
            <w:color w:val="0000FF"/>
          </w:rPr>
          <w:t>стандарта</w:t>
        </w:r>
      </w:hyperlink>
      <w:r>
        <w:t>, включающий оценку эффективности деятельности органов исполнительной власти субъектов Российской Федерации по его внедрению.</w:t>
      </w:r>
      <w:proofErr w:type="gramEnd"/>
    </w:p>
    <w:p w:rsidR="00E355F9" w:rsidRDefault="00E355F9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E355F9" w:rsidRDefault="00E355F9">
      <w:pPr>
        <w:pStyle w:val="ConsPlusNormal"/>
        <w:spacing w:before="220"/>
        <w:ind w:firstLine="540"/>
        <w:jc w:val="both"/>
      </w:pPr>
      <w:hyperlink r:id="rId5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5 сентября 2015 г. N 1738-р (Собрание законодательства Российской Федерации, 2015, N 37, ст. 5176);</w:t>
      </w:r>
    </w:p>
    <w:p w:rsidR="00E355F9" w:rsidRDefault="00E355F9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17 сентября 2016 г. N 1969-р (Собрание законодательства Российской Федерации, 2016, N 39, ст. 5702).</w:t>
      </w:r>
    </w:p>
    <w:p w:rsidR="00E355F9" w:rsidRDefault="00E355F9">
      <w:pPr>
        <w:pStyle w:val="ConsPlusNormal"/>
        <w:ind w:firstLine="540"/>
        <w:jc w:val="both"/>
      </w:pPr>
    </w:p>
    <w:p w:rsidR="00E355F9" w:rsidRDefault="00E355F9">
      <w:pPr>
        <w:pStyle w:val="ConsPlusNormal"/>
        <w:jc w:val="right"/>
      </w:pPr>
      <w:r>
        <w:t>Председатель Правительства</w:t>
      </w:r>
    </w:p>
    <w:p w:rsidR="00E355F9" w:rsidRDefault="00E355F9">
      <w:pPr>
        <w:pStyle w:val="ConsPlusNormal"/>
        <w:jc w:val="right"/>
      </w:pPr>
      <w:r>
        <w:t>Российской Федерации</w:t>
      </w:r>
    </w:p>
    <w:p w:rsidR="00E355F9" w:rsidRDefault="00E355F9">
      <w:pPr>
        <w:pStyle w:val="ConsPlusNormal"/>
        <w:jc w:val="right"/>
      </w:pPr>
      <w:r>
        <w:t>Д.МЕДВЕДЕВ</w:t>
      </w:r>
    </w:p>
    <w:p w:rsidR="00E355F9" w:rsidRDefault="00E355F9">
      <w:pPr>
        <w:pStyle w:val="ConsPlusNormal"/>
        <w:ind w:firstLine="540"/>
        <w:jc w:val="both"/>
      </w:pPr>
    </w:p>
    <w:p w:rsidR="00E355F9" w:rsidRDefault="00E355F9">
      <w:pPr>
        <w:pStyle w:val="ConsPlusNormal"/>
        <w:ind w:firstLine="540"/>
        <w:jc w:val="both"/>
      </w:pPr>
    </w:p>
    <w:p w:rsidR="00E355F9" w:rsidRDefault="00E355F9">
      <w:pPr>
        <w:pStyle w:val="ConsPlusNormal"/>
        <w:ind w:firstLine="540"/>
        <w:jc w:val="both"/>
      </w:pPr>
    </w:p>
    <w:p w:rsidR="00E355F9" w:rsidRDefault="00E355F9">
      <w:pPr>
        <w:pStyle w:val="ConsPlusNormal"/>
        <w:ind w:firstLine="540"/>
        <w:jc w:val="both"/>
      </w:pPr>
    </w:p>
    <w:p w:rsidR="00E355F9" w:rsidRDefault="00E355F9">
      <w:pPr>
        <w:pStyle w:val="ConsPlusNormal"/>
        <w:ind w:firstLine="540"/>
        <w:jc w:val="both"/>
        <w:sectPr w:rsidR="00E355F9" w:rsidSect="00E355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55F9" w:rsidRDefault="00E355F9">
      <w:pPr>
        <w:pStyle w:val="ConsPlusNormal"/>
        <w:ind w:firstLine="540"/>
        <w:jc w:val="both"/>
      </w:pPr>
    </w:p>
    <w:p w:rsidR="00E355F9" w:rsidRDefault="00E355F9">
      <w:pPr>
        <w:pStyle w:val="ConsPlusNormal"/>
        <w:jc w:val="right"/>
        <w:outlineLvl w:val="0"/>
      </w:pPr>
      <w:r>
        <w:t>Утвержден</w:t>
      </w:r>
    </w:p>
    <w:p w:rsidR="00E355F9" w:rsidRDefault="00E355F9">
      <w:pPr>
        <w:pStyle w:val="ConsPlusNormal"/>
        <w:jc w:val="right"/>
      </w:pPr>
      <w:r>
        <w:t>распоряжением Правительства</w:t>
      </w:r>
    </w:p>
    <w:p w:rsidR="00E355F9" w:rsidRDefault="00E355F9">
      <w:pPr>
        <w:pStyle w:val="ConsPlusNormal"/>
        <w:jc w:val="right"/>
      </w:pPr>
      <w:r>
        <w:t>Российской Федерации</w:t>
      </w:r>
    </w:p>
    <w:p w:rsidR="00E355F9" w:rsidRDefault="00E355F9">
      <w:pPr>
        <w:pStyle w:val="ConsPlusNormal"/>
        <w:jc w:val="right"/>
      </w:pPr>
      <w:r>
        <w:t>от 17 апреля 2019 г. N 768-р</w:t>
      </w:r>
    </w:p>
    <w:p w:rsidR="00E355F9" w:rsidRDefault="00E355F9">
      <w:pPr>
        <w:pStyle w:val="ConsPlusNormal"/>
        <w:jc w:val="center"/>
      </w:pPr>
    </w:p>
    <w:p w:rsidR="00E355F9" w:rsidRDefault="00E355F9">
      <w:pPr>
        <w:pStyle w:val="ConsPlusTitle"/>
        <w:jc w:val="center"/>
      </w:pPr>
      <w:bookmarkStart w:id="1" w:name="P32"/>
      <w:bookmarkEnd w:id="1"/>
      <w:r>
        <w:t>СТАНДАРТ</w:t>
      </w:r>
    </w:p>
    <w:p w:rsidR="00E355F9" w:rsidRDefault="00E355F9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E355F9" w:rsidRDefault="00E355F9">
      <w:pPr>
        <w:pStyle w:val="ConsPlusNormal"/>
        <w:jc w:val="center"/>
      </w:pPr>
    </w:p>
    <w:p w:rsidR="00E355F9" w:rsidRDefault="00E355F9">
      <w:pPr>
        <w:pStyle w:val="ConsPlusTitle"/>
        <w:jc w:val="center"/>
        <w:outlineLvl w:val="1"/>
      </w:pPr>
      <w:r>
        <w:t>I. Общие положения</w:t>
      </w:r>
    </w:p>
    <w:p w:rsidR="00E355F9" w:rsidRDefault="00E355F9">
      <w:pPr>
        <w:pStyle w:val="ConsPlusNormal"/>
        <w:jc w:val="center"/>
      </w:pPr>
    </w:p>
    <w:p w:rsidR="00E355F9" w:rsidRDefault="00E355F9">
      <w:pPr>
        <w:pStyle w:val="ConsPlusNormal"/>
        <w:ind w:firstLine="540"/>
        <w:jc w:val="both"/>
      </w:pPr>
      <w:r>
        <w:t xml:space="preserve">1. Стандарт развития конкуренции в субъектах Российской Федерации (далее соответственно - стандарт, конкуренция) разработан в рамках реализации </w:t>
      </w:r>
      <w:hyperlink r:id="rId7">
        <w:r>
          <w:rPr>
            <w:color w:val="0000FF"/>
          </w:rPr>
          <w:t>пункта 7</w:t>
        </w:r>
      </w:hyperlink>
      <w:r>
        <w:t xml:space="preserve"> и </w:t>
      </w:r>
      <w:hyperlink r:id="rId8">
        <w:r>
          <w:rPr>
            <w:color w:val="0000FF"/>
          </w:rPr>
          <w:t>подпункта "в" пункта 8</w:t>
        </w:r>
      </w:hyperlink>
      <w:r>
        <w:t xml:space="preserve"> Указа Президента Российской Федерации от 21 декабря 2017 г. N 618 "Об основных направлениях государственной политики по развитию конкуренции".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2. Целями стандарта являются: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б) содействие формированию прозрачной системы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д) поддержание и развитие единого экономического пространства Российской Федерации, рост производительности труда и диверсификация экономики;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е) повышение доступности финансовых услуг для субъектов экономической деятельности;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ж) преодоление и минимизация влияния несовершенной конкуренции на инфляцию;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з) содействие каждым субъектом Российской Федерации развитию конкуренции на товарных рынках, определяемых в соответствии с антимонопольным законодательством Российской Федерации, для достижения положительного эффекта в соответствующих отраслях (сферах) экономики Российской Федерации, характеризующихся наличием значимых проблем, препятствующих конкуренции. </w:t>
      </w:r>
      <w:proofErr w:type="gramStart"/>
      <w:r>
        <w:t>Под товарным рынком в стандарте понимается сфера обращения товара, работы, услуги, которые не могут быть заменены другими товаром, работой, услугой, или взаимозаменяемых товаров, работ, услуг, в границах которой исходя из экономической, технической или иной возможности либо целесообразности приобретатель может приобрести товар, работу, услугу и за пределами которой такая возможность либо целесообразность отсутствует.</w:t>
      </w:r>
      <w:proofErr w:type="gramEnd"/>
    </w:p>
    <w:p w:rsidR="00E355F9" w:rsidRDefault="00E355F9">
      <w:pPr>
        <w:pStyle w:val="ConsPlusNormal"/>
        <w:spacing w:before="220"/>
        <w:ind w:firstLine="540"/>
        <w:jc w:val="both"/>
      </w:pPr>
      <w:r>
        <w:t>3. Принципами внедрения стандарта являются:</w:t>
      </w:r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lastRenderedPageBreak/>
        <w:t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высшее должностное лицо) и органы исполнительной власти субъекта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 исходя из текущих и предполагаемых потребностей потребителей товаров, работ, услуг, участников экономических отношений и общества в</w:t>
      </w:r>
      <w:proofErr w:type="gramEnd"/>
      <w:r>
        <w:t xml:space="preserve"> </w:t>
      </w:r>
      <w:proofErr w:type="gramStart"/>
      <w:r>
        <w:t>целом</w:t>
      </w:r>
      <w:proofErr w:type="gramEnd"/>
      <w:r>
        <w:t>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б) заинтересованность высшего должностного лица - высшее должностное лицо обеспечивает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для результативной и эффективной реализации стандарта;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в) системный подход - совершенствование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по анализу состояния товарных рынков, поведения хозяйствующих субъектов на указанных рынках, выявленных ожиданий потребителей товаров, работ и услуг, планированию деятельности, а также формированию процессов и систем мониторинга, оценки, контроля и анализа деятельности органов исполнительной власти субъекта Российской Федерации;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г) постоянное совершенствование деятельности - повышение удовлетворенности потребителей и других участников экономической деятельности качеством товаров, работ, услуг, обеспечение информационного взаимодействия с потребителями товаров, работ,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д) прозрачность деятельности - содействие органов исполнительной власти субъекта Российской Федерации в обеспечении открытости и доступности для потребителей товаров, работ,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4. Органами исполнительной власти субъекта Российской Федерации и органами местного самоуправления заключаются соглашения (меморандумы) о внедрении в субъекте Российской Федерации стандарта (далее - соглашения).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В соглашении отражаются положения, определяющие его цели и предмет, описываются порядок, формы и направления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Внедрение стандарта осуществляется на основании решения высшего должностного лица и может предусматривать использование проектного подхода,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(далее - ведомственный приоритетный проект),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</w:t>
      </w:r>
      <w:proofErr w:type="gramEnd"/>
      <w:r>
        <w:t xml:space="preserve"> приоритетной программы по внедрению стандарта, утверждаемой высшим должностным лицом.</w:t>
      </w:r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t xml:space="preserve">Внедрение стандарта предполагает определение в органах исполнительной власти субъекта Российской Федерации должностных лиц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подразделений, ответственных за разработку и реализацию планов мероприятий ("дорожных карт") по содействию развитию </w:t>
      </w:r>
      <w:r>
        <w:lastRenderedPageBreak/>
        <w:t>конкуренции в подведомственной сфере деятельности с внесением соответствующих обязанностей в должностные регламенты и</w:t>
      </w:r>
      <w:proofErr w:type="gramEnd"/>
      <w:r>
        <w:t xml:space="preserve"> положения о структурных подразделениях.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Для достижения целей стандарта и соблюдения принципов его внедрения, формирования </w:t>
      </w:r>
      <w:hyperlink w:anchor="P323">
        <w:r>
          <w:rPr>
            <w:color w:val="0000FF"/>
          </w:rPr>
          <w:t>перечня</w:t>
        </w:r>
      </w:hyperlink>
      <w:r>
        <w:t xml:space="preserve"> товарных рынков для содействия развитию конкуренции в субъекте Российской Федерации (далее - перечень товарных рынков), а также для разработки плана мероприятий ("дорожной карты") 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 органа</w:t>
      </w:r>
      <w:proofErr w:type="gramEnd"/>
      <w:r>
        <w:t>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Одним из основных средств достижения целей внедрения стандарта является планомерное увеличение финансирования за счет средств бюджетов всех уровней мероприятий, направленных на развитие частного сектора экономики, при одновременном сокращении бюджетных расходов в рыночных отраслях (сферах) экономики.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интернет-портале об инвестиционной деятельности в субъекте Российской Федерации не реже чем раз в квартал размещаются информация и документы, касающиеся внедрения стандарта, и не реже чем раз в год - сведения об эффекте, достигнутом при внедрении стандарта</w:t>
      </w:r>
      <w:proofErr w:type="gramEnd"/>
      <w:r>
        <w:t>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Для повышения мотивации руководителей органов исполнительной власти субъекта Российской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Федерации и органов местного самоуправления по внедрению стандарта и реализации "дорожной карты" при принятии в установленном порядке решений о поощрении руководителей органов исполнительной</w:t>
      </w:r>
      <w:proofErr w:type="gramEnd"/>
      <w:r>
        <w:t xml:space="preserve"> власти субъекта Российской Федерации и органов местного самоуправления.</w:t>
      </w:r>
    </w:p>
    <w:p w:rsidR="00E355F9" w:rsidRDefault="00E355F9">
      <w:pPr>
        <w:pStyle w:val="ConsPlusNormal"/>
        <w:jc w:val="center"/>
      </w:pPr>
    </w:p>
    <w:p w:rsidR="00E355F9" w:rsidRDefault="00E355F9">
      <w:pPr>
        <w:pStyle w:val="ConsPlusTitle"/>
        <w:jc w:val="center"/>
        <w:outlineLvl w:val="1"/>
      </w:pPr>
      <w:r>
        <w:t>II. Определение уполномоченного органа</w:t>
      </w:r>
    </w:p>
    <w:p w:rsidR="00E355F9" w:rsidRDefault="00E355F9">
      <w:pPr>
        <w:pStyle w:val="ConsPlusNormal"/>
        <w:ind w:firstLine="540"/>
        <w:jc w:val="both"/>
      </w:pPr>
    </w:p>
    <w:p w:rsidR="00E355F9" w:rsidRDefault="00E355F9">
      <w:pPr>
        <w:pStyle w:val="ConsPlusNormal"/>
        <w:ind w:firstLine="540"/>
        <w:jc w:val="both"/>
      </w:pPr>
      <w:r>
        <w:t>9. Уполномоченный орган определяется из числа органов исполнительной власти субъекта Российской Федерации.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10. Уполномоченный орган осуществляет следующие полномочия:</w:t>
      </w:r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t>а) формирует с участием органов исполнительной власти субъекта Российской Федерации, осуществляющих (координирующих) деятельность в установленных сферах ведения,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с анализом основных проблем и методов их решения и представляет его на рассмотрение и утверждение высшему должностному лицу;</w:t>
      </w:r>
      <w:proofErr w:type="gramEnd"/>
    </w:p>
    <w:p w:rsidR="00E355F9" w:rsidRDefault="00E355F9">
      <w:pPr>
        <w:pStyle w:val="ConsPlusNormal"/>
        <w:spacing w:before="220"/>
        <w:ind w:firstLine="540"/>
        <w:jc w:val="both"/>
      </w:pPr>
      <w:r>
        <w:t>б) подготавливает проект ежегодного доклада о состоянии и развитии конкуренции на товарных рынках субъекта Российской Федерации (далее - доклад) для его рассмотрения и утверждения коллегиальным органом;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г) организует проектную деятельность по вопросам внедрения стандарта, координирует в </w:t>
      </w:r>
      <w:r>
        <w:lastRenderedPageBreak/>
        <w:t>формате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мероприятий, предусмотренных "дорожной картой" и соответствующими ведомственными приоритетными проектами;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д)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конкуренции, а также повышения качества процессов, связанных с предоставлением услуг, влияющих на развитие конкуренции;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з) рассматривает обращения субъектов предпринимательской деятельности, потребителей товаров, работ,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и) организует проведение мониторинга состояния и развития конкуренции на товарных рынках субъекта Российской Федерации (далее - мониторинг);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к) осуществляет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11. В рамках реализации мероприятий "дорожной карты", а также иных мероприятий по содействию развитию конкуренции органы исполнительной власти субъекта Российской Федерации, осуществляющие (координирующие) деятельность в установленной сфере ведения, при участии уполномоченного органа: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а) проводят мониторинг, при необходимости подготавливают предложения по улучшению конкурентной среды на товарных рынках субъекта Российской Федерации (в виде проектов актов, ведомственных приоритетных проектов или иных документов);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б) осуществляют реализацию мероприятий "дорожной карты", а также иных мероприятий по содействию развитию конкуренции;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в) обеспечивают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г) обеспечивают информационное взаимодействие с потребителями товаров, работ, услуг, участниками экономической деятельности (предпринимательским сообществом) и другими заинтересованными сторонами, в том числе в целях доступности для потребителей товаров, работ, услуг и других участников экономической деятельности информации о решениях и мероприятиях, оказывающих воздействие на конкуренцию;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д) проводят анализ результативности мероприятий "дорожной карты", а также иных мероприятий по содействию развитию конкуренции, формируют разделы проекта доклада.</w:t>
      </w:r>
    </w:p>
    <w:p w:rsidR="00E355F9" w:rsidRDefault="00E355F9">
      <w:pPr>
        <w:pStyle w:val="ConsPlusNormal"/>
        <w:ind w:firstLine="540"/>
        <w:jc w:val="both"/>
      </w:pPr>
    </w:p>
    <w:p w:rsidR="00E355F9" w:rsidRDefault="00E355F9">
      <w:pPr>
        <w:pStyle w:val="ConsPlusTitle"/>
        <w:jc w:val="center"/>
        <w:outlineLvl w:val="1"/>
      </w:pPr>
      <w:r>
        <w:t>III. Рассмотрение вопросов содействия развитию конкуренции</w:t>
      </w:r>
    </w:p>
    <w:p w:rsidR="00E355F9" w:rsidRDefault="00E355F9">
      <w:pPr>
        <w:pStyle w:val="ConsPlusTitle"/>
        <w:jc w:val="center"/>
      </w:pPr>
      <w:r>
        <w:t>на заседаниях коллегиального органа</w:t>
      </w:r>
    </w:p>
    <w:p w:rsidR="00E355F9" w:rsidRDefault="00E355F9">
      <w:pPr>
        <w:pStyle w:val="ConsPlusNormal"/>
        <w:jc w:val="center"/>
      </w:pPr>
    </w:p>
    <w:p w:rsidR="00E355F9" w:rsidRDefault="00E355F9">
      <w:pPr>
        <w:pStyle w:val="ConsPlusNormal"/>
        <w:ind w:firstLine="540"/>
        <w:jc w:val="both"/>
      </w:pPr>
      <w:r>
        <w:t xml:space="preserve">12. Коллегиальный орган на своих заседаниях рассматривает подготавливаемые в целях </w:t>
      </w:r>
      <w:r>
        <w:lastRenderedPageBreak/>
        <w:t>стимулирования развития конкуренции: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а)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анализом основных проблем и методов их решения;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конкуренции, а также отчет об эффективности контрольно-надзорной деятельности в субъекте Российской Федерации;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г) результаты и анализ результатов мониторинга.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13. Коллегиальный орган рассматривает и утверждает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E355F9" w:rsidRDefault="00E355F9">
      <w:pPr>
        <w:pStyle w:val="ConsPlusNormal"/>
        <w:spacing w:before="220"/>
        <w:ind w:firstLine="540"/>
        <w:jc w:val="both"/>
      </w:pPr>
      <w:bookmarkStart w:id="2" w:name="P92"/>
      <w:bookmarkEnd w:id="2"/>
      <w:r>
        <w:t>14.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б) представители совета муниципальных образований, иных объединений муниципальных образований и (или) органов местного самоуправления;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в) представители общественных организаций, действующих в интересах предпринимателей и потребителей товаров, работ, услуг;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г) представители комиссии по проведению административной реформы в субъекте Российской Федерации;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д) представители научных, исследовательских, проектных, аналитических организаций и технологических платформ, структурных подразделений федерального государственного бюджетного учреждения "Российская академия наук" в субъекте Российской Федерации (при наличии);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е) представители потребителей товаров, работ, услуг, задействованные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з) представители объединений, действующих в интересах сферы рыбного хозяйства (воспроизводство водных биологических ресурсов, </w:t>
      </w:r>
      <w:proofErr w:type="spellStart"/>
      <w:r>
        <w:t>аквакультура</w:t>
      </w:r>
      <w:proofErr w:type="spellEnd"/>
      <w:r>
        <w:t xml:space="preserve">, </w:t>
      </w:r>
      <w:proofErr w:type="spellStart"/>
      <w:r>
        <w:t>марикультура</w:t>
      </w:r>
      <w:proofErr w:type="spellEnd"/>
      <w:r>
        <w:t xml:space="preserve">, товарное рыбоводство, промышленное рыболовство, </w:t>
      </w:r>
      <w:proofErr w:type="spellStart"/>
      <w:r>
        <w:t>рыбопереработка</w:t>
      </w:r>
      <w:proofErr w:type="spellEnd"/>
      <w:r>
        <w:t xml:space="preserve"> и др.);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и) представители профессиональных союзов и обществ, в том числе организаций, действующих в интересах кадрового обеспечения высокотехнологичных отраслей промышленности;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lastRenderedPageBreak/>
        <w:t>к) представители организаций, сфера деятельности которых связана с объединением профессиональных (независимых) директоров;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л) эксперты и специалисты иных направлений (конструкторы, инженеры, изобретатели, </w:t>
      </w:r>
      <w:proofErr w:type="spellStart"/>
      <w:r>
        <w:t>инноваторы</w:t>
      </w:r>
      <w:proofErr w:type="spellEnd"/>
      <w:r>
        <w:t xml:space="preserve">, специалисты в области программного обеспечения, информационно-коммуникационных технологий, медицинских и биотехнологий, </w:t>
      </w:r>
      <w:proofErr w:type="spellStart"/>
      <w:r>
        <w:t>нанотехнологий</w:t>
      </w:r>
      <w:proofErr w:type="spellEnd"/>
      <w:r>
        <w:t xml:space="preserve">, альтернативной энергетики и </w:t>
      </w:r>
      <w:proofErr w:type="spellStart"/>
      <w:r>
        <w:t>энергоэффективности</w:t>
      </w:r>
      <w:proofErr w:type="spellEnd"/>
      <w:r>
        <w:t>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м) представители общественных палат субъектов Российской Федерации.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15. В случае необходимости в состав коллегиального органа помимо лиц, указанных в </w:t>
      </w:r>
      <w:hyperlink w:anchor="P92">
        <w:r>
          <w:rPr>
            <w:color w:val="0000FF"/>
          </w:rPr>
          <w:t>пункте 14</w:t>
        </w:r>
      </w:hyperlink>
      <w:r>
        <w:t xml:space="preserve"> стандарта, могут включаться иные участники (с учетом региональной специфики).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16. В состав коллегиального органа, а также отдельных специализированных рабочих групп по направлениям целесообразно включение: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а) представителей территориальных органов федеральных органов исполнительной власти;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б) уполномоченного по защите прав предпринимателей в субъекте Российской Федерации;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в) уполномоченного по правам человека в субъекте Российской Федерации;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г) представителей территориальных учреждений Центрального банка Российской Федерации.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17. Заседания коллегиального органа в очном формате целесообразно проводить не реже одного раза в квартал.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18. 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19.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E355F9" w:rsidRDefault="00E355F9">
      <w:pPr>
        <w:pStyle w:val="ConsPlusNormal"/>
        <w:jc w:val="center"/>
      </w:pPr>
    </w:p>
    <w:p w:rsidR="00E355F9" w:rsidRDefault="00E355F9">
      <w:pPr>
        <w:pStyle w:val="ConsPlusTitle"/>
        <w:jc w:val="center"/>
        <w:outlineLvl w:val="1"/>
      </w:pPr>
      <w:r>
        <w:t>IV. Утверждение перечня товарных рынков</w:t>
      </w:r>
    </w:p>
    <w:p w:rsidR="00E355F9" w:rsidRDefault="00E355F9">
      <w:pPr>
        <w:pStyle w:val="ConsPlusNormal"/>
        <w:jc w:val="center"/>
      </w:pPr>
    </w:p>
    <w:p w:rsidR="00E355F9" w:rsidRDefault="00E355F9">
      <w:pPr>
        <w:pStyle w:val="ConsPlusNormal"/>
        <w:ind w:firstLine="540"/>
        <w:jc w:val="both"/>
      </w:pPr>
      <w:r>
        <w:t>20. Уполномоченный орган разрабатывает проект перечня товарных рынков, обосновывает выбор каждого товарного рынка с описанием текущей ситуации и анализом основных проблем и методов их решения и устанавливает обязательные для достижения ключевые показатели.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21. В перечень товарных рынков включается не менее 33 товарных рынков из перечня товарных рынков согласно </w:t>
      </w:r>
      <w:hyperlink w:anchor="P323">
        <w:r>
          <w:rPr>
            <w:color w:val="0000FF"/>
          </w:rPr>
          <w:t>приложению</w:t>
        </w:r>
      </w:hyperlink>
      <w:r>
        <w:t>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В "дорожной карте" предусматриваются соответствующие мероприятия по развитию конкуренции на таких товарных рынках.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Числовые значения ключевых показателей и мероприятия по развитию конкуренции на товарных рынках в "дорожной карте" определяются на период 2019 - 2022 годов с учетом необходимости обязательного достижения к 2022 году числовых значений ключевых показателей </w:t>
      </w:r>
      <w:r>
        <w:lastRenderedPageBreak/>
        <w:t>не ниже числовых значений, установленных приложением к стандарту. При этом этапы реализации мероприятий по развитию конкуренции на конкретных товарных рынках и числовые значения ключевых показателей по каждому году в период 2019 - 2022 годов определяются субъектами Российской Федерации самостоятельно с учетом специфики социально-экономического развития.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22. Перечень товарных рынков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23. Разработка перечня товарных рынков </w:t>
      </w:r>
      <w:proofErr w:type="gramStart"/>
      <w:r>
        <w:t>осуществляется</w:t>
      </w:r>
      <w:proofErr w:type="gramEnd"/>
      <w:r>
        <w:t xml:space="preserve"> в том числе на основе следующих данных:</w:t>
      </w:r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состояния конкуренции на товарных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Федерации, а также информация территориальных учреждений Центрального банка Российской Федерации (при ее наличии);</w:t>
      </w:r>
      <w:proofErr w:type="gramEnd"/>
    </w:p>
    <w:p w:rsidR="00E355F9" w:rsidRDefault="00E355F9">
      <w:pPr>
        <w:pStyle w:val="ConsPlusNormal"/>
        <w:spacing w:before="220"/>
        <w:ind w:firstLine="540"/>
        <w:jc w:val="both"/>
      </w:pPr>
      <w:r>
        <w:t>б) информация территориальных органов Федеральной антимонопольной службы, в 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в)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г) инвестиционные приоритеты, определяемые субъектом Российской Федерации в установленном им порядке;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е) результаты аналитических исследований и опросов субъектов предпринимательской деятельности, экспертов, потребителей товаров, работ, услуг, саморегулируемых организаций, профессиональных союзов и советов потребителей, а также общественных организаций, представляющих интересы потребителей, включая результаты мониторинга;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ж) информация научных, исследовательских, аналитических и проектных организаций, экспертные оценки состояния товарных рынков и отраслей региональной экономики, а также данные хозяйствующих субъектов об их деятельности.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24. Информация о разработке проекта перечня товарных рынков и его проект размещаются на официальном сайте уполномоченного органа в сети "Интернет". Субъектам предпринимательской деятельности, потребителям товаров, работ,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 товарных рынков.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25. Проект перечня товарных рынков рассматривается на заседании коллегиального органа, одобряется им и выносится на утверждение высшего должностного лица.</w:t>
      </w:r>
    </w:p>
    <w:p w:rsidR="00E355F9" w:rsidRDefault="00E355F9">
      <w:pPr>
        <w:pStyle w:val="ConsPlusNormal"/>
        <w:jc w:val="center"/>
      </w:pPr>
    </w:p>
    <w:p w:rsidR="00E355F9" w:rsidRDefault="00E355F9">
      <w:pPr>
        <w:pStyle w:val="ConsPlusTitle"/>
        <w:jc w:val="center"/>
        <w:outlineLvl w:val="1"/>
      </w:pPr>
      <w:r>
        <w:t>V. Разработка "дорожной карты"</w:t>
      </w:r>
    </w:p>
    <w:p w:rsidR="00E355F9" w:rsidRDefault="00E355F9">
      <w:pPr>
        <w:pStyle w:val="ConsPlusNormal"/>
        <w:jc w:val="center"/>
      </w:pPr>
    </w:p>
    <w:p w:rsidR="00E355F9" w:rsidRDefault="00E355F9">
      <w:pPr>
        <w:pStyle w:val="ConsPlusNormal"/>
        <w:ind w:firstLine="540"/>
        <w:jc w:val="both"/>
      </w:pPr>
      <w:r>
        <w:t>26. Утверждение "дорожной карты" осуществляется высшим должностным лицом.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lastRenderedPageBreak/>
        <w:t xml:space="preserve">27. "Дорожная карта" разрабатывается на основе анализа результатов мониторинга, лучших практик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по внедрению стандарта, информации территориальных органов федеральных органов исполнительной власти, территориальных учреждений Центрального банка Российской Федерации и иных источников информации.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Допускается включение в "дорожную карту" мероприятий до проведения мониторинга при наличии достаточной информации и материалов о необходимости реализации мер по развитию конкуренции на соответствующем товарном рынке.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При этом в "дорожную карту" ежегодно вносятся изменения с учетом анализа результатов мониторинга и получаемой информации. Не допускается включение в "дорожную карту" фактически выполненных мероприятий с достигнутыми ключевыми показателями.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28. При разработке и реализации "дорожной карты", а также при внесении в нее изменений осуществляются: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в) определение критериев и методов, необходимых для обеспечения результативности и </w:t>
      </w:r>
      <w:proofErr w:type="gramStart"/>
      <w:r>
        <w:t>эффективности</w:t>
      </w:r>
      <w:proofErr w:type="gramEnd"/>
      <w:r>
        <w:t xml:space="preserve"> как при осуществлении этих процессов, так и при управлении ими;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д) определение принципов и порядка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с органами местного самоуправления;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е) мероприятия, необходимые для достижения запланированных результатов.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29. Органы местного самоуправления при наличии соглашения могут быть соисполнителями мероприятий "дорожной карты".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30. Наряду с мероприятиями, сформированными в целях достижения ключевых показателей, в "дорожной карте" предусматриваются также системные мероприятия, которые должны быть направлены на развитие конкуренции в субъекте Российской Федерации, в том числе: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а) на развитие конкурентоспособности товаров, работ, услуг субъектов малого и среднего предпринимательства;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б)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устранение случаев (снижение количества) осуществления закупки у единственного поставщика;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расширение участия субъектов малого и среднего предпринимательства в закупках товаров, </w:t>
      </w:r>
      <w:r>
        <w:lastRenderedPageBreak/>
        <w:t>работ, услуг, осуществляемых с использованием конкурентных способов определения поставщиков (подрядчиков, исполнителей);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в)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прирост объема закупок у субъектов малого и среднего предпринимательства;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увеличение количества участников закупок из числа субъектов малого и среднего предпринимательства;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экономия средств заказчика за счет участия в закупках субъектов малого и среднего предпринимательства;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г)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9">
        <w:r>
          <w:rPr>
            <w:color w:val="0000FF"/>
          </w:rPr>
          <w:t>статьям 15</w:t>
        </w:r>
      </w:hyperlink>
      <w:r>
        <w:t xml:space="preserve"> и </w:t>
      </w:r>
      <w:hyperlink r:id="rId10">
        <w:r>
          <w:rPr>
            <w:color w:val="0000FF"/>
          </w:rPr>
          <w:t>16</w:t>
        </w:r>
      </w:hyperlink>
      <w:r>
        <w:t xml:space="preserve"> Федерального закона "О защите конкуренции";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</w:t>
      </w:r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t>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устанавливаемых в соответствии с федеральными законами "</w:t>
      </w:r>
      <w:hyperlink r:id="rId11">
        <w:r>
          <w:rPr>
            <w:color w:val="0000FF"/>
          </w:rPr>
          <w:t>Об общих принципах организации</w:t>
        </w:r>
      </w:hyperlink>
      <w:r>
        <w:t xml:space="preserve"> законодательных (представительных) и исполнительных органов государственной власти субъектов Российской Федерации" и "</w:t>
      </w:r>
      <w:hyperlink r:id="rId12">
        <w:r>
          <w:rPr>
            <w:color w:val="0000FF"/>
          </w:rPr>
          <w:t>Об общих принципах организации местного самоуправления</w:t>
        </w:r>
      </w:hyperlink>
      <w:r>
        <w:t xml:space="preserve"> в Российской Федерации", пунктов, предусматривающих</w:t>
      </w:r>
      <w:proofErr w:type="gramEnd"/>
      <w:r>
        <w:t xml:space="preserve">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д) на совершенствование процессов управления в рамках </w:t>
      </w:r>
      <w:proofErr w:type="gramStart"/>
      <w:r>
        <w:t>полномочий органов исполнительной власти субъектов Российской Федерации</w:t>
      </w:r>
      <w:proofErr w:type="gramEnd"/>
      <w:r>
        <w:t xml:space="preserve">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</w:t>
      </w:r>
      <w:r>
        <w:lastRenderedPageBreak/>
        <w:t xml:space="preserve">некоммерческими организациями, осуществляющими предпринимательскую деятельность, в котором </w:t>
      </w:r>
      <w:proofErr w:type="gramStart"/>
      <w:r>
        <w:t>содержатся</w:t>
      </w:r>
      <w:proofErr w:type="gramEnd"/>
      <w:r>
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е) на создание условий для недискриминационного доступа хозяйствующих субъектов на товарные рынки;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ж) на обеспечение и сохранение целевого использования государственных (муниципальных) объектов недвижимого имущества в социальной сфере;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з) на содействие развитию практики применения механизмов государственно-частного и </w:t>
      </w:r>
      <w:proofErr w:type="spellStart"/>
      <w:r>
        <w:t>муниципально</w:t>
      </w:r>
      <w:proofErr w:type="spellEnd"/>
      <w:r>
        <w:t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районах);</w:t>
      </w:r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t>и) на содействие развитию негосударственных (немуниципальных) социально ориентированных некоммерческих организаций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</w:t>
      </w:r>
      <w:proofErr w:type="gramEnd"/>
      <w:r>
        <w:t xml:space="preserve">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к)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л)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</w:t>
      </w:r>
      <w:r>
        <w:lastRenderedPageBreak/>
        <w:t>предпринимательской активности;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м) на повышение в субъекте Российской Федерации цифровой грамотности населения, государственных гражданских служащих и работников бюджетной сферы в рамках соответствующей региональной программы;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н)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деятельности;</w:t>
      </w:r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t>о)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</w:t>
      </w:r>
      <w:proofErr w:type="gramEnd"/>
      <w:r>
        <w:t xml:space="preserve">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п) на мобильность трудовых ресурсов, способствующую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р)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t xml:space="preserve">с)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</w:t>
      </w:r>
      <w:proofErr w:type="spellStart"/>
      <w:r>
        <w:t>Ворлдскиллс</w:t>
      </w:r>
      <w:proofErr w:type="spellEnd"/>
      <w:r>
        <w:t xml:space="preserve"> Интернешнл (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), а также на содействие включению обучающихся,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</w:t>
      </w:r>
      <w:proofErr w:type="spellStart"/>
      <w:r>
        <w:t>Абилимпикс</w:t>
      </w:r>
      <w:proofErr w:type="spellEnd"/>
      <w:r>
        <w:t xml:space="preserve"> (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Abilympic</w:t>
      </w:r>
      <w:proofErr w:type="spellEnd"/>
      <w:r>
        <w:t xml:space="preserve"> </w:t>
      </w:r>
      <w:proofErr w:type="spellStart"/>
      <w:r>
        <w:t>Federation</w:t>
      </w:r>
      <w:proofErr w:type="spellEnd"/>
      <w:r>
        <w:t>);</w:t>
      </w:r>
      <w:proofErr w:type="gramEnd"/>
    </w:p>
    <w:p w:rsidR="00E355F9" w:rsidRDefault="00E355F9">
      <w:pPr>
        <w:pStyle w:val="ConsPlusNormal"/>
        <w:spacing w:before="220"/>
        <w:ind w:firstLine="540"/>
        <w:jc w:val="both"/>
      </w:pPr>
      <w:r>
        <w:t>т)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у) на содействие созданию и развитию институтов поддержки субъектов малого предпринимательства в инновационной деятельности (прежде всего финансирование начальной стадии развития организации и гарантия непрерывности поддержки), обеспечивающих благоприятную экономическую среду для среднего и крупного бизнеса;</w:t>
      </w:r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t xml:space="preserve">ф)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субъекта Российской Федерации, прошедшего обучение по повышению финансовой грамотности в рамках </w:t>
      </w:r>
      <w:hyperlink r:id="rId13">
        <w:r>
          <w:rPr>
            <w:color w:val="0000FF"/>
          </w:rPr>
          <w:t>Стратегии</w:t>
        </w:r>
      </w:hyperlink>
      <w:r>
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N 2039-р;</w:t>
      </w:r>
      <w:proofErr w:type="gramEnd"/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х) на увеличение доли опрошенного населения, положительно оценивающего </w:t>
      </w:r>
      <w:r>
        <w:lastRenderedPageBreak/>
        <w:t>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субъекта Российской Федерации;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ц) на повышение доступности финансовых услуг для субъектов экономической деятельности;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ч) на реализацию мер, направленных на выравнивание условий конкуренции как в рамках 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ш)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щ)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ы) на организацию в государственных жилищных инспекциях в субъектах Российской Федерации горячей телефонной линии, а также электронной формы обратной связи в сети "Интернет" (с возможностью прикрепления файлов фото- и видеосъемки);</w:t>
      </w:r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t>э)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 власти</w:t>
      </w:r>
      <w:proofErr w:type="gramEnd"/>
      <w:r>
        <w:t xml:space="preserve"> субъекта Российской Федерации и органами местного самоуправления.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31. "Дорожная карта" должна содержать следующую информацию: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а) исходная 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 субъекта Российской Федерации, и ее проблематики;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б) сведения о мероприятиях (с указанием срока их разработки и реализации), обеспечивающих достижение установленных результатов (целей);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в) результаты (цели) и ключевые показатели развития конкуренции (с указанием срока их достижения);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г) сведения </w:t>
      </w:r>
      <w:proofErr w:type="gramStart"/>
      <w:r>
        <w:t>о</w:t>
      </w:r>
      <w:proofErr w:type="gramEnd"/>
      <w:r>
        <w:t xml:space="preserve"> исполнителях и соисполнителях, ответственных за разработку и реализацию мероприятий, обеспечивающих достижение установленных результатов (целей).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32. Планируется, что мероприятия, предусмотренные "дорожной картой", затронут все сферы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при возможном взаимодействии по </w:t>
      </w:r>
      <w:proofErr w:type="spellStart"/>
      <w:r>
        <w:t>соисполнению</w:t>
      </w:r>
      <w:proofErr w:type="spellEnd"/>
      <w:r>
        <w:t xml:space="preserve"> этих мероприятий (предусматриваемом в рамках соглашения) в соответствии с реализуемыми функциями и полномочиями, напрямую или косвенно влияющими на развитие конкуренции.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lastRenderedPageBreak/>
        <w:t>33.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приложении к ней.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34. С учетом соглашения в "дорожную карту" могут включаться мероприятия в отношении муниципальных образований.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35. </w:t>
      </w:r>
      <w:proofErr w:type="gramStart"/>
      <w:r>
        <w:t>Каждому органу исполнительной власти субъекта Российской Федерации и каждому органу местного самоуправления, являющимся ответственными за выполнение мероприятий, предусмотренных "дорожной картой", рекомендуется разработать и утвердить план по реализации таких мероприятий.</w:t>
      </w:r>
      <w:proofErr w:type="gramEnd"/>
    </w:p>
    <w:p w:rsidR="00E355F9" w:rsidRDefault="00E355F9">
      <w:pPr>
        <w:pStyle w:val="ConsPlusNormal"/>
        <w:spacing w:before="220"/>
        <w:ind w:firstLine="540"/>
        <w:jc w:val="both"/>
      </w:pPr>
      <w:r>
        <w:t>36. Предполагается, что проект "дорожной карты" должен рассматриваться, одобряться и выноситься на рассмотрение высшего должностного лица коллегиальным органом.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37. Информация о "дорожной карте" и реализации ее отдельных мероприятий размещается на официальном сайте уполномоченного органа в сети "Интернет".</w:t>
      </w:r>
    </w:p>
    <w:p w:rsidR="00E355F9" w:rsidRDefault="00E355F9">
      <w:pPr>
        <w:pStyle w:val="ConsPlusNormal"/>
        <w:jc w:val="center"/>
      </w:pPr>
    </w:p>
    <w:p w:rsidR="00E355F9" w:rsidRDefault="00E355F9">
      <w:pPr>
        <w:pStyle w:val="ConsPlusTitle"/>
        <w:jc w:val="center"/>
        <w:outlineLvl w:val="1"/>
      </w:pPr>
      <w:r>
        <w:t>VI. Проведение мониторинга</w:t>
      </w:r>
    </w:p>
    <w:p w:rsidR="00E355F9" w:rsidRDefault="00E355F9">
      <w:pPr>
        <w:pStyle w:val="ConsPlusNormal"/>
        <w:jc w:val="center"/>
      </w:pPr>
    </w:p>
    <w:p w:rsidR="00E355F9" w:rsidRDefault="00E355F9">
      <w:pPr>
        <w:pStyle w:val="ConsPlusNormal"/>
        <w:ind w:firstLine="540"/>
        <w:jc w:val="both"/>
      </w:pPr>
      <w:r>
        <w:t xml:space="preserve">38. </w:t>
      </w:r>
      <w:proofErr w:type="gramStart"/>
      <w:r>
        <w:t>Уполномоченный орган ежегодно организует проведение мониторинга, для эффективности которого высшим должностным лицом субъекта Российской Федерации и высшими должностными лицами субъектов Российской Федерации, имеющих с указанным субъектом Российской Федерации общие территориальные границы, может быть заключено соглашение о проведении исследования межрегиональных границ товарных рынков,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</w:t>
      </w:r>
      <w:proofErr w:type="gramEnd"/>
      <w:r>
        <w:t>.</w:t>
      </w:r>
    </w:p>
    <w:p w:rsidR="00E355F9" w:rsidRDefault="00E355F9">
      <w:pPr>
        <w:pStyle w:val="ConsPlusNormal"/>
        <w:spacing w:before="220"/>
        <w:ind w:firstLine="540"/>
        <w:jc w:val="both"/>
      </w:pPr>
      <w:bookmarkStart w:id="3" w:name="P204"/>
      <w:bookmarkEnd w:id="3"/>
      <w:r>
        <w:t>39. Мониторинг включает в себя: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а) мониторинг наличия (отсутствия) административных барьеров и оценки состояния конкуренции субъектами предпринимательской деятельности, предусматривающий:</w:t>
      </w:r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t>выделение групп субъектов предпринимательской деятельности (малый, средний, крупный бизнес), а также вида деятельности (наименование товарного рынка, на котором субъект предпринимательской деятельности, представляющий свою оценку состояния конкуренции, осуществляет фактическую предпринимательскую деятельность);</w:t>
      </w:r>
      <w:proofErr w:type="gramEnd"/>
    </w:p>
    <w:p w:rsidR="00E355F9" w:rsidRDefault="00E355F9">
      <w:pPr>
        <w:pStyle w:val="ConsPlusNormal"/>
        <w:spacing w:before="220"/>
        <w:ind w:firstLine="540"/>
        <w:jc w:val="both"/>
      </w:pPr>
      <w:r>
        <w:t>сбор данных о состоянии и изменении конкуренции,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t>сбор данных о наличии и уровне административных барьеров в сферах регулирования,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формирование на основе указанных данных репрезентативных оценок в отношении субъекта Российской Федерации и сегментов бизнеса;</w:t>
      </w:r>
      <w:proofErr w:type="gramEnd"/>
    </w:p>
    <w:p w:rsidR="00E355F9" w:rsidRDefault="00E355F9">
      <w:pPr>
        <w:pStyle w:val="ConsPlusNormal"/>
        <w:spacing w:before="220"/>
        <w:ind w:firstLine="540"/>
        <w:jc w:val="both"/>
      </w:pPr>
      <w:r>
        <w:t>сбор данных о возможностях недискриминационного доступа на товарные рынки субъекта Российской Федерации, а также товарные рынки субъектов Российской Федерации, имеющих с ним общие территориальные границы, в части появления новых хозяйствующих субъектов и начала осуществления ими предпринимательской деятельности;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lastRenderedPageBreak/>
        <w:t>сбор данных о продолжительности осуществления предпринимательской деятельности хозяйствующих субъектов, деятельность которых начата в период не ранее 5 и не позже 3 лет до начала сбора указанных данных;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б) мониторинг удовлетворенности потребителей качеством товаров, работ, услуг на товарных рынках субъекта Российской Федерации и состоянием ценовой конкуренции, предусматривающий: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выделение групп потребителей товаров, работ, услуг в соответствии с их социальным статусом (учащиеся, пенсионеры и др.);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работ, услуг в субъекте Российской Федерации посредством ценообразования;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сбор данных об удовлетворенности потребителей, приобретавших товар, работу, услугу в определенный период, качеством товара, работы,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t>сбор данных об удовлетворенности потребителей, приобретавших товар, работу, услугу в определенный период, качеством товаров, работ, услуг, произведенных (оказываемых) в субъекте Российской Федерации, а также произведенных (оказываемых) соответственно в субъектах Российской Федерации, имеющих с ним общие территориальные границы;</w:t>
      </w:r>
      <w:proofErr w:type="gramEnd"/>
    </w:p>
    <w:p w:rsidR="00E355F9" w:rsidRDefault="00E355F9">
      <w:pPr>
        <w:pStyle w:val="ConsPlusNormal"/>
        <w:spacing w:before="220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работ, услуг качеством (в том числе уровнем доступности, понятности и удобства получения) официальной информации о состоянии конкуренции на товарных рынках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формирование перечня товарных рынков, на которых присутствуют субъекты естественных монополий;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сбор данных о развитии конкуренции и удовлетворенности качеством товаров, работ, услуг на выявленных товарных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в том числе в электронном виде, так и со стороны потребителей товаров, работ, услуг, предоставляемых субъектами естественных монополий;</w:t>
      </w:r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t>сбор и анализ данных об уровнях тарифов (цен), установленных уполномоченным органом исполнительной власти субъекта Российской Федерации в области государственного регулирования тарифов, за текущий и прошедший периоды;</w:t>
      </w:r>
      <w:proofErr w:type="gramEnd"/>
    </w:p>
    <w:p w:rsidR="00E355F9" w:rsidRDefault="00E355F9">
      <w:pPr>
        <w:pStyle w:val="ConsPlusNormal"/>
        <w:spacing w:before="220"/>
        <w:ind w:firstLine="540"/>
        <w:jc w:val="both"/>
      </w:pPr>
      <w:r>
        <w:t>сбор и анализ данных о количестве нарушений субъектами естественных монополий установленных тарифов в соответствующих сферах регулирования (электроэнергетика, теплоснабжение, водоснабжение и водоотведение, газоснабжение) с учетом тарифов на технологическое подключение к указанным видам инфраструктуры;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работ, услуг, задействованными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сбор и анализ данных об оказываемых </w:t>
      </w:r>
      <w:proofErr w:type="spellStart"/>
      <w:r>
        <w:t>ресурсоснабжающими</w:t>
      </w:r>
      <w:proofErr w:type="spellEnd"/>
      <w:r>
        <w:t xml:space="preserve"> организациями и субъектами естественных монополий услугах по подключению (технологическому присоединению) к сетям инженерно-технического обеспечения в электронном виде, а также об оказании указанных услуг на базе многофункциональных центров предоставления государственных и муниципальных услуг;</w:t>
      </w:r>
      <w:proofErr w:type="gramEnd"/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указанных хозяйствующих субъектов, осуществляющих деятельность на территории субъекта Российской Федерации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с обозначением товарного рынка их присутствия</w:t>
      </w:r>
      <w:proofErr w:type="gramEnd"/>
      <w:r>
        <w:t xml:space="preserve">, </w:t>
      </w:r>
      <w:proofErr w:type="gramStart"/>
      <w:r>
        <w:t>на котором осуществляется такая деятельность, а также с указанием доли занимаемого товарного рынка каждого такого хозяйствующего субъекта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бюджета субъекта Российской Федерации и бюджетов муниципальных образований);</w:t>
      </w:r>
      <w:proofErr w:type="gramEnd"/>
    </w:p>
    <w:p w:rsidR="00E355F9" w:rsidRDefault="00E355F9">
      <w:pPr>
        <w:pStyle w:val="ConsPlusNormal"/>
        <w:spacing w:before="220"/>
        <w:ind w:firstLine="540"/>
        <w:jc w:val="both"/>
      </w:pPr>
      <w:r>
        <w:t>е) мониторинг удовлетворенности населения деятельностью в сфере финансовых услуг, осуществляемой на территории субъекта Российской Федерации, предусматривающий: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сбор данных об уровне удовлетворенности населения деятельностью финансовых организаций на территории субъекта Российской Федерации, а также различными финансовыми продуктами и услугами (в рамках кредитования, сбережения и размещения свободных денежных средств, оказания платежных услуг, услуг страхования), в том числе их качеством, доступностью, стоимостью и др.;</w:t>
      </w:r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t xml:space="preserve"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</w:t>
      </w:r>
      <w:proofErr w:type="spellStart"/>
      <w:r>
        <w:t>самозанятый</w:t>
      </w:r>
      <w:proofErr w:type="spellEnd"/>
      <w:r>
        <w:t>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</w:t>
      </w:r>
      <w:proofErr w:type="gramEnd"/>
      <w:r>
        <w:t xml:space="preserve">, </w:t>
      </w:r>
      <w:proofErr w:type="gramStart"/>
      <w:r>
        <w:t>результаты</w:t>
      </w:r>
      <w:proofErr w:type="gramEnd"/>
      <w:r>
        <w:t xml:space="preserve"> которого ежегодно публикуются на официальном сайте в сети "Интернет";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ж) мониторинг доступности для населения финансовых услуг, оказываемых на территории субъекта Российской Федерации, предусматривающий: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использование официальной статистики Центрального банка Российской Федерации в отношении деятельности финансовых организаций;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сбор данных об использовании населением финансовых продуктов и услуг различных финансовых организаций в определенный период (за последний год до опроса) и на конец периода (на дату опроса), возможности использования различных способов доступа к финансовым услугам (в том числе дистанционным), а также существующих барьерах для доступа к финансовым услугам;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сбор данных об оценке населением своего уровня финансовой грамотности (осведомленности, знаний, навыков, установок и поведения);</w:t>
      </w:r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t xml:space="preserve"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</w:t>
      </w:r>
      <w:proofErr w:type="spellStart"/>
      <w:r>
        <w:t>самозанятый</w:t>
      </w:r>
      <w:proofErr w:type="spellEnd"/>
      <w:r>
        <w:t xml:space="preserve">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</w:t>
      </w:r>
      <w:r>
        <w:lastRenderedPageBreak/>
        <w:t>мониторинга финансовой доступности</w:t>
      </w:r>
      <w:proofErr w:type="gramEnd"/>
      <w:r>
        <w:t xml:space="preserve">, </w:t>
      </w:r>
      <w:proofErr w:type="gramStart"/>
      <w:r>
        <w:t>результаты</w:t>
      </w:r>
      <w:proofErr w:type="gramEnd"/>
      <w:r>
        <w:t xml:space="preserve"> которого ежегодно публикуются на официальном сайте в сети "Интернет";</w:t>
      </w:r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t xml:space="preserve">з) мониторинг цен (с учетом динамики) на товары, входящие в </w:t>
      </w:r>
      <w:hyperlink r:id="rId14">
        <w:r>
          <w:rPr>
            <w:color w:val="0000FF"/>
          </w:rPr>
          <w:t>перечень</w:t>
        </w:r>
      </w:hyperlink>
      <w:r>
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 июля 2010 г. N 530 "Об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</w:t>
      </w:r>
      <w:proofErr w:type="gramEnd"/>
      <w:r>
        <w:t xml:space="preserve"> </w:t>
      </w:r>
      <w:proofErr w:type="gramStart"/>
      <w:r>
        <w:t>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вознаграждения", а также проведение оценки факторов, способных оказать влияние на такие цены (например, изменение стоимости топлива, электрической энергии, основного сырья в пищевом производстве, аренды</w:t>
      </w:r>
      <w:proofErr w:type="gramEnd"/>
      <w:r>
        <w:t xml:space="preserve"> и т.п.);</w:t>
      </w:r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t xml:space="preserve">и) мониторинг логистических возможностей субъекта Российской Федерации с учетом логистических возможностей субъектов Российской Федерации, имеющих с ним общие территориальные границы, включающий сбор и анализ данных об обеспеченности его транспортной инфраструктурой, времени и объеме ее пропускной способности, существующих транспортных </w:t>
      </w:r>
      <w:proofErr w:type="spellStart"/>
      <w:r>
        <w:t>хабах</w:t>
      </w:r>
      <w:proofErr w:type="spellEnd"/>
      <w:r>
        <w:t xml:space="preserve"> и потенциале создания новых, а также о сервисной и сопутствующей инфраструктуре, необходимой как для транспортных средств, так и для работников, задействованных</w:t>
      </w:r>
      <w:proofErr w:type="gramEnd"/>
      <w:r>
        <w:t xml:space="preserve"> в этом сегменте, включая наличие стабильной подвижной радиотелефонной связи на удаленных дорогах;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к) мониторинг развития передовых производственных технологий и их внедрения, а также процесса </w:t>
      </w:r>
      <w:proofErr w:type="spellStart"/>
      <w:r>
        <w:t>цифровизации</w:t>
      </w:r>
      <w:proofErr w:type="spellEnd"/>
      <w:r>
        <w:t xml:space="preserve"> экономики и формирования ее новых рынков и секторов.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40. При проведении мониторинга уполномоченный орган использует в том числе:</w:t>
      </w:r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t>а) результаты опросов субъектов предпринимательской деятельности, экспертов, потребителей товаров, работ, услуг, проводимых уполномоченным органом, общероссийскими общественными организациями (в том числе Общероссийской общественной организацией малого и среднего предпринимательства "ОПОРА РОССИИ", Общероссийской общественной организацией "Деловая Россия", Общероссийской общественной организацией "Российский союз промышленников и предпринимателей", Торгово-промышленной палатой Российской Федерации), ассоциациями (союзами) и организациями, представляющими интересы потребителей;</w:t>
      </w:r>
      <w:proofErr w:type="gramEnd"/>
    </w:p>
    <w:p w:rsidR="00E355F9" w:rsidRDefault="00E355F9">
      <w:pPr>
        <w:pStyle w:val="ConsPlusNormal"/>
        <w:spacing w:before="220"/>
        <w:ind w:firstLine="540"/>
        <w:jc w:val="both"/>
      </w:pPr>
      <w:r>
        <w:t>б) обращения субъектов предпринимательской деятельности, экспертов, потребителей товаров, работ, услуг, касающиеся состояния конкуренции,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работ, услуг;</w:t>
      </w:r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человека, с которыми для получения указанной информации предполагается заключение соответствующих соглашений;</w:t>
      </w:r>
      <w:proofErr w:type="gramEnd"/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t xml:space="preserve">г) информацию научных, исследовательских, аналитических и проектных организаций, в том числе структурных подразделений федерального государственного бюджетного учреждения </w:t>
      </w:r>
      <w:r>
        <w:lastRenderedPageBreak/>
        <w:t>"Российская академия наук" в субъекте Российской Федерации (при наличии), экспертные оценки состояния товарных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  <w:proofErr w:type="gramEnd"/>
    </w:p>
    <w:p w:rsidR="00E355F9" w:rsidRDefault="00E355F9">
      <w:pPr>
        <w:pStyle w:val="ConsPlusNormal"/>
        <w:spacing w:before="220"/>
        <w:ind w:firstLine="540"/>
        <w:jc w:val="both"/>
      </w:pPr>
      <w:r>
        <w:t>д)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ж)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з) информацию о результатах анализа правоприменительной практики территориальных органов Федеральной антимонопольной службы, которая представляется Федеральной антимонопольной службой, в том числе о доле оспоренных в судах решений территориальных органов Федеральной антимонопольной службы, а также о доле их решений, вступивших в законную силу, с разбивкой по направлениям деятельности;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и) информацию территориальных органов Федеральной антимонопольной службы, в том числе распространяемую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самоуправления.</w:t>
      </w:r>
    </w:p>
    <w:p w:rsidR="00E355F9" w:rsidRDefault="00E355F9">
      <w:pPr>
        <w:pStyle w:val="ConsPlusNormal"/>
        <w:spacing w:before="220"/>
        <w:ind w:firstLine="540"/>
        <w:jc w:val="both"/>
      </w:pPr>
      <w:bookmarkStart w:id="4" w:name="P246"/>
      <w:bookmarkEnd w:id="4"/>
      <w:r>
        <w:t>41.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информации: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а) данные по ожидаемому потребителями темпу роста цен;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б) перечни товарных рынков, на которых наблюдается значительное отклонение темпов роста цен в субъекте Российской Федерации в сравнении с уровнем цен в субъектах Российской Федерации, имеющих с таким субъектом Российской Федерации общие территориальные границы, или среднероссийским уровнем;</w:t>
      </w:r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t>в) данные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(за последний год до опроса) и на конец периода (на день опроса), а также использования различных способов доступа к финансовым услугам (в том числе дистанционным) и существующих барьеров для доступа к финансовым услугам;</w:t>
      </w:r>
      <w:proofErr w:type="gramEnd"/>
    </w:p>
    <w:p w:rsidR="00E355F9" w:rsidRDefault="00E355F9">
      <w:pPr>
        <w:pStyle w:val="ConsPlusNormal"/>
        <w:spacing w:before="220"/>
        <w:ind w:firstLine="540"/>
        <w:jc w:val="both"/>
      </w:pPr>
      <w:r>
        <w:t>г) данные об удовлетворенности субъектами малого и среднего предпринимательства работой финансовых организаций, осуществляющих деятельность в субъекте Российской Федерации, и различными финансовыми продуктами и услугами;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д)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42. Территориальное учреждение Центрального банка Российской Федерации вправе представить в уполномоченный орган указанную в </w:t>
      </w:r>
      <w:hyperlink w:anchor="P246">
        <w:r>
          <w:rPr>
            <w:color w:val="0000FF"/>
          </w:rPr>
          <w:t>пункте 41</w:t>
        </w:r>
      </w:hyperlink>
      <w:r>
        <w:t xml:space="preserve"> стандарта информацию.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43. Министерство экономического развития Российской Федерации по согласованию с Федеральной антимонопольной службой, а также при участии Центрального банка Российской Федерации и автономной некоммерческой организации "Агентство стратегических инициатив по </w:t>
      </w:r>
      <w:r>
        <w:lastRenderedPageBreak/>
        <w:t xml:space="preserve">продвижению новых проектов" утверждает единую </w:t>
      </w:r>
      <w:hyperlink r:id="rId15">
        <w:r>
          <w:rPr>
            <w:color w:val="0000FF"/>
          </w:rPr>
          <w:t>методику</w:t>
        </w:r>
      </w:hyperlink>
      <w:r>
        <w:t xml:space="preserve"> мониторинга.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</w:t>
      </w:r>
      <w:hyperlink w:anchor="P204">
        <w:r>
          <w:rPr>
            <w:color w:val="0000FF"/>
          </w:rPr>
          <w:t>пунктами 39</w:t>
        </w:r>
      </w:hyperlink>
      <w:r>
        <w:t xml:space="preserve"> - </w:t>
      </w:r>
      <w:hyperlink w:anchor="P246">
        <w:r>
          <w:rPr>
            <w:color w:val="0000FF"/>
          </w:rPr>
          <w:t>41</w:t>
        </w:r>
      </w:hyperlink>
      <w:r>
        <w:t xml:space="preserve"> стандарта, а также установить критерии: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а) оценки состояния конкуренции субъектами предпринимательской деятельности;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в) удовлетворенности потребителей качеством товаров, работ, услуг на товарных рынках субъекта Российской Федерации, а также состоянием ценовой конкуренции;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г) иные критерии.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44. </w:t>
      </w:r>
      <w:proofErr w:type="gramStart"/>
      <w:r>
        <w:t>На основе мониторинга наличия административных барьеров и оценки состояния конкуренции, результаты которых представляются субъектами предпринимательской деятельности, а также мониторинга удовлетворенности потребителей качеством товаров, работ, услуг на товарных 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 в показатели деятельности</w:t>
      </w:r>
      <w:proofErr w:type="gramEnd"/>
      <w:r>
        <w:t xml:space="preserve"> органов исполнительной власти субъекта Российской Федерации и органов местного самоуправления (в рамках соглашения).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45. Результаты мониторинга наличия административных барьеров и оценки состояния конкуренции, представляемые субъектами предпринимательской деятельности, а также мониторинга удовлетворенности потребителей качеством товаров, работ,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46. По результатам мониторинга уполномоченный орган подготавливает проект доклада, содержащий в том числе: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а) характеристику состояния конкуренции на товарных рынках, включенных в </w:t>
      </w:r>
      <w:hyperlink w:anchor="P323">
        <w:r>
          <w:rPr>
            <w:color w:val="0000FF"/>
          </w:rPr>
          <w:t>перечень</w:t>
        </w:r>
      </w:hyperlink>
      <w:r>
        <w:t xml:space="preserve"> товарных рынков, а также анализ факторов, ограничивающих конкуренцию;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б) данные мониторинга наличия административных барьеров и оценки состояния конкуренции субъектами предпринимательской деятельности, а также мониторинга удовлетворенности потребителей качеством товаров, работ, услуг на товарных рынках субъекта Российской Федерации;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в)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об эффективности контрольно-надзорной деятельности в субъекте Российской Федерации;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г) анализ результативности и эффективности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картой";</w:t>
      </w:r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t xml:space="preserve">д) предложения о повышении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(уровня доступности, полноты, скорости и </w:t>
      </w:r>
      <w:r>
        <w:lastRenderedPageBreak/>
        <w:t>удобства получения) официальной информации о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</w:t>
      </w:r>
      <w:proofErr w:type="gramEnd"/>
      <w:r>
        <w:t>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е)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стандарта, и оценку соответствия итогов реализации каждого ведомственного приоритетного проекта целям стандарта и задачам по его внедрению в субъекте Российской Федерации с указанием: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доли достигнутых показателей в общем количестве показателей;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средней суммы фактических значений достижения показателей (процентов плана);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доли показателей, по которым приняты корректирующие решения, в общем количестве показателей региональной приоритетной программы по внедрению стандарта;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доли достигнутых показателей, закрепленных за органом исполнительной власти субъекта Российской Федерации в установленной сфере ведения, в общем количестве показателей, по которым приняты корректирующие решения;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мероприятий, по которым приняты корректирующие решения;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доли показателей, достигнутых в запланированные сроки, в общем количестве показателей в соответствии с ключевыми этапами и контрольными точками.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47.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48. Доклад направляется ежегодно, до 10 марта года, следующего за отчетным, уполномоченным органом в Министерство экономического развития Российской Федерации, Федеральную антимонопольную службу, Центральный банк Российской Федерации, а также автономной некоммерческой организации "Агентство стратегических инициатив по продвижению новых проектов".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49. </w:t>
      </w:r>
      <w:proofErr w:type="gramStart"/>
      <w:r>
        <w:t>Материалы доклада могут использоваться Министерством экономического развития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"Агентство стратегических инициатив по продвижению новых проектов" единой позиции при подготовке представляемых в Правительство Российской Федерации предложений о внесении в законодательство Российской Федерации изменений, направленных на развитие конкуренции и улучшение условий ведения предпринимательской деятельности в</w:t>
      </w:r>
      <w:proofErr w:type="gramEnd"/>
      <w:r>
        <w:t xml:space="preserve"> Российской Федерации.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50.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E355F9" w:rsidRDefault="00E355F9">
      <w:pPr>
        <w:pStyle w:val="ConsPlusNormal"/>
        <w:ind w:firstLine="540"/>
        <w:jc w:val="both"/>
      </w:pPr>
    </w:p>
    <w:p w:rsidR="00E355F9" w:rsidRDefault="00E355F9">
      <w:pPr>
        <w:pStyle w:val="ConsPlusTitle"/>
        <w:jc w:val="center"/>
        <w:outlineLvl w:val="1"/>
      </w:pPr>
      <w:r>
        <w:t xml:space="preserve">VII. Создание и реализация механизмов </w:t>
      </w:r>
      <w:proofErr w:type="gramStart"/>
      <w:r>
        <w:t>общественного</w:t>
      </w:r>
      <w:proofErr w:type="gramEnd"/>
    </w:p>
    <w:p w:rsidR="00E355F9" w:rsidRDefault="00E355F9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</w:t>
      </w:r>
    </w:p>
    <w:p w:rsidR="00E355F9" w:rsidRDefault="00E355F9">
      <w:pPr>
        <w:pStyle w:val="ConsPlusNormal"/>
        <w:ind w:firstLine="540"/>
        <w:jc w:val="both"/>
      </w:pPr>
    </w:p>
    <w:p w:rsidR="00E355F9" w:rsidRDefault="00E355F9">
      <w:pPr>
        <w:pStyle w:val="ConsPlusNormal"/>
        <w:ind w:firstLine="540"/>
        <w:jc w:val="both"/>
      </w:pPr>
      <w:r>
        <w:t xml:space="preserve">51. </w:t>
      </w:r>
      <w:proofErr w:type="gramStart"/>
      <w:r>
        <w:t xml:space="preserve">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</w:t>
      </w:r>
      <w:r>
        <w:lastRenderedPageBreak/>
        <w:t xml:space="preserve">естественных монополий в соответствии с </w:t>
      </w:r>
      <w:hyperlink r:id="rId16">
        <w:r>
          <w:rPr>
            <w:color w:val="0000FF"/>
          </w:rPr>
          <w:t>Концепцией</w:t>
        </w:r>
      </w:hyperlink>
      <w: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а также внедрение механизма технологического и ценового аудита инвестиционных проектов субъектов естественных</w:t>
      </w:r>
      <w:proofErr w:type="gramEnd"/>
      <w:r>
        <w:t xml:space="preserve"> монополий и крупных инвестиционных проектов с государственным участием, проведение которого целесообразно осуществлять в отношении объектов сметной стоимостью от 1 млрд. рублей.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В рамках указанных механизмов обеспечивается учет мнения потребителей товаров, работ,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Также могут быть учтены мнения представителей потребителей товаров, работ, услуг, 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провести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  <w:proofErr w:type="gramEnd"/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t>Под учетом мнения потребителей товаров, работ,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работ, услуг, предпринимателей и экспертов, задействованных в рамках общественного контроля за деятельностью субъектов естественных монополий, в случае</w:t>
      </w:r>
      <w:proofErr w:type="gramEnd"/>
      <w:r>
        <w:t xml:space="preserve"> несогласия с мнениями указанных лиц давать в письменной форме развернутые обоснованные ответы на них с указанием причин несогласия, обеспечивать для представителей таких потребителей товаров, работ, услуг полноту доступа к информации, раскрытие которой предусмотрено законодательством Российской Федерации, а также открытость и публичность указанного взаимодействия.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52.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</w:t>
      </w:r>
      <w:proofErr w:type="gramStart"/>
      <w:r>
        <w:t>контроль за</w:t>
      </w:r>
      <w:proofErr w:type="gramEnd"/>
      <w:r>
        <w:t xml:space="preserve"> раскрытием информации и деятельностью субъектов естественных монополий. Высшее должностное лицо обеспечивает общественный </w:t>
      </w:r>
      <w:proofErr w:type="gramStart"/>
      <w:r>
        <w:t>контроль за</w:t>
      </w:r>
      <w:proofErr w:type="gramEnd"/>
      <w:r>
        <w:t xml:space="preserve">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участием.</w:t>
      </w:r>
    </w:p>
    <w:p w:rsidR="00E355F9" w:rsidRDefault="00E355F9">
      <w:pPr>
        <w:pStyle w:val="ConsPlusNormal"/>
        <w:spacing w:before="220"/>
        <w:ind w:firstLine="540"/>
        <w:jc w:val="both"/>
      </w:pPr>
      <w:bookmarkStart w:id="5" w:name="P289"/>
      <w:bookmarkEnd w:id="5"/>
      <w:r>
        <w:t>53. Субъектам естественных монополий, осуществляющим деятельность на территории субъекта Российской Федерации, необходимо размещать для общего сведения информацию о своей деятельности, обязательное раскрытие которой предусмотрено законодательством Российской Федерации, в том числе: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t xml:space="preserve"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</w:t>
      </w:r>
      <w:r>
        <w:lastRenderedPageBreak/>
        <w:t>аудит, об условиях заключенного с такой экспертной организацией договора на проведение технологического и ценового аудита (техническом задании, цене договора, сроках исполнения этапов работ по договору), а также об итогах экспертного обсуждения результатов технологического и ценового аудита представителями потребителей товаров, работ, услуг, задействованными</w:t>
      </w:r>
      <w:proofErr w:type="gramEnd"/>
      <w:r>
        <w:t xml:space="preserve"> в осуществлении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t>в) информацию о структуре тарифов на услуги (включая проект тарифной заявки), параметрах качества и надежности предоставляемых товаров, работ, услуг, стандартах качества товаров, работ, услуг (стандартах качества обслуживания потребителей товаров, работ, услуг) и процедурах предоставления товаров, работ,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работ, услуг субъектов естественных монополий</w:t>
      </w:r>
      <w:proofErr w:type="gramEnd"/>
      <w:r>
        <w:t xml:space="preserve"> и независимых экспертов;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г) иную информацию о своей деятельности, обязательное раскрытие которой предусмотрено законодательством Российской Федерации.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54. </w:t>
      </w:r>
      <w:proofErr w:type="gramStart"/>
      <w:r>
        <w:t xml:space="preserve">Раскрытие информации, указанной в </w:t>
      </w:r>
      <w:hyperlink w:anchor="P289">
        <w:r>
          <w:rPr>
            <w:color w:val="0000FF"/>
          </w:rPr>
          <w:t>пункте 53</w:t>
        </w:r>
      </w:hyperlink>
      <w:r>
        <w:t xml:space="preserve"> стандарта, осуществляется в установленном законодательством Российской Федерации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 и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информирования об инвестиционных возможностях субъекта Российской</w:t>
      </w:r>
      <w:proofErr w:type="gramEnd"/>
      <w:r>
        <w:t xml:space="preserve"> Федерации.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55.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t xml:space="preserve"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</w:t>
      </w:r>
      <w:proofErr w:type="spellStart"/>
      <w:r>
        <w:t>кВ</w:t>
      </w:r>
      <w:proofErr w:type="spellEnd"/>
      <w:r>
        <w:t xml:space="preserve">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  <w:proofErr w:type="gramEnd"/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</w:t>
      </w:r>
      <w:proofErr w:type="gramEnd"/>
      <w:r>
        <w:t xml:space="preserve"> ее строительства, реконструкции);</w:t>
      </w:r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t>в) информации об услугах (подача заявки на технологическое присоединение, подача правоустанавливающих документов (по объекту, юридическому и физическому лицу, участку), подача заявки на заключение договора, расчет предположительной стоимости технологического присоединения, отслеживание (мониторинг) хода (статуса) технологического присоединения, получение условий технологического присоединения, заключение и получение договора о технологическом присоединении, внесение платежа по договору о технологическом присоединении, запись на прием для сдачи необходимой части</w:t>
      </w:r>
      <w:proofErr w:type="gramEnd"/>
      <w:r>
        <w:t xml:space="preserve"> документов на бумажном носителе) по подключению (технологическому присоединению) к сетям газораспределения, к электрическим сетям, к системам теплоснабжения, к централизованным системам </w:t>
      </w:r>
      <w:r>
        <w:lastRenderedPageBreak/>
        <w:t xml:space="preserve">водоснабжения и водоотведения, оказываемых в электронном виде субъектами естественных монополий и </w:t>
      </w:r>
      <w:proofErr w:type="spellStart"/>
      <w:r>
        <w:t>ресурсоснабжающими</w:t>
      </w:r>
      <w:proofErr w:type="spellEnd"/>
      <w:r>
        <w:t xml:space="preserve"> организациями физическим и юридическим лицам.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56.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E355F9" w:rsidRDefault="00E355F9">
      <w:pPr>
        <w:pStyle w:val="ConsPlusNormal"/>
        <w:jc w:val="center"/>
      </w:pPr>
    </w:p>
    <w:p w:rsidR="00E355F9" w:rsidRDefault="00E355F9">
      <w:pPr>
        <w:pStyle w:val="ConsPlusTitle"/>
        <w:jc w:val="center"/>
        <w:outlineLvl w:val="1"/>
      </w:pPr>
      <w:r>
        <w:t>VIII. Повышение уровня информированности субъектов</w:t>
      </w:r>
    </w:p>
    <w:p w:rsidR="00E355F9" w:rsidRDefault="00E355F9">
      <w:pPr>
        <w:pStyle w:val="ConsPlusTitle"/>
        <w:jc w:val="center"/>
      </w:pPr>
      <w:r>
        <w:t>предпринимательской деятельности и потребителей товаров,</w:t>
      </w:r>
    </w:p>
    <w:p w:rsidR="00E355F9" w:rsidRDefault="00E355F9">
      <w:pPr>
        <w:pStyle w:val="ConsPlusTitle"/>
        <w:jc w:val="center"/>
      </w:pPr>
      <w:r>
        <w:t>работ, услуг о состоянии конкуренции и деятельности</w:t>
      </w:r>
    </w:p>
    <w:p w:rsidR="00E355F9" w:rsidRDefault="00E355F9">
      <w:pPr>
        <w:pStyle w:val="ConsPlusTitle"/>
        <w:jc w:val="center"/>
      </w:pPr>
      <w:r>
        <w:t>по содействию развитию конкуренции</w:t>
      </w:r>
    </w:p>
    <w:p w:rsidR="00E355F9" w:rsidRDefault="00E355F9">
      <w:pPr>
        <w:pStyle w:val="ConsPlusNormal"/>
        <w:jc w:val="center"/>
      </w:pPr>
    </w:p>
    <w:p w:rsidR="00E355F9" w:rsidRDefault="00E355F9">
      <w:pPr>
        <w:pStyle w:val="ConsPlusNormal"/>
        <w:ind w:firstLine="540"/>
        <w:jc w:val="both"/>
      </w:pPr>
      <w:r>
        <w:t xml:space="preserve">57. На официальном сайте уполномоченного органа в сети "Интернет" в отдельном разделе размещаются информация о выполнении требований стандарта и мероприятий, предусмотренных "дорожной картой", документы, принимаемые во исполнение стандарта и "дорожной карты" и в целях содействия развитию конкуренции, а также сведения об эффекте, достигнутом при внедрении стандарта. Аналогичная информация размещается в отдельном разделе </w:t>
      </w:r>
      <w:proofErr w:type="gramStart"/>
      <w:r>
        <w:t>интернет-портала</w:t>
      </w:r>
      <w:proofErr w:type="gramEnd"/>
      <w:r>
        <w:t xml:space="preserve"> об инвестиционной деятельности в субъекте Российской Федерации.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размещается для общего сведения в средствах массовой информации.</w:t>
      </w:r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t>На официальном сайте уполномоченного органа в сети "Интернет" и интернет-портале об инвестиционной деятельности в субъекте Российской Федерации в отдельном разделе размещается информация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продукции), систематизированная по приоритетам развития субъекта Российской Федерации и видам деятельности, с указанием порядка получения указанной поддержки (в том числе в виде</w:t>
      </w:r>
      <w:proofErr w:type="gramEnd"/>
      <w:r>
        <w:t xml:space="preserve"> схемы) и показателей эффективности региональной программы, в рамках которой осуществляется эта деятельность.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58. </w:t>
      </w:r>
      <w:proofErr w:type="gramStart"/>
      <w:r>
        <w:t>Общественным организациям, представляющим интересы субъектов предпринимательской деятельности и потребителей товаров, работ, услуг, а также представителям потребителей товаров, работ,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 специализированном интернет-портале</w:t>
      </w:r>
      <w:proofErr w:type="gramEnd"/>
      <w:r>
        <w:t>: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работ, услуг;</w:t>
      </w:r>
    </w:p>
    <w:p w:rsidR="00E355F9" w:rsidRDefault="00E355F9">
      <w:pPr>
        <w:pStyle w:val="ConsPlusNormal"/>
        <w:spacing w:before="220"/>
        <w:ind w:firstLine="540"/>
        <w:jc w:val="both"/>
      </w:pPr>
      <w:proofErr w:type="gramStart"/>
      <w:r>
        <w:t>б) экспертных заключений указанных общественных организаций (представителей потребителей товаров, работ, услуг) на размещенные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  <w:proofErr w:type="gramEnd"/>
    </w:p>
    <w:p w:rsidR="00E355F9" w:rsidRDefault="00E355F9">
      <w:pPr>
        <w:pStyle w:val="ConsPlusNormal"/>
        <w:spacing w:before="220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E355F9" w:rsidRDefault="00E355F9">
      <w:pPr>
        <w:pStyle w:val="ConsPlusNormal"/>
        <w:spacing w:before="220"/>
        <w:ind w:firstLine="540"/>
        <w:jc w:val="both"/>
      </w:pPr>
      <w:r>
        <w:t xml:space="preserve">59. В целях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исполнительной власти </w:t>
      </w:r>
      <w:r>
        <w:lastRenderedPageBreak/>
        <w:t>субъектов Российской Федерации и органов местного самоуправления по развитию конкуренции на заседаниях общественных советов при территориальных органах Федеральной антимонопольной службы, проводимых не реже 1 раза в 6 месяцев, обсуждаются вопросы достижения ключевых показателей развития конкуренции и внедрения стандарта.</w:t>
      </w:r>
    </w:p>
    <w:p w:rsidR="00E355F9" w:rsidRDefault="00E355F9">
      <w:pPr>
        <w:pStyle w:val="ConsPlusNormal"/>
        <w:ind w:firstLine="540"/>
        <w:jc w:val="both"/>
      </w:pPr>
    </w:p>
    <w:p w:rsidR="00E355F9" w:rsidRDefault="00E355F9">
      <w:pPr>
        <w:pStyle w:val="ConsPlusNormal"/>
        <w:ind w:firstLine="540"/>
        <w:jc w:val="both"/>
      </w:pPr>
    </w:p>
    <w:p w:rsidR="00E355F9" w:rsidRDefault="00E355F9">
      <w:pPr>
        <w:pStyle w:val="ConsPlusNormal"/>
        <w:ind w:firstLine="540"/>
        <w:jc w:val="both"/>
      </w:pPr>
    </w:p>
    <w:p w:rsidR="00E355F9" w:rsidRDefault="00E355F9">
      <w:pPr>
        <w:pStyle w:val="ConsPlusNormal"/>
        <w:ind w:firstLine="540"/>
        <w:jc w:val="both"/>
      </w:pPr>
    </w:p>
    <w:p w:rsidR="00E355F9" w:rsidRDefault="00E355F9">
      <w:pPr>
        <w:pStyle w:val="ConsPlusNormal"/>
        <w:ind w:firstLine="540"/>
        <w:jc w:val="both"/>
      </w:pPr>
    </w:p>
    <w:p w:rsidR="00E355F9" w:rsidRDefault="00E355F9">
      <w:pPr>
        <w:pStyle w:val="ConsPlusNormal"/>
        <w:jc w:val="right"/>
        <w:outlineLvl w:val="1"/>
      </w:pPr>
      <w:r>
        <w:t>Приложение</w:t>
      </w:r>
    </w:p>
    <w:p w:rsidR="00E355F9" w:rsidRDefault="00E355F9">
      <w:pPr>
        <w:pStyle w:val="ConsPlusNormal"/>
        <w:jc w:val="right"/>
      </w:pPr>
      <w:r>
        <w:t>к стандарту развития конкуренции</w:t>
      </w:r>
    </w:p>
    <w:p w:rsidR="00E355F9" w:rsidRDefault="00E355F9">
      <w:pPr>
        <w:pStyle w:val="ConsPlusNormal"/>
        <w:jc w:val="right"/>
      </w:pPr>
      <w:r>
        <w:t>в субъектах Российской Федерации</w:t>
      </w:r>
    </w:p>
    <w:p w:rsidR="00E355F9" w:rsidRDefault="00E355F9">
      <w:pPr>
        <w:pStyle w:val="ConsPlusNormal"/>
        <w:jc w:val="center"/>
      </w:pPr>
    </w:p>
    <w:p w:rsidR="00E355F9" w:rsidRDefault="00E355F9">
      <w:pPr>
        <w:pStyle w:val="ConsPlusTitle"/>
        <w:jc w:val="center"/>
      </w:pPr>
      <w:bookmarkStart w:id="6" w:name="P323"/>
      <w:bookmarkEnd w:id="6"/>
      <w:r>
        <w:t>ПЕРЕЧЕНЬ</w:t>
      </w:r>
    </w:p>
    <w:p w:rsidR="00E355F9" w:rsidRDefault="00E355F9">
      <w:pPr>
        <w:pStyle w:val="ConsPlusTitle"/>
        <w:jc w:val="center"/>
      </w:pPr>
      <w:r>
        <w:t>ТОВАРНЫХ РЫНКОВ ДЛЯ СОДЕЙСТВИЯ РАЗВИТИЮ КОНКУРЕНЦИИ</w:t>
      </w:r>
    </w:p>
    <w:p w:rsidR="00E355F9" w:rsidRDefault="00E355F9">
      <w:pPr>
        <w:pStyle w:val="ConsPlusTitle"/>
        <w:jc w:val="center"/>
      </w:pPr>
      <w:r>
        <w:t>В СУБЪЕКТЕ РОССИЙСКОЙ ФЕДЕРАЦИИ</w:t>
      </w:r>
    </w:p>
    <w:p w:rsidR="00E355F9" w:rsidRDefault="00E355F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154"/>
        <w:gridCol w:w="4535"/>
        <w:gridCol w:w="1870"/>
      </w:tblGrid>
      <w:tr w:rsidR="00E355F9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55F9" w:rsidRDefault="00E355F9">
            <w:pPr>
              <w:pStyle w:val="ConsPlusNormal"/>
              <w:jc w:val="center"/>
            </w:pPr>
            <w:r>
              <w:t>Наименование товарного рынка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E355F9" w:rsidRDefault="00E355F9">
            <w:pPr>
              <w:pStyle w:val="ConsPlusNormal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355F9" w:rsidRDefault="00E355F9">
            <w:pPr>
              <w:pStyle w:val="ConsPlusNormal"/>
              <w:jc w:val="center"/>
            </w:pPr>
            <w:r>
              <w:t>Минимальное значение ключевого показателя в 2022 году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услуг дошкольного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1,6, но не менее 1 частной организации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услуг общего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1, но не менее 1 частной организации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услуг среднего профессионального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 xml:space="preserve">доля обучающихся в частных образовательных организациях, реализующих основные профессиональные образовательные программы - </w:t>
            </w:r>
            <w:r>
              <w:lastRenderedPageBreak/>
              <w:t>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lastRenderedPageBreak/>
              <w:t>5, но не менее 1 частной организации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услуг дополнительного образования детей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5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услуг детского отдыха и оздоровления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20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медицинских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10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60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3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10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социальных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10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 xml:space="preserve">Рынок ритуальных </w:t>
            </w:r>
            <w:r>
              <w:lastRenderedPageBreak/>
              <w:t>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lastRenderedPageBreak/>
              <w:t xml:space="preserve">доля организаций частной формы </w:t>
            </w:r>
            <w:r>
              <w:lastRenderedPageBreak/>
              <w:t>собственности в сфере ритуальных услуг,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lastRenderedPageBreak/>
              <w:t>20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теплоснабжения (производство тепловой энергии)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20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услуг по сбору и транспортированию твердых коммунальных отходов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20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выполнения работ по благоустройству городской среды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20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20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поставки сжиженного газа в баллонах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50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30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>
              <w:t>когенерации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 xml:space="preserve"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>
              <w:t>когенерации</w:t>
            </w:r>
            <w:proofErr w:type="spellEnd"/>
            <w:r>
              <w:t>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30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20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30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70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оказания услуг по ремонту автотранспортных средств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40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20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98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 xml:space="preserve">Рынок жилищного строительства (за исключением Московского фонда реновации жилой застройки и индивидуального </w:t>
            </w:r>
            <w:r>
              <w:lastRenderedPageBreak/>
              <w:t>жилищного строительства)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lastRenderedPageBreak/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80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80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дорожной деятельности (за исключением проектирования)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80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архитектурно-строительного проектирования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80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кадастровых и землеустроительных работ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80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реализации сельскохозяйственной продукции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5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организаций частной формы собственности в сфере лабораторных исследований для выдачи ветеринарных сопроводительных документов,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20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племенного животноводства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20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семеноводства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20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вылова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организаций частной формы собственности на рынке вылова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80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переработки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организаций частной формы собственности на рынке переработки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80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 xml:space="preserve">Рынок </w:t>
            </w:r>
            <w:proofErr w:type="gramStart"/>
            <w:r>
              <w:t>товарной</w:t>
            </w:r>
            <w:proofErr w:type="gramEnd"/>
            <w:r>
              <w:t xml:space="preserve"> </w:t>
            </w:r>
            <w:proofErr w:type="spellStart"/>
            <w:r>
              <w:t>аквакультуры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 xml:space="preserve">доля организаций частной формы собственности на рынке товарной </w:t>
            </w:r>
            <w:proofErr w:type="spellStart"/>
            <w:r>
              <w:t>аквакультуры</w:t>
            </w:r>
            <w:proofErr w:type="spellEnd"/>
            <w:r>
              <w:t>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80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80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нефтепродуктов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90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легкой промышленности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70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обработки древесины и производства изделий из дерева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70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производства кирпича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организаций частной формы собственности в сфере производства кирпича,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70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Рынок производства бетона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организаций частной формы собственности в сфере производства бетона,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70</w:t>
            </w:r>
          </w:p>
        </w:tc>
      </w:tr>
      <w:tr w:rsidR="00E355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F9" w:rsidRDefault="00E355F9">
            <w:pPr>
              <w:pStyle w:val="ConsPlusNormal"/>
            </w:pPr>
            <w:r>
              <w:t>Сфера наружной рекламы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F9" w:rsidRDefault="00E355F9">
            <w:pPr>
              <w:pStyle w:val="ConsPlusNormal"/>
            </w:pPr>
            <w: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F9" w:rsidRDefault="00E355F9">
            <w:pPr>
              <w:pStyle w:val="ConsPlusNormal"/>
              <w:jc w:val="center"/>
            </w:pPr>
            <w:r>
              <w:t>100</w:t>
            </w:r>
          </w:p>
        </w:tc>
      </w:tr>
    </w:tbl>
    <w:p w:rsidR="00E355F9" w:rsidRDefault="00E355F9">
      <w:pPr>
        <w:pStyle w:val="ConsPlusNormal"/>
        <w:jc w:val="both"/>
      </w:pPr>
    </w:p>
    <w:p w:rsidR="00E355F9" w:rsidRDefault="00E355F9">
      <w:pPr>
        <w:pStyle w:val="ConsPlusNormal"/>
        <w:jc w:val="both"/>
      </w:pPr>
    </w:p>
    <w:p w:rsidR="00E355F9" w:rsidRDefault="00E355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3EDF" w:rsidRDefault="00333EDF"/>
    <w:sectPr w:rsidR="00333EDF" w:rsidSect="00E3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F9"/>
    <w:rsid w:val="00333EDF"/>
    <w:rsid w:val="004812AA"/>
    <w:rsid w:val="00E3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5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55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55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5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55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55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5796&amp;dst=100042" TargetMode="External"/><Relationship Id="rId13" Type="http://schemas.openxmlformats.org/officeDocument/2006/relationships/hyperlink" Target="https://login.consultant.ru/link/?req=doc&amp;base=LAW&amp;n=278903&amp;dst=10001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5796&amp;dst=100038" TargetMode="External"/><Relationship Id="rId12" Type="http://schemas.openxmlformats.org/officeDocument/2006/relationships/hyperlink" Target="https://login.consultant.ru/link/?req=doc&amp;base=LAW&amp;n=480809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04277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4838" TargetMode="External"/><Relationship Id="rId11" Type="http://schemas.openxmlformats.org/officeDocument/2006/relationships/hyperlink" Target="https://login.consultant.ru/link/?req=doc&amp;base=LAW&amp;n=480809" TargetMode="External"/><Relationship Id="rId5" Type="http://schemas.openxmlformats.org/officeDocument/2006/relationships/hyperlink" Target="https://login.consultant.ru/link/?req=doc&amp;base=LAW&amp;n=204886" TargetMode="External"/><Relationship Id="rId15" Type="http://schemas.openxmlformats.org/officeDocument/2006/relationships/hyperlink" Target="https://login.consultant.ru/link/?req=doc&amp;base=LAW&amp;n=347959&amp;dst=100008" TargetMode="External"/><Relationship Id="rId10" Type="http://schemas.openxmlformats.org/officeDocument/2006/relationships/hyperlink" Target="https://login.consultant.ru/link/?req=doc&amp;base=LAW&amp;n=474932&amp;dst=100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932&amp;dst=352" TargetMode="External"/><Relationship Id="rId14" Type="http://schemas.openxmlformats.org/officeDocument/2006/relationships/hyperlink" Target="https://login.consultant.ru/link/?req=doc&amp;base=LAW&amp;n=373044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12615</Words>
  <Characters>71910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</cp:revision>
  <dcterms:created xsi:type="dcterms:W3CDTF">2024-07-24T09:30:00Z</dcterms:created>
  <dcterms:modified xsi:type="dcterms:W3CDTF">2024-07-24T09:46:00Z</dcterms:modified>
</cp:coreProperties>
</file>