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1D" w:rsidRDefault="00DF411D" w:rsidP="000C10CF">
      <w:pPr>
        <w:tabs>
          <w:tab w:val="left" w:pos="709"/>
        </w:tabs>
        <w:jc w:val="center"/>
        <w:rPr>
          <w:b/>
          <w:color w:val="000000"/>
          <w:sz w:val="24"/>
          <w:szCs w:val="24"/>
          <w:lang w:eastAsia="ru-RU"/>
        </w:rPr>
      </w:pPr>
      <w:r w:rsidRPr="00AE7D7E">
        <w:rPr>
          <w:b/>
          <w:color w:val="000000"/>
          <w:sz w:val="24"/>
          <w:szCs w:val="24"/>
          <w:lang w:eastAsia="ru-RU"/>
        </w:rPr>
        <w:t>Информация по результатам  внешней проверки годовой бюджетной отчетности   главных администраторов бюджетных средств муниципального района «Печора»</w:t>
      </w:r>
    </w:p>
    <w:p w:rsidR="00DF411D" w:rsidRDefault="00DF411D" w:rsidP="00DF411D">
      <w:pPr>
        <w:jc w:val="center"/>
        <w:rPr>
          <w:b/>
          <w:color w:val="000000"/>
          <w:sz w:val="24"/>
          <w:szCs w:val="24"/>
          <w:lang w:eastAsia="ru-RU"/>
        </w:rPr>
      </w:pPr>
      <w:r w:rsidRPr="00AE7D7E">
        <w:rPr>
          <w:b/>
          <w:color w:val="000000"/>
          <w:sz w:val="24"/>
          <w:szCs w:val="24"/>
          <w:lang w:eastAsia="ru-RU"/>
        </w:rPr>
        <w:t xml:space="preserve"> за 2018 год</w:t>
      </w:r>
    </w:p>
    <w:p w:rsidR="00DF411D" w:rsidRDefault="00DF411D" w:rsidP="00DF411D">
      <w:pPr>
        <w:jc w:val="center"/>
        <w:rPr>
          <w:b/>
          <w:sz w:val="24"/>
          <w:szCs w:val="24"/>
        </w:rPr>
      </w:pPr>
    </w:p>
    <w:p w:rsidR="005A5707" w:rsidRPr="005A5707" w:rsidRDefault="005A5707" w:rsidP="005A5707">
      <w:pPr>
        <w:ind w:firstLine="709"/>
        <w:jc w:val="both"/>
        <w:rPr>
          <w:rStyle w:val="FontStyle50"/>
          <w:bCs/>
          <w:sz w:val="24"/>
          <w:szCs w:val="24"/>
        </w:rPr>
      </w:pPr>
      <w:proofErr w:type="gramStart"/>
      <w:r w:rsidRPr="005A5707">
        <w:rPr>
          <w:sz w:val="24"/>
          <w:szCs w:val="24"/>
        </w:rPr>
        <w:t xml:space="preserve">В соответствии с требованиями статьи 264.4 Бюджетного кодекса Российской Федерации, статьи 35 </w:t>
      </w:r>
      <w:r w:rsidRPr="005A5707">
        <w:rPr>
          <w:bCs/>
          <w:sz w:val="24"/>
          <w:szCs w:val="24"/>
        </w:rPr>
        <w:t>Положения о бюджетном процессе в муниципальном образовании муниципального района «Печора»</w:t>
      </w:r>
      <w:r w:rsidRPr="005A5707">
        <w:rPr>
          <w:sz w:val="24"/>
          <w:szCs w:val="24"/>
        </w:rPr>
        <w:t xml:space="preserve">, </w:t>
      </w:r>
      <w:r w:rsidRPr="005A5707">
        <w:rPr>
          <w:bCs/>
          <w:sz w:val="24"/>
          <w:szCs w:val="24"/>
        </w:rPr>
        <w:t xml:space="preserve">статьи 8 Положения о Контрольно-счетной комиссии муниципального района «Печора», Порядка проведения </w:t>
      </w:r>
      <w:r w:rsidRPr="005A5707">
        <w:rPr>
          <w:sz w:val="24"/>
          <w:szCs w:val="24"/>
        </w:rPr>
        <w:t>внешней проверки годового отчета об исполнении бюджета муниципального образования муниципального района «Печора», утвержденного решением Совета МР «Печора» от 11.02.2014 № 5-23/329, Контрольно-счетной комиссией МР «Печора» проведена внешняя</w:t>
      </w:r>
      <w:proofErr w:type="gramEnd"/>
      <w:r w:rsidRPr="005A5707">
        <w:rPr>
          <w:sz w:val="24"/>
          <w:szCs w:val="24"/>
        </w:rPr>
        <w:t xml:space="preserve"> проверка годового отчета об исполнении бюджета муниципального образования муниципального района «Печора» за 201</w:t>
      </w:r>
      <w:r>
        <w:rPr>
          <w:sz w:val="24"/>
          <w:szCs w:val="24"/>
        </w:rPr>
        <w:t>8</w:t>
      </w:r>
      <w:r w:rsidRPr="005A5707">
        <w:rPr>
          <w:sz w:val="24"/>
          <w:szCs w:val="24"/>
        </w:rPr>
        <w:t xml:space="preserve"> год. </w:t>
      </w:r>
    </w:p>
    <w:p w:rsidR="005A5707" w:rsidRPr="005A5707" w:rsidRDefault="005A5707" w:rsidP="005A5707">
      <w:pPr>
        <w:pStyle w:val="11"/>
        <w:ind w:left="0" w:firstLine="709"/>
        <w:jc w:val="both"/>
        <w:rPr>
          <w:b/>
        </w:rPr>
      </w:pPr>
      <w:r w:rsidRPr="005A5707">
        <w:rPr>
          <w:rStyle w:val="FontStyle50"/>
          <w:bCs/>
          <w:sz w:val="24"/>
        </w:rPr>
        <w:t xml:space="preserve">Во исполнение требований статьи 264.4 БК РФ, перед проведением внешней проверки годового отчета об исполнении бюджета МО МР «Печора» за 2018 год, Контрольно-счетной комиссией МР «Печора» проведена внешняя проверка годовой бюджетной отчетности </w:t>
      </w:r>
      <w:r>
        <w:rPr>
          <w:rStyle w:val="FontStyle50"/>
          <w:b/>
          <w:bCs/>
          <w:sz w:val="24"/>
        </w:rPr>
        <w:t>7</w:t>
      </w:r>
      <w:r w:rsidRPr="005A5707">
        <w:rPr>
          <w:rStyle w:val="FontStyle50"/>
          <w:b/>
          <w:bCs/>
          <w:sz w:val="24"/>
        </w:rPr>
        <w:t xml:space="preserve"> главных администраторов бюджетных средств </w:t>
      </w:r>
      <w:r>
        <w:rPr>
          <w:b/>
        </w:rPr>
        <w:t>муниципального района «Печора»:</w:t>
      </w:r>
    </w:p>
    <w:p w:rsidR="00720BF7" w:rsidRDefault="00720BF7" w:rsidP="00720B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5707" w:rsidRPr="005A5707">
        <w:rPr>
          <w:sz w:val="24"/>
          <w:szCs w:val="24"/>
        </w:rPr>
        <w:t xml:space="preserve">Администрации МР «Печора» (бюджет </w:t>
      </w:r>
      <w:r w:rsidR="005A5707" w:rsidRPr="001A0B60">
        <w:rPr>
          <w:b/>
          <w:sz w:val="24"/>
          <w:szCs w:val="24"/>
        </w:rPr>
        <w:t>МР</w:t>
      </w:r>
      <w:r w:rsidR="005A5707" w:rsidRPr="005A5707">
        <w:rPr>
          <w:sz w:val="24"/>
          <w:szCs w:val="24"/>
        </w:rPr>
        <w:t xml:space="preserve"> «Печора»)</w:t>
      </w:r>
      <w:r>
        <w:rPr>
          <w:sz w:val="24"/>
          <w:szCs w:val="24"/>
        </w:rPr>
        <w:t>;</w:t>
      </w:r>
    </w:p>
    <w:p w:rsidR="00720BF7" w:rsidRDefault="00720BF7" w:rsidP="00720B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A5707" w:rsidRPr="005A5707">
        <w:rPr>
          <w:sz w:val="24"/>
          <w:szCs w:val="24"/>
        </w:rPr>
        <w:t xml:space="preserve"> Администрация МР «Печора» (бюджет </w:t>
      </w:r>
      <w:r w:rsidR="005A5707" w:rsidRPr="005A5707">
        <w:rPr>
          <w:b/>
          <w:sz w:val="24"/>
          <w:szCs w:val="24"/>
        </w:rPr>
        <w:t xml:space="preserve">ГП </w:t>
      </w:r>
      <w:r w:rsidR="005A5707" w:rsidRPr="001A0B60">
        <w:rPr>
          <w:sz w:val="24"/>
          <w:szCs w:val="24"/>
        </w:rPr>
        <w:t>«Печора</w:t>
      </w:r>
      <w:r w:rsidRPr="001A0B60">
        <w:rPr>
          <w:sz w:val="24"/>
          <w:szCs w:val="24"/>
        </w:rPr>
        <w:t>»);</w:t>
      </w:r>
    </w:p>
    <w:p w:rsidR="00720BF7" w:rsidRDefault="00720BF7" w:rsidP="00720B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A5707" w:rsidRPr="005A5707">
        <w:rPr>
          <w:sz w:val="24"/>
          <w:szCs w:val="24"/>
        </w:rPr>
        <w:t xml:space="preserve"> Упр</w:t>
      </w:r>
      <w:r>
        <w:rPr>
          <w:sz w:val="24"/>
          <w:szCs w:val="24"/>
        </w:rPr>
        <w:t>авление образования МР «Печора»;</w:t>
      </w:r>
    </w:p>
    <w:p w:rsidR="00720BF7" w:rsidRDefault="00720BF7" w:rsidP="00720B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A5707" w:rsidRPr="005A5707">
        <w:rPr>
          <w:sz w:val="24"/>
          <w:szCs w:val="24"/>
        </w:rPr>
        <w:t xml:space="preserve"> Управление к</w:t>
      </w:r>
      <w:r>
        <w:rPr>
          <w:sz w:val="24"/>
          <w:szCs w:val="24"/>
        </w:rPr>
        <w:t>ультуры и туризма МР «Печора»;</w:t>
      </w:r>
    </w:p>
    <w:p w:rsidR="00720BF7" w:rsidRDefault="00720BF7" w:rsidP="00720B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5707" w:rsidRPr="005A5707">
        <w:rPr>
          <w:sz w:val="24"/>
          <w:szCs w:val="24"/>
        </w:rPr>
        <w:t xml:space="preserve">Совет </w:t>
      </w:r>
      <w:r>
        <w:rPr>
          <w:sz w:val="24"/>
          <w:szCs w:val="24"/>
        </w:rPr>
        <w:t>муниципального района «Печора;</w:t>
      </w:r>
    </w:p>
    <w:p w:rsidR="00720BF7" w:rsidRDefault="00720BF7" w:rsidP="00720B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A5707" w:rsidRPr="005A5707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Управление финансов МР «Печора»;</w:t>
      </w:r>
    </w:p>
    <w:p w:rsidR="005A5707" w:rsidRPr="005A5707" w:rsidRDefault="00720BF7" w:rsidP="00720B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A5707" w:rsidRPr="005A5707">
        <w:rPr>
          <w:sz w:val="24"/>
          <w:szCs w:val="24"/>
        </w:rPr>
        <w:t xml:space="preserve"> Комитет по управлению муниципал</w:t>
      </w:r>
      <w:r w:rsidR="005A5707">
        <w:rPr>
          <w:sz w:val="24"/>
          <w:szCs w:val="24"/>
        </w:rPr>
        <w:t>ьной собственностью МР «Печора».</w:t>
      </w:r>
    </w:p>
    <w:p w:rsidR="00DF411D" w:rsidRPr="00AE7D7E" w:rsidRDefault="00720BF7" w:rsidP="00720BF7">
      <w:pPr>
        <w:tabs>
          <w:tab w:val="left" w:pos="709"/>
          <w:tab w:val="left" w:pos="1100"/>
        </w:tabs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F411D" w:rsidRPr="00AE7D7E">
        <w:rPr>
          <w:sz w:val="24"/>
          <w:szCs w:val="24"/>
        </w:rPr>
        <w:t xml:space="preserve"> </w:t>
      </w:r>
      <w:proofErr w:type="gramStart"/>
      <w:r w:rsidR="00DF411D" w:rsidRPr="00AE7D7E">
        <w:rPr>
          <w:sz w:val="24"/>
          <w:szCs w:val="24"/>
        </w:rPr>
        <w:t xml:space="preserve">В </w:t>
      </w:r>
      <w:r w:rsidR="00DF411D" w:rsidRPr="00AE7D7E">
        <w:rPr>
          <w:bCs/>
          <w:sz w:val="24"/>
          <w:szCs w:val="24"/>
        </w:rPr>
        <w:t xml:space="preserve">целом годовая бюджетная отчетность, представленная главными администраторами бюджетных средств муниципального района «Печора»   для проведения внешней проверки, </w:t>
      </w:r>
      <w:r w:rsidR="00DF411D" w:rsidRPr="00AE7D7E">
        <w:rPr>
          <w:b/>
          <w:bCs/>
          <w:sz w:val="24"/>
          <w:szCs w:val="24"/>
        </w:rPr>
        <w:t>соответствует требованиям</w:t>
      </w:r>
      <w:r w:rsidR="00DF411D" w:rsidRPr="00AE7D7E">
        <w:rPr>
          <w:sz w:val="24"/>
          <w:szCs w:val="24"/>
        </w:rPr>
        <w:t xml:space="preserve"> Инструкции № 191н,  </w:t>
      </w:r>
      <w:r w:rsidR="00DF411D" w:rsidRPr="00AE7D7E">
        <w:rPr>
          <w:bCs/>
          <w:sz w:val="24"/>
          <w:szCs w:val="24"/>
        </w:rPr>
        <w:t>требованиям</w:t>
      </w:r>
      <w:r w:rsidR="00DF411D" w:rsidRPr="00AE7D7E">
        <w:rPr>
          <w:sz w:val="24"/>
          <w:szCs w:val="24"/>
        </w:rPr>
        <w:t xml:space="preserve"> Указаний о порядке применения бюджетной классификации Российской Федерации, утвержденных Приказом Министерства финансов Российской Федерации от 01 июля 2013 года  № 65н, Решению Совета муниципального образования муниципального района «Печора»  от 20 декабря 2017 года № 6-20/207 «О бюджете муниципального образования</w:t>
      </w:r>
      <w:proofErr w:type="gramEnd"/>
      <w:r w:rsidR="00DF411D" w:rsidRPr="00AE7D7E">
        <w:rPr>
          <w:sz w:val="24"/>
          <w:szCs w:val="24"/>
        </w:rPr>
        <w:t xml:space="preserve"> муниципального района «Печора» на 2018 год и плановый период 2019 и 2020 годов» (с учетом внесенных изменений)</w:t>
      </w:r>
      <w:r w:rsidR="00DF411D" w:rsidRPr="00AE7D7E">
        <w:rPr>
          <w:bCs/>
          <w:sz w:val="24"/>
          <w:szCs w:val="24"/>
        </w:rPr>
        <w:t>.</w:t>
      </w:r>
    </w:p>
    <w:p w:rsidR="00DF411D" w:rsidRPr="00AE7D7E" w:rsidRDefault="00DF411D" w:rsidP="00DF411D">
      <w:pPr>
        <w:keepLines/>
        <w:widowControl w:val="0"/>
        <w:tabs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AE7D7E">
        <w:rPr>
          <w:sz w:val="24"/>
          <w:szCs w:val="24"/>
        </w:rPr>
        <w:t xml:space="preserve"> </w:t>
      </w:r>
      <w:proofErr w:type="gramStart"/>
      <w:r w:rsidRPr="00AE7D7E">
        <w:rPr>
          <w:sz w:val="24"/>
          <w:szCs w:val="24"/>
        </w:rPr>
        <w:t>Годовая бюджетная отчетность по  главным администраторам бюджетных средств (</w:t>
      </w:r>
      <w:r w:rsidRPr="00AE7D7E">
        <w:rPr>
          <w:b/>
          <w:sz w:val="24"/>
          <w:szCs w:val="24"/>
        </w:rPr>
        <w:t>Совет МР «Печора</w:t>
      </w:r>
      <w:r w:rsidRPr="00AE7D7E">
        <w:rPr>
          <w:sz w:val="24"/>
          <w:szCs w:val="24"/>
        </w:rPr>
        <w:t xml:space="preserve">», Администрация МР «Печора» </w:t>
      </w:r>
      <w:r w:rsidRPr="00AE7D7E">
        <w:rPr>
          <w:b/>
          <w:sz w:val="24"/>
          <w:szCs w:val="24"/>
        </w:rPr>
        <w:t>(бюджет МР «Печора</w:t>
      </w:r>
      <w:r w:rsidRPr="00AE7D7E">
        <w:rPr>
          <w:sz w:val="24"/>
          <w:szCs w:val="24"/>
        </w:rPr>
        <w:t xml:space="preserve">) Администрация МР «Печора» (бюджет </w:t>
      </w:r>
      <w:r w:rsidRPr="00AE7D7E">
        <w:rPr>
          <w:b/>
          <w:sz w:val="24"/>
          <w:szCs w:val="24"/>
        </w:rPr>
        <w:t>ГП «Печора</w:t>
      </w:r>
      <w:r w:rsidRPr="00AE7D7E">
        <w:rPr>
          <w:sz w:val="24"/>
          <w:szCs w:val="24"/>
        </w:rPr>
        <w:t xml:space="preserve">»), в контрольный орган Администрацией МР «Печора» представлена </w:t>
      </w:r>
      <w:r w:rsidRPr="00AE7D7E">
        <w:rPr>
          <w:b/>
          <w:sz w:val="24"/>
          <w:szCs w:val="24"/>
        </w:rPr>
        <w:t>02 апреля, 04 апреля, 08 апреля 2019 года</w:t>
      </w:r>
      <w:r w:rsidRPr="00AE7D7E">
        <w:rPr>
          <w:sz w:val="24"/>
          <w:szCs w:val="24"/>
        </w:rPr>
        <w:t xml:space="preserve"> соответственно, </w:t>
      </w:r>
      <w:r w:rsidRPr="00AE7D7E">
        <w:rPr>
          <w:b/>
          <w:sz w:val="24"/>
          <w:szCs w:val="24"/>
        </w:rPr>
        <w:t>в нарушение требований пункта 4 Порядка</w:t>
      </w:r>
      <w:r w:rsidRPr="00AE7D7E">
        <w:rPr>
          <w:sz w:val="24"/>
          <w:szCs w:val="24"/>
        </w:rPr>
        <w:t xml:space="preserve"> проведения внешней проверки годового отчета об исполнении бюджета муниципального образования муниципального района «Печора», утвержденного решением</w:t>
      </w:r>
      <w:proofErr w:type="gramEnd"/>
      <w:r w:rsidRPr="00AE7D7E">
        <w:rPr>
          <w:sz w:val="24"/>
          <w:szCs w:val="24"/>
        </w:rPr>
        <w:t xml:space="preserve"> Совета МР «Печора» от 11.02.2014 № 5-23/329,  при установленном сроке </w:t>
      </w:r>
      <w:r w:rsidRPr="00AE7D7E">
        <w:rPr>
          <w:b/>
          <w:sz w:val="24"/>
          <w:szCs w:val="24"/>
        </w:rPr>
        <w:t>01 марта 2019 года.</w:t>
      </w:r>
    </w:p>
    <w:p w:rsidR="005A5707" w:rsidRPr="005A5707" w:rsidRDefault="005A5707" w:rsidP="005A5707">
      <w:pPr>
        <w:ind w:firstLine="709"/>
        <w:jc w:val="both"/>
        <w:rPr>
          <w:bCs/>
          <w:sz w:val="24"/>
          <w:szCs w:val="24"/>
        </w:rPr>
      </w:pPr>
      <w:r w:rsidRPr="005A5707">
        <w:rPr>
          <w:bCs/>
          <w:sz w:val="24"/>
          <w:szCs w:val="24"/>
        </w:rPr>
        <w:t xml:space="preserve">По результатам проверок бюджетной отчетности главных администраторов бюджетных средств и отчетов </w:t>
      </w:r>
      <w:r w:rsidRPr="005A5707">
        <w:rPr>
          <w:rStyle w:val="FontStyle50"/>
          <w:bCs/>
          <w:sz w:val="24"/>
          <w:szCs w:val="24"/>
        </w:rPr>
        <w:t xml:space="preserve">об исполнении бюджета </w:t>
      </w:r>
      <w:r w:rsidRPr="005A5707">
        <w:rPr>
          <w:sz w:val="24"/>
          <w:szCs w:val="24"/>
        </w:rPr>
        <w:t xml:space="preserve">муниципального образования муниципального района «Печора» и </w:t>
      </w:r>
      <w:r w:rsidRPr="005A5707">
        <w:rPr>
          <w:rStyle w:val="FontStyle50"/>
          <w:bCs/>
          <w:sz w:val="24"/>
          <w:szCs w:val="24"/>
        </w:rPr>
        <w:t>муниципальных образований городских и сельских поселений</w:t>
      </w:r>
      <w:r w:rsidRPr="005A5707">
        <w:rPr>
          <w:sz w:val="24"/>
          <w:szCs w:val="24"/>
        </w:rPr>
        <w:t xml:space="preserve"> </w:t>
      </w:r>
      <w:r w:rsidRPr="005A5707">
        <w:rPr>
          <w:b/>
          <w:sz w:val="24"/>
          <w:szCs w:val="24"/>
        </w:rPr>
        <w:t>за 201</w:t>
      </w:r>
      <w:r>
        <w:rPr>
          <w:b/>
          <w:sz w:val="24"/>
          <w:szCs w:val="24"/>
        </w:rPr>
        <w:t>8</w:t>
      </w:r>
      <w:r w:rsidRPr="005A5707">
        <w:rPr>
          <w:b/>
          <w:sz w:val="24"/>
          <w:szCs w:val="24"/>
        </w:rPr>
        <w:t xml:space="preserve"> год</w:t>
      </w:r>
      <w:r w:rsidRPr="005A5707">
        <w:rPr>
          <w:sz w:val="24"/>
          <w:szCs w:val="24"/>
        </w:rPr>
        <w:t xml:space="preserve"> </w:t>
      </w:r>
      <w:r w:rsidRPr="005A5707">
        <w:rPr>
          <w:bCs/>
          <w:sz w:val="24"/>
          <w:szCs w:val="24"/>
        </w:rPr>
        <w:t>составлены соответствующие заключения, которые направлены для принятия к сведению в адрес руководителей проверяемых учреждений.</w:t>
      </w:r>
    </w:p>
    <w:p w:rsidR="005A5707" w:rsidRPr="005A5707" w:rsidRDefault="005A5707" w:rsidP="005A5707">
      <w:pPr>
        <w:tabs>
          <w:tab w:val="left" w:pos="426"/>
          <w:tab w:val="left" w:pos="709"/>
        </w:tabs>
        <w:ind w:firstLine="709"/>
        <w:jc w:val="both"/>
        <w:rPr>
          <w:sz w:val="24"/>
          <w:szCs w:val="24"/>
        </w:rPr>
      </w:pPr>
      <w:r w:rsidRPr="005A5707">
        <w:rPr>
          <w:sz w:val="24"/>
          <w:szCs w:val="24"/>
        </w:rPr>
        <w:t xml:space="preserve">По результатам внешней проверки годовой отчет об исполнении бюджета муниципального образования муниципального района «Печора» </w:t>
      </w:r>
      <w:r w:rsidRPr="005A5707">
        <w:rPr>
          <w:b/>
          <w:sz w:val="24"/>
          <w:szCs w:val="24"/>
        </w:rPr>
        <w:t>за 201</w:t>
      </w:r>
      <w:r w:rsidR="00720BF7">
        <w:rPr>
          <w:b/>
          <w:sz w:val="24"/>
          <w:szCs w:val="24"/>
        </w:rPr>
        <w:t>8</w:t>
      </w:r>
      <w:r w:rsidRPr="005A5707">
        <w:rPr>
          <w:b/>
          <w:sz w:val="24"/>
          <w:szCs w:val="24"/>
        </w:rPr>
        <w:t xml:space="preserve"> год</w:t>
      </w:r>
      <w:r w:rsidRPr="005A5707">
        <w:rPr>
          <w:sz w:val="24"/>
          <w:szCs w:val="24"/>
        </w:rPr>
        <w:t xml:space="preserve"> признан </w:t>
      </w:r>
      <w:r w:rsidRPr="005A5707">
        <w:rPr>
          <w:b/>
          <w:sz w:val="24"/>
          <w:szCs w:val="24"/>
        </w:rPr>
        <w:t>достоверным</w:t>
      </w:r>
      <w:r w:rsidRPr="005A5707">
        <w:rPr>
          <w:b/>
          <w:i/>
          <w:sz w:val="24"/>
          <w:szCs w:val="24"/>
        </w:rPr>
        <w:t xml:space="preserve"> </w:t>
      </w:r>
      <w:r w:rsidRPr="005A5707">
        <w:rPr>
          <w:sz w:val="24"/>
          <w:szCs w:val="24"/>
        </w:rPr>
        <w:t>и рекомендован Совету МР «Печора» для утверждения.</w:t>
      </w:r>
    </w:p>
    <w:p w:rsidR="005A5707" w:rsidRPr="005A5707" w:rsidRDefault="005A5707" w:rsidP="005A5707">
      <w:pPr>
        <w:ind w:firstLine="709"/>
        <w:jc w:val="both"/>
        <w:rPr>
          <w:rStyle w:val="FontStyle46"/>
          <w:bCs/>
          <w:iCs/>
          <w:sz w:val="24"/>
          <w:szCs w:val="24"/>
          <w:lang w:eastAsia="ru-RU"/>
        </w:rPr>
      </w:pPr>
    </w:p>
    <w:p w:rsidR="00DF411D" w:rsidRPr="00AE7D7E" w:rsidRDefault="00DF411D" w:rsidP="000C10CF">
      <w:pPr>
        <w:tabs>
          <w:tab w:val="left" w:pos="709"/>
        </w:tabs>
        <w:ind w:firstLine="709"/>
        <w:jc w:val="center"/>
        <w:rPr>
          <w:rStyle w:val="FontStyle46"/>
          <w:bCs/>
          <w:iCs/>
          <w:sz w:val="24"/>
          <w:szCs w:val="24"/>
          <w:lang w:eastAsia="ru-RU"/>
        </w:rPr>
      </w:pPr>
      <w:r w:rsidRPr="00AE7D7E">
        <w:rPr>
          <w:rStyle w:val="FontStyle46"/>
          <w:bCs/>
          <w:iCs/>
          <w:sz w:val="24"/>
          <w:szCs w:val="24"/>
          <w:lang w:eastAsia="ru-RU"/>
        </w:rPr>
        <w:lastRenderedPageBreak/>
        <w:t>Характерные замечания и нарушения, выявленные при проверке годовой бюджетной отчетности</w:t>
      </w:r>
      <w:r w:rsidR="001503B7">
        <w:rPr>
          <w:rStyle w:val="FontStyle46"/>
          <w:bCs/>
          <w:iCs/>
          <w:sz w:val="24"/>
          <w:szCs w:val="24"/>
          <w:lang w:eastAsia="ru-RU"/>
        </w:rPr>
        <w:t xml:space="preserve"> </w:t>
      </w:r>
      <w:r w:rsidRPr="00AE7D7E">
        <w:rPr>
          <w:rStyle w:val="FontStyle46"/>
          <w:bCs/>
          <w:iCs/>
          <w:sz w:val="24"/>
          <w:szCs w:val="24"/>
          <w:lang w:eastAsia="ru-RU"/>
        </w:rPr>
        <w:t xml:space="preserve"> главных администраторов бюджетных средств</w:t>
      </w:r>
    </w:p>
    <w:p w:rsidR="001503B7" w:rsidRDefault="00DF411D" w:rsidP="005A5707">
      <w:pPr>
        <w:ind w:firstLine="709"/>
        <w:jc w:val="center"/>
        <w:rPr>
          <w:rStyle w:val="FontStyle46"/>
          <w:bCs/>
          <w:iCs/>
          <w:sz w:val="24"/>
          <w:szCs w:val="24"/>
          <w:lang w:eastAsia="ru-RU"/>
        </w:rPr>
      </w:pPr>
      <w:r w:rsidRPr="00AE7D7E">
        <w:rPr>
          <w:rStyle w:val="FontStyle46"/>
          <w:bCs/>
          <w:iCs/>
          <w:sz w:val="24"/>
          <w:szCs w:val="24"/>
          <w:lang w:eastAsia="ru-RU"/>
        </w:rPr>
        <w:t xml:space="preserve"> за 2018 год</w:t>
      </w:r>
    </w:p>
    <w:p w:rsidR="00720BF7" w:rsidRPr="005A5707" w:rsidRDefault="00720BF7" w:rsidP="005A5707">
      <w:pPr>
        <w:ind w:firstLine="709"/>
        <w:jc w:val="center"/>
        <w:rPr>
          <w:sz w:val="24"/>
          <w:szCs w:val="24"/>
        </w:rPr>
      </w:pPr>
    </w:p>
    <w:p w:rsidR="00DF411D" w:rsidRPr="00AE7D7E" w:rsidRDefault="00DF411D" w:rsidP="00DF411D">
      <w:pPr>
        <w:tabs>
          <w:tab w:val="left" w:pos="709"/>
        </w:tabs>
        <w:jc w:val="both"/>
        <w:outlineLvl w:val="0"/>
        <w:rPr>
          <w:b/>
          <w:sz w:val="24"/>
          <w:szCs w:val="24"/>
        </w:rPr>
      </w:pPr>
      <w:r w:rsidRPr="00AE7D7E">
        <w:rPr>
          <w:b/>
          <w:sz w:val="24"/>
          <w:szCs w:val="24"/>
        </w:rPr>
        <w:t xml:space="preserve">           Администрация МР «Печора» (бюджет МР «Печора»)</w:t>
      </w:r>
    </w:p>
    <w:p w:rsidR="00DF411D" w:rsidRPr="00AE7D7E" w:rsidRDefault="00DF411D" w:rsidP="00DF411D">
      <w:pPr>
        <w:tabs>
          <w:tab w:val="left" w:pos="0"/>
          <w:tab w:val="left" w:pos="1134"/>
          <w:tab w:val="left" w:pos="1276"/>
        </w:tabs>
        <w:jc w:val="both"/>
        <w:rPr>
          <w:sz w:val="24"/>
          <w:szCs w:val="24"/>
        </w:rPr>
      </w:pPr>
      <w:r w:rsidRPr="00AE7D7E">
        <w:rPr>
          <w:b/>
          <w:iCs/>
          <w:sz w:val="24"/>
          <w:szCs w:val="24"/>
        </w:rPr>
        <w:t xml:space="preserve">           1. В нарушение статей 162, 219 Бюджетного кодекса</w:t>
      </w:r>
      <w:r w:rsidR="001A0B60">
        <w:rPr>
          <w:iCs/>
          <w:sz w:val="24"/>
          <w:szCs w:val="24"/>
        </w:rPr>
        <w:t xml:space="preserve"> Российской Федерации в 2018</w:t>
      </w:r>
      <w:r w:rsidRPr="00AE7D7E">
        <w:rPr>
          <w:iCs/>
          <w:sz w:val="24"/>
          <w:szCs w:val="24"/>
        </w:rPr>
        <w:t xml:space="preserve"> году Администрацией МР «Печора» </w:t>
      </w:r>
      <w:r w:rsidRPr="00AE7D7E">
        <w:rPr>
          <w:b/>
          <w:iCs/>
          <w:sz w:val="24"/>
          <w:szCs w:val="24"/>
        </w:rPr>
        <w:t xml:space="preserve">приняты бюджетные обязательства сверх </w:t>
      </w:r>
      <w:r w:rsidRPr="00AE7D7E">
        <w:rPr>
          <w:sz w:val="24"/>
          <w:szCs w:val="24"/>
          <w:lang w:eastAsia="ru-RU" w:bidi="hi-IN"/>
        </w:rPr>
        <w:t xml:space="preserve">бюджетных назначений </w:t>
      </w:r>
      <w:r w:rsidRPr="00AE7D7E">
        <w:rPr>
          <w:b/>
          <w:iCs/>
          <w:sz w:val="24"/>
          <w:szCs w:val="24"/>
        </w:rPr>
        <w:t>в разрезе</w:t>
      </w:r>
      <w:r w:rsidRPr="00AE7D7E">
        <w:rPr>
          <w:sz w:val="24"/>
          <w:szCs w:val="24"/>
        </w:rPr>
        <w:t xml:space="preserve"> следующих кодов бюджетной классификации расходов: </w:t>
      </w:r>
    </w:p>
    <w:p w:rsidR="00DF411D" w:rsidRPr="00AE7D7E" w:rsidRDefault="00DF411D" w:rsidP="00DF411D">
      <w:pPr>
        <w:ind w:firstLine="708"/>
        <w:jc w:val="both"/>
        <w:rPr>
          <w:bCs/>
          <w:sz w:val="24"/>
          <w:szCs w:val="24"/>
        </w:rPr>
      </w:pPr>
      <w:r w:rsidRPr="00AE7D7E">
        <w:rPr>
          <w:bCs/>
          <w:sz w:val="24"/>
          <w:szCs w:val="24"/>
        </w:rPr>
        <w:t>-923 0113 9900002110 831-   103 854 680,02 руб.;</w:t>
      </w:r>
    </w:p>
    <w:p w:rsidR="00DF411D" w:rsidRPr="00AE7D7E" w:rsidRDefault="00DF411D" w:rsidP="00DF411D">
      <w:pPr>
        <w:ind w:firstLine="709"/>
        <w:jc w:val="both"/>
        <w:rPr>
          <w:bCs/>
          <w:sz w:val="24"/>
          <w:szCs w:val="24"/>
        </w:rPr>
      </w:pPr>
      <w:r w:rsidRPr="00AE7D7E">
        <w:rPr>
          <w:bCs/>
          <w:sz w:val="24"/>
          <w:szCs w:val="24"/>
        </w:rPr>
        <w:t>-923 0113 9900002110 853-     21 295 550,09 руб.;</w:t>
      </w:r>
    </w:p>
    <w:p w:rsidR="00DF411D" w:rsidRPr="00AE7D7E" w:rsidRDefault="00DF411D" w:rsidP="00DF411D">
      <w:pPr>
        <w:ind w:firstLine="709"/>
        <w:jc w:val="both"/>
        <w:rPr>
          <w:bCs/>
          <w:sz w:val="24"/>
          <w:szCs w:val="24"/>
        </w:rPr>
      </w:pPr>
      <w:r w:rsidRPr="00AE7D7E">
        <w:rPr>
          <w:bCs/>
          <w:sz w:val="24"/>
          <w:szCs w:val="24"/>
        </w:rPr>
        <w:t>-923 0408 03317</w:t>
      </w:r>
      <w:r w:rsidRPr="00AE7D7E">
        <w:rPr>
          <w:bCs/>
          <w:sz w:val="24"/>
          <w:szCs w:val="24"/>
          <w:lang w:val="en-US"/>
        </w:rPr>
        <w:t>S</w:t>
      </w:r>
      <w:r w:rsidRPr="00AE7D7E">
        <w:rPr>
          <w:bCs/>
          <w:sz w:val="24"/>
          <w:szCs w:val="24"/>
        </w:rPr>
        <w:t>2270 811-          331 478,95 руб.</w:t>
      </w:r>
    </w:p>
    <w:p w:rsidR="00DF411D" w:rsidRPr="00AE7D7E" w:rsidRDefault="00DF411D" w:rsidP="00DF411D">
      <w:pPr>
        <w:ind w:firstLine="709"/>
        <w:jc w:val="both"/>
        <w:rPr>
          <w:bCs/>
          <w:sz w:val="24"/>
          <w:szCs w:val="24"/>
        </w:rPr>
      </w:pPr>
      <w:r w:rsidRPr="00AE7D7E">
        <w:rPr>
          <w:bCs/>
          <w:sz w:val="24"/>
          <w:szCs w:val="24"/>
        </w:rPr>
        <w:t>-923 0505 0737200000 110-          118 457,47 руб.;</w:t>
      </w:r>
    </w:p>
    <w:p w:rsidR="00DF411D" w:rsidRPr="00AE7D7E" w:rsidRDefault="00DF411D" w:rsidP="00DF411D">
      <w:pPr>
        <w:ind w:firstLine="709"/>
        <w:jc w:val="both"/>
        <w:rPr>
          <w:bCs/>
          <w:sz w:val="24"/>
          <w:szCs w:val="24"/>
        </w:rPr>
      </w:pPr>
      <w:r w:rsidRPr="00AE7D7E">
        <w:rPr>
          <w:bCs/>
          <w:sz w:val="24"/>
          <w:szCs w:val="24"/>
        </w:rPr>
        <w:t>-923 1001 0737100000 312-          167 782,06 руб.</w:t>
      </w:r>
    </w:p>
    <w:p w:rsidR="00DF411D" w:rsidRPr="00AE7D7E" w:rsidRDefault="00DF411D" w:rsidP="00DF411D">
      <w:pPr>
        <w:pStyle w:val="a4"/>
        <w:tabs>
          <w:tab w:val="left" w:pos="0"/>
        </w:tabs>
        <w:ind w:left="0" w:firstLine="709"/>
        <w:jc w:val="both"/>
        <w:rPr>
          <w:bCs/>
          <w:lang w:eastAsia="ru-RU"/>
        </w:rPr>
      </w:pPr>
      <w:r w:rsidRPr="00AE7D7E">
        <w:rPr>
          <w:rStyle w:val="WW-2"/>
          <w:b w:val="0"/>
          <w:bCs/>
          <w:i w:val="0"/>
          <w:sz w:val="24"/>
          <w:szCs w:val="24"/>
          <w:lang w:eastAsia="ru-RU"/>
        </w:rPr>
        <w:t xml:space="preserve">В нарушение пункта 152 Инструкции № 191н в текстовой части Пояснительной записки </w:t>
      </w:r>
      <w:r w:rsidRPr="00AE7D7E">
        <w:rPr>
          <w:rStyle w:val="WW-2"/>
          <w:bCs/>
          <w:i w:val="0"/>
          <w:sz w:val="24"/>
          <w:szCs w:val="24"/>
          <w:lang w:eastAsia="ru-RU"/>
        </w:rPr>
        <w:t>не отражена информация о принятии</w:t>
      </w:r>
      <w:r w:rsidRPr="00AE7D7E">
        <w:rPr>
          <w:rStyle w:val="WW-2"/>
          <w:b w:val="0"/>
          <w:bCs/>
          <w:i w:val="0"/>
          <w:sz w:val="24"/>
          <w:szCs w:val="24"/>
          <w:lang w:eastAsia="ru-RU"/>
        </w:rPr>
        <w:t xml:space="preserve"> Администрацией бюджетных обязатель</w:t>
      </w:r>
      <w:proofErr w:type="gramStart"/>
      <w:r w:rsidRPr="00AE7D7E">
        <w:rPr>
          <w:rStyle w:val="WW-2"/>
          <w:b w:val="0"/>
          <w:bCs/>
          <w:i w:val="0"/>
          <w:sz w:val="24"/>
          <w:szCs w:val="24"/>
          <w:lang w:eastAsia="ru-RU"/>
        </w:rPr>
        <w:t>ств св</w:t>
      </w:r>
      <w:proofErr w:type="gramEnd"/>
      <w:r w:rsidRPr="00AE7D7E">
        <w:rPr>
          <w:rStyle w:val="WW-2"/>
          <w:b w:val="0"/>
          <w:bCs/>
          <w:i w:val="0"/>
          <w:sz w:val="24"/>
          <w:szCs w:val="24"/>
          <w:lang w:eastAsia="ru-RU"/>
        </w:rPr>
        <w:t xml:space="preserve">ерх утвержденного на 2018 год объема бюджетных ассигнований и лимитов бюджетных обязательств. </w:t>
      </w:r>
      <w:r w:rsidRPr="00AE7D7E">
        <w:rPr>
          <w:rStyle w:val="a3"/>
          <w:sz w:val="24"/>
          <w:szCs w:val="24"/>
          <w:lang w:eastAsia="ru-RU"/>
        </w:rPr>
        <w:t xml:space="preserve">   </w:t>
      </w:r>
    </w:p>
    <w:p w:rsidR="00DF411D" w:rsidRPr="00AE7D7E" w:rsidRDefault="00DF411D" w:rsidP="00DF411D">
      <w:pPr>
        <w:suppressAutoHyphens w:val="0"/>
        <w:ind w:firstLine="709"/>
        <w:jc w:val="both"/>
        <w:rPr>
          <w:sz w:val="24"/>
          <w:szCs w:val="24"/>
        </w:rPr>
      </w:pPr>
      <w:r w:rsidRPr="00720BF7">
        <w:rPr>
          <w:b/>
          <w:sz w:val="24"/>
          <w:szCs w:val="24"/>
        </w:rPr>
        <w:t>2.</w:t>
      </w:r>
      <w:r w:rsidRPr="00AE7D7E">
        <w:rPr>
          <w:sz w:val="24"/>
          <w:szCs w:val="24"/>
        </w:rPr>
        <w:t xml:space="preserve"> По состоянию на 01.01.2018 числилась </w:t>
      </w:r>
      <w:r w:rsidRPr="00AE7D7E">
        <w:rPr>
          <w:b/>
          <w:sz w:val="24"/>
          <w:szCs w:val="24"/>
        </w:rPr>
        <w:t>просроченная дебиторская</w:t>
      </w:r>
      <w:r w:rsidRPr="00AE7D7E">
        <w:rPr>
          <w:sz w:val="24"/>
          <w:szCs w:val="24"/>
        </w:rPr>
        <w:t xml:space="preserve"> задолженность:</w:t>
      </w:r>
    </w:p>
    <w:p w:rsidR="00DF411D" w:rsidRPr="00AE7D7E" w:rsidRDefault="00DF411D" w:rsidP="00DF411D">
      <w:pPr>
        <w:pStyle w:val="a4"/>
        <w:numPr>
          <w:ilvl w:val="0"/>
          <w:numId w:val="2"/>
        </w:numPr>
        <w:suppressAutoHyphens w:val="0"/>
        <w:jc w:val="both"/>
        <w:rPr>
          <w:b/>
        </w:rPr>
      </w:pPr>
      <w:r w:rsidRPr="00AE7D7E">
        <w:rPr>
          <w:b/>
        </w:rPr>
        <w:t>просроченная</w:t>
      </w:r>
      <w:r w:rsidRPr="00AE7D7E">
        <w:t xml:space="preserve"> </w:t>
      </w:r>
      <w:r w:rsidRPr="00AE7D7E">
        <w:rPr>
          <w:b/>
        </w:rPr>
        <w:t>дебиторская задолженность</w:t>
      </w:r>
      <w:r w:rsidRPr="00AE7D7E">
        <w:t xml:space="preserve">, возникшая в результате </w:t>
      </w:r>
      <w:r w:rsidRPr="00AE7D7E">
        <w:rPr>
          <w:b/>
        </w:rPr>
        <w:t xml:space="preserve">переплаты </w:t>
      </w:r>
      <w:r w:rsidRPr="00AE7D7E">
        <w:t xml:space="preserve">НДФЛ за </w:t>
      </w:r>
      <w:r w:rsidRPr="00AE7D7E">
        <w:rPr>
          <w:b/>
        </w:rPr>
        <w:t>декабрь 2017</w:t>
      </w:r>
      <w:r w:rsidRPr="00AE7D7E">
        <w:t xml:space="preserve"> года в сумме</w:t>
      </w:r>
      <w:r w:rsidRPr="00AE7D7E">
        <w:rPr>
          <w:b/>
        </w:rPr>
        <w:t xml:space="preserve"> 56 273,31 руб.;</w:t>
      </w:r>
    </w:p>
    <w:p w:rsidR="00DF411D" w:rsidRPr="00AE7D7E" w:rsidRDefault="00DF411D" w:rsidP="00DF411D">
      <w:pPr>
        <w:pStyle w:val="a4"/>
        <w:numPr>
          <w:ilvl w:val="0"/>
          <w:numId w:val="2"/>
        </w:numPr>
        <w:suppressAutoHyphens w:val="0"/>
        <w:jc w:val="both"/>
        <w:rPr>
          <w:rStyle w:val="a3"/>
          <w:b/>
          <w:sz w:val="24"/>
          <w:szCs w:val="24"/>
        </w:rPr>
      </w:pPr>
      <w:r w:rsidRPr="00AE7D7E">
        <w:rPr>
          <w:b/>
        </w:rPr>
        <w:t xml:space="preserve">дебиторская задолженность, </w:t>
      </w:r>
      <w:r w:rsidRPr="00AE7D7E">
        <w:t>подлежащая возмещению от ФСС (за счет листков нетрудоспособности),</w:t>
      </w:r>
      <w:r w:rsidRPr="00AE7D7E">
        <w:rPr>
          <w:b/>
        </w:rPr>
        <w:t xml:space="preserve"> в сумме 703 580,51 руб. просроченная до 01.01.2018 года.  </w:t>
      </w:r>
    </w:p>
    <w:p w:rsidR="00DF411D" w:rsidRPr="00720BF7" w:rsidRDefault="00DF411D" w:rsidP="00DF411D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AE7D7E">
        <w:rPr>
          <w:b/>
          <w:sz w:val="24"/>
          <w:szCs w:val="24"/>
        </w:rPr>
        <w:t xml:space="preserve">суммы ущерба </w:t>
      </w:r>
      <w:proofErr w:type="gramStart"/>
      <w:r w:rsidRPr="00AE7D7E">
        <w:rPr>
          <w:b/>
          <w:sz w:val="24"/>
          <w:szCs w:val="24"/>
        </w:rPr>
        <w:t>по произведенным предварительным оплатам в рамках муниципальных контрактов за участие в долевом строительстве</w:t>
      </w:r>
      <w:r w:rsidRPr="00AE7D7E">
        <w:rPr>
          <w:sz w:val="24"/>
          <w:szCs w:val="24"/>
        </w:rPr>
        <w:t xml:space="preserve"> многоквартирных домов по программе</w:t>
      </w:r>
      <w:proofErr w:type="gramEnd"/>
      <w:r w:rsidRPr="00AE7D7E">
        <w:rPr>
          <w:sz w:val="24"/>
          <w:szCs w:val="24"/>
        </w:rPr>
        <w:t xml:space="preserve"> переселения  из аварийного жилищного фонда (Решение суда №А29-5943/2016 от 08 августа 2016 г. к ООО «</w:t>
      </w:r>
      <w:proofErr w:type="spellStart"/>
      <w:r w:rsidRPr="00AE7D7E">
        <w:rPr>
          <w:sz w:val="24"/>
          <w:szCs w:val="24"/>
        </w:rPr>
        <w:t>УрбанСтройГрупп</w:t>
      </w:r>
      <w:proofErr w:type="spellEnd"/>
      <w:r w:rsidRPr="00AE7D7E">
        <w:rPr>
          <w:sz w:val="24"/>
          <w:szCs w:val="24"/>
        </w:rPr>
        <w:t xml:space="preserve">») в сумме </w:t>
      </w:r>
      <w:r w:rsidRPr="00AE7D7E">
        <w:rPr>
          <w:b/>
          <w:color w:val="000000"/>
          <w:sz w:val="24"/>
          <w:szCs w:val="24"/>
        </w:rPr>
        <w:t>221 843 270,12 руб</w:t>
      </w:r>
      <w:r w:rsidRPr="00AE7D7E">
        <w:rPr>
          <w:color w:val="000000"/>
          <w:sz w:val="24"/>
          <w:szCs w:val="24"/>
        </w:rPr>
        <w:t>.</w:t>
      </w:r>
    </w:p>
    <w:p w:rsidR="00720BF7" w:rsidRPr="00AE7D7E" w:rsidRDefault="00720BF7" w:rsidP="00720BF7">
      <w:pPr>
        <w:suppressAutoHyphens w:val="0"/>
        <w:ind w:left="720"/>
        <w:jc w:val="both"/>
        <w:rPr>
          <w:sz w:val="24"/>
          <w:szCs w:val="24"/>
        </w:rPr>
      </w:pPr>
    </w:p>
    <w:p w:rsidR="00DF411D" w:rsidRPr="00AE7D7E" w:rsidRDefault="00DF411D" w:rsidP="00DF411D">
      <w:pPr>
        <w:ind w:firstLine="709"/>
        <w:jc w:val="both"/>
        <w:rPr>
          <w:rStyle w:val="a3"/>
          <w:rFonts w:eastAsia="Liberation Serif"/>
          <w:sz w:val="24"/>
          <w:szCs w:val="24"/>
        </w:rPr>
      </w:pPr>
      <w:r w:rsidRPr="00DF411D">
        <w:rPr>
          <w:rStyle w:val="WW-cef1edeee2edeee9f2e5eaf1f2cfeeebf3e6e8f0edfbe9"/>
          <w:rFonts w:eastAsia="Liberation Serif"/>
          <w:i w:val="0"/>
          <w:sz w:val="24"/>
          <w:szCs w:val="24"/>
        </w:rPr>
        <w:t xml:space="preserve">3. </w:t>
      </w:r>
      <w:proofErr w:type="gramStart"/>
      <w:r w:rsidRPr="00DF411D">
        <w:rPr>
          <w:rStyle w:val="WW-cef1edeee2edeee9f2e5eaf1f2cfeeebf3e6e8f0edfbe9"/>
          <w:rFonts w:eastAsia="Liberation Serif"/>
          <w:i w:val="0"/>
          <w:sz w:val="24"/>
          <w:szCs w:val="24"/>
        </w:rPr>
        <w:t>Кредиторская задолженность на конец отчетного периода увеличилась на сумму 40 412 192,02 руб. по сравнению с задолженностью на начало года (167 918 026,20 руб.) и составила 208 330 218,22 руб., в т.ч.</w:t>
      </w:r>
      <w:r w:rsidRPr="00AE7D7E">
        <w:rPr>
          <w:rStyle w:val="WW-cef1edeee2edeee9f2e5eaf1f2cfeeebf3e6e8f0edfbe9"/>
          <w:rFonts w:eastAsia="Liberation Serif"/>
          <w:sz w:val="24"/>
          <w:szCs w:val="24"/>
        </w:rPr>
        <w:t xml:space="preserve"> </w:t>
      </w:r>
      <w:r w:rsidRPr="00AE7D7E">
        <w:rPr>
          <w:b/>
          <w:sz w:val="24"/>
          <w:szCs w:val="24"/>
        </w:rPr>
        <w:t xml:space="preserve">просроченная кредиторская </w:t>
      </w:r>
      <w:r w:rsidRPr="00AE7D7E">
        <w:rPr>
          <w:sz w:val="24"/>
          <w:szCs w:val="24"/>
        </w:rPr>
        <w:t xml:space="preserve">задолженность по коммунальным услугам </w:t>
      </w:r>
      <w:r w:rsidRPr="00AE7D7E">
        <w:rPr>
          <w:b/>
          <w:sz w:val="24"/>
          <w:szCs w:val="24"/>
        </w:rPr>
        <w:t>за пустующее жилье</w:t>
      </w:r>
      <w:r w:rsidRPr="00AE7D7E">
        <w:rPr>
          <w:sz w:val="24"/>
          <w:szCs w:val="24"/>
        </w:rPr>
        <w:t>, относящееся к муниципальной собственности, в сумме</w:t>
      </w:r>
      <w:r w:rsidRPr="00AE7D7E">
        <w:rPr>
          <w:b/>
          <w:sz w:val="24"/>
          <w:szCs w:val="24"/>
        </w:rPr>
        <w:t xml:space="preserve"> 21 473 328,31 руб.</w:t>
      </w:r>
      <w:proofErr w:type="gramEnd"/>
    </w:p>
    <w:p w:rsidR="00DF411D" w:rsidRPr="001A0B60" w:rsidRDefault="00DF411D" w:rsidP="00DF411D">
      <w:pPr>
        <w:suppressAutoHyphens w:val="0"/>
        <w:jc w:val="both"/>
        <w:rPr>
          <w:rStyle w:val="WW-cef1edeee2edeee9f2e5eaf1f2cfeeebf3e6e8f0edfbe9"/>
          <w:b w:val="0"/>
          <w:i w:val="0"/>
          <w:sz w:val="24"/>
          <w:szCs w:val="24"/>
          <w:lang w:eastAsia="ru-RU"/>
        </w:rPr>
      </w:pPr>
      <w:r w:rsidRPr="00AE7D7E">
        <w:rPr>
          <w:rStyle w:val="a3"/>
          <w:sz w:val="24"/>
          <w:szCs w:val="24"/>
          <w:lang w:eastAsia="ru-RU"/>
        </w:rPr>
        <w:t xml:space="preserve">     </w:t>
      </w:r>
      <w:r w:rsidRPr="00AE7D7E">
        <w:rPr>
          <w:sz w:val="24"/>
          <w:szCs w:val="24"/>
        </w:rPr>
        <w:t xml:space="preserve">     </w:t>
      </w:r>
      <w:r w:rsidRPr="00AE7D7E">
        <w:rPr>
          <w:rStyle w:val="cef1edeee2edeee9f2e5eaf1f2c7ede0ea1"/>
          <w:color w:val="000000"/>
          <w:sz w:val="24"/>
          <w:szCs w:val="24"/>
        </w:rPr>
        <w:t>Просроченная кредиторская задолженность, возникшая по обязательствам по исполнению судебных решений (</w:t>
      </w:r>
      <w:r w:rsidRPr="001A0B60">
        <w:rPr>
          <w:rStyle w:val="cef1edeee2edeee9f2e5eaf1f2c7ede0ea1"/>
          <w:b/>
          <w:color w:val="000000"/>
          <w:sz w:val="24"/>
          <w:szCs w:val="24"/>
        </w:rPr>
        <w:t>исполнительные листы) по состоянию на 01.01.2019  числится в сумме 121 979 497,57 руб.</w:t>
      </w:r>
    </w:p>
    <w:p w:rsidR="00DF411D" w:rsidRPr="00AE7D7E" w:rsidRDefault="00DF411D" w:rsidP="00DF411D">
      <w:pPr>
        <w:pStyle w:val="a4"/>
        <w:tabs>
          <w:tab w:val="left" w:pos="698"/>
          <w:tab w:val="left" w:pos="1276"/>
        </w:tabs>
        <w:ind w:left="0"/>
        <w:jc w:val="both"/>
        <w:rPr>
          <w:rStyle w:val="cef1edeee2edeee9f2e5eaf1f2"/>
          <w:b/>
          <w:color w:val="000000"/>
          <w:sz w:val="24"/>
          <w:szCs w:val="24"/>
        </w:rPr>
      </w:pPr>
      <w:r w:rsidRPr="00AE7D7E">
        <w:rPr>
          <w:b/>
        </w:rPr>
        <w:t xml:space="preserve">          4.</w:t>
      </w:r>
      <w:r w:rsidRPr="00AE7D7E">
        <w:t xml:space="preserve"> </w:t>
      </w:r>
      <w:r w:rsidRPr="00AE7D7E">
        <w:rPr>
          <w:rStyle w:val="cef1edeee2edeee9f2e5eaf1f2"/>
          <w:color w:val="000000"/>
          <w:sz w:val="24"/>
          <w:szCs w:val="24"/>
        </w:rPr>
        <w:t xml:space="preserve">При сверке показателей формы № 0503168 «Сведения о движении нефинансовых активов и показателей, указанных в Разделе 4 «Анализ показателей бухгалтерской отчетности субъекта бюджетной отчетности» Пояснительной записки (ф. 0503160) </w:t>
      </w:r>
      <w:r w:rsidRPr="001A0B60">
        <w:rPr>
          <w:rStyle w:val="cef1edeee2edeee9f2e5eaf1f2"/>
          <w:b/>
          <w:color w:val="000000"/>
          <w:sz w:val="24"/>
          <w:szCs w:val="24"/>
        </w:rPr>
        <w:t>выявлены расхождения между данными</w:t>
      </w:r>
      <w:r w:rsidRPr="00AE7D7E">
        <w:rPr>
          <w:rStyle w:val="cef1edeee2edeee9f2e5eaf1f2"/>
          <w:color w:val="000000"/>
          <w:sz w:val="24"/>
          <w:szCs w:val="24"/>
        </w:rPr>
        <w:t xml:space="preserve">, указанными в Пояснительной записке, и данными, указанными в форме № 0503168 «Сведения о движении нефинансовых активов», по счету 0 106 00 000 на сумму 11 488 281,14 руб., и по счету 0 105 00 000 на сумму 374 992,54 руб. </w:t>
      </w:r>
    </w:p>
    <w:p w:rsidR="00DF411D" w:rsidRPr="00AE7D7E" w:rsidRDefault="00DF411D" w:rsidP="00DF411D">
      <w:pPr>
        <w:pStyle w:val="a4"/>
        <w:tabs>
          <w:tab w:val="left" w:pos="698"/>
          <w:tab w:val="left" w:pos="1276"/>
        </w:tabs>
        <w:ind w:left="0" w:firstLine="709"/>
        <w:jc w:val="both"/>
        <w:rPr>
          <w:rStyle w:val="cef1edeee2edeee9f2e5eaf1f2"/>
          <w:color w:val="000000"/>
          <w:sz w:val="24"/>
          <w:szCs w:val="24"/>
        </w:rPr>
      </w:pPr>
      <w:r w:rsidRPr="00AE7D7E">
        <w:rPr>
          <w:rStyle w:val="cef1edeee2edeee9f2e5eaf1f2"/>
          <w:color w:val="000000"/>
          <w:sz w:val="24"/>
          <w:szCs w:val="24"/>
        </w:rPr>
        <w:t>Согласно  Пояснительной записке (ф. 0503160) в поступлении основных средств  от МКУ «УКС» принят к учету жилой дом по адресу: г</w:t>
      </w:r>
      <w:proofErr w:type="gramStart"/>
      <w:r w:rsidRPr="00AE7D7E">
        <w:rPr>
          <w:rStyle w:val="cef1edeee2edeee9f2e5eaf1f2"/>
          <w:color w:val="000000"/>
          <w:sz w:val="24"/>
          <w:szCs w:val="24"/>
        </w:rPr>
        <w:t>.П</w:t>
      </w:r>
      <w:proofErr w:type="gramEnd"/>
      <w:r w:rsidRPr="00AE7D7E">
        <w:rPr>
          <w:rStyle w:val="cef1edeee2edeee9f2e5eaf1f2"/>
          <w:color w:val="000000"/>
          <w:sz w:val="24"/>
          <w:szCs w:val="24"/>
        </w:rPr>
        <w:t xml:space="preserve">ечора, </w:t>
      </w:r>
      <w:proofErr w:type="spellStart"/>
      <w:r w:rsidRPr="00AE7D7E">
        <w:rPr>
          <w:rStyle w:val="cef1edeee2edeee9f2e5eaf1f2"/>
          <w:color w:val="000000"/>
          <w:sz w:val="24"/>
          <w:szCs w:val="24"/>
        </w:rPr>
        <w:t>ул.Русанова</w:t>
      </w:r>
      <w:proofErr w:type="spellEnd"/>
      <w:r w:rsidRPr="00AE7D7E">
        <w:rPr>
          <w:rStyle w:val="cef1edeee2edeee9f2e5eaf1f2"/>
          <w:color w:val="000000"/>
          <w:sz w:val="24"/>
          <w:szCs w:val="24"/>
        </w:rPr>
        <w:t xml:space="preserve">, дом 33 на сумму 90 399 330,14 руб. Оприходование жилых помещений произведено в следствии  </w:t>
      </w:r>
      <w:proofErr w:type="spellStart"/>
      <w:r w:rsidRPr="00AE7D7E">
        <w:rPr>
          <w:rStyle w:val="cef1edeee2edeee9f2e5eaf1f2"/>
          <w:color w:val="000000"/>
          <w:sz w:val="24"/>
          <w:szCs w:val="24"/>
        </w:rPr>
        <w:t>разукомплектации</w:t>
      </w:r>
      <w:proofErr w:type="spellEnd"/>
      <w:r w:rsidRPr="00AE7D7E">
        <w:rPr>
          <w:rStyle w:val="cef1edeee2edeee9f2e5eaf1f2"/>
          <w:color w:val="000000"/>
          <w:sz w:val="24"/>
          <w:szCs w:val="24"/>
        </w:rPr>
        <w:t xml:space="preserve"> жилого дома по </w:t>
      </w:r>
      <w:proofErr w:type="spellStart"/>
      <w:r w:rsidRPr="00AE7D7E">
        <w:rPr>
          <w:rStyle w:val="cef1edeee2edeee9f2e5eaf1f2"/>
          <w:color w:val="000000"/>
          <w:sz w:val="24"/>
          <w:szCs w:val="24"/>
        </w:rPr>
        <w:t>ул.Русанова</w:t>
      </w:r>
      <w:proofErr w:type="spellEnd"/>
      <w:r w:rsidRPr="00AE7D7E">
        <w:rPr>
          <w:rStyle w:val="cef1edeee2edeee9f2e5eaf1f2"/>
          <w:color w:val="000000"/>
          <w:sz w:val="24"/>
          <w:szCs w:val="24"/>
        </w:rPr>
        <w:t>.</w:t>
      </w:r>
    </w:p>
    <w:p w:rsidR="00DF411D" w:rsidRPr="00AE7D7E" w:rsidRDefault="00DF411D" w:rsidP="00DF411D">
      <w:pPr>
        <w:pStyle w:val="a4"/>
        <w:tabs>
          <w:tab w:val="left" w:pos="698"/>
          <w:tab w:val="left" w:pos="1276"/>
        </w:tabs>
        <w:ind w:left="0" w:firstLine="709"/>
        <w:jc w:val="both"/>
        <w:rPr>
          <w:b/>
          <w:color w:val="000000"/>
        </w:rPr>
      </w:pPr>
      <w:r w:rsidRPr="00AE7D7E">
        <w:rPr>
          <w:rStyle w:val="cef1edeee2edeee9f2e5eaf1f2"/>
          <w:color w:val="000000"/>
          <w:sz w:val="24"/>
          <w:szCs w:val="24"/>
        </w:rPr>
        <w:t>При этом, в форме № 0503168 «Сведения о движении нефинансовых активов» выбытие на сумму 90 399 330,14 руб. Администрацией МР «Печора» отражено в графе 10 как «</w:t>
      </w:r>
      <w:r w:rsidRPr="00116496">
        <w:rPr>
          <w:rStyle w:val="cef1edeee2edeee9f2e5eaf1f2"/>
          <w:b/>
          <w:color w:val="000000"/>
          <w:sz w:val="24"/>
          <w:szCs w:val="24"/>
        </w:rPr>
        <w:t>Выбытие в результате недостач и хищений</w:t>
      </w:r>
      <w:r w:rsidRPr="00AE7D7E">
        <w:rPr>
          <w:rStyle w:val="cef1edeee2edeee9f2e5eaf1f2"/>
          <w:color w:val="000000"/>
          <w:sz w:val="24"/>
          <w:szCs w:val="24"/>
        </w:rPr>
        <w:t>».</w:t>
      </w:r>
    </w:p>
    <w:p w:rsidR="00DF411D" w:rsidRPr="00AE7D7E" w:rsidRDefault="00DF411D" w:rsidP="00DF411D">
      <w:pPr>
        <w:tabs>
          <w:tab w:val="left" w:pos="709"/>
        </w:tabs>
        <w:jc w:val="both"/>
        <w:outlineLvl w:val="0"/>
        <w:rPr>
          <w:b/>
          <w:sz w:val="24"/>
          <w:szCs w:val="24"/>
        </w:rPr>
      </w:pPr>
      <w:r w:rsidRPr="00AE7D7E">
        <w:rPr>
          <w:b/>
          <w:sz w:val="24"/>
          <w:szCs w:val="24"/>
        </w:rPr>
        <w:t xml:space="preserve">         </w:t>
      </w:r>
    </w:p>
    <w:p w:rsidR="00DF411D" w:rsidRPr="00AE7D7E" w:rsidRDefault="00DF411D" w:rsidP="000C10CF">
      <w:pPr>
        <w:tabs>
          <w:tab w:val="left" w:pos="709"/>
        </w:tabs>
        <w:jc w:val="both"/>
        <w:outlineLvl w:val="0"/>
        <w:rPr>
          <w:rStyle w:val="cef1edeee2edeee9f2e5eaf1f2"/>
          <w:sz w:val="24"/>
          <w:szCs w:val="24"/>
        </w:rPr>
      </w:pPr>
      <w:r w:rsidRPr="00AE7D7E">
        <w:rPr>
          <w:b/>
          <w:sz w:val="24"/>
          <w:szCs w:val="24"/>
        </w:rPr>
        <w:lastRenderedPageBreak/>
        <w:t xml:space="preserve">           Администрация МР «Печора» (бюджет ГП «Печора»)</w:t>
      </w:r>
    </w:p>
    <w:p w:rsidR="00DF411D" w:rsidRPr="00AE7D7E" w:rsidRDefault="00DF411D" w:rsidP="00DF411D">
      <w:pPr>
        <w:tabs>
          <w:tab w:val="left" w:pos="709"/>
        </w:tabs>
        <w:suppressAutoHyphens w:val="0"/>
        <w:autoSpaceDN w:val="0"/>
        <w:adjustRightInd w:val="0"/>
        <w:jc w:val="both"/>
        <w:rPr>
          <w:sz w:val="24"/>
          <w:szCs w:val="24"/>
        </w:rPr>
      </w:pPr>
      <w:r w:rsidRPr="00AE7D7E">
        <w:rPr>
          <w:b/>
          <w:sz w:val="24"/>
          <w:szCs w:val="24"/>
        </w:rPr>
        <w:t xml:space="preserve">           1. Установлен низкий процент освоения бюджетных средств</w:t>
      </w:r>
      <w:r w:rsidRPr="00AE7D7E">
        <w:rPr>
          <w:sz w:val="24"/>
          <w:szCs w:val="24"/>
        </w:rPr>
        <w:t xml:space="preserve">  по следующим разделам, подразделам:</w:t>
      </w:r>
    </w:p>
    <w:p w:rsidR="00DF411D" w:rsidRPr="00AE7D7E" w:rsidRDefault="00DF411D" w:rsidP="00DF411D">
      <w:pPr>
        <w:tabs>
          <w:tab w:val="left" w:pos="709"/>
        </w:tabs>
        <w:ind w:firstLine="709"/>
        <w:jc w:val="both"/>
        <w:rPr>
          <w:b/>
          <w:spacing w:val="2"/>
          <w:sz w:val="24"/>
          <w:szCs w:val="24"/>
        </w:rPr>
      </w:pPr>
      <w:r w:rsidRPr="00AE7D7E">
        <w:rPr>
          <w:spacing w:val="2"/>
          <w:sz w:val="24"/>
          <w:szCs w:val="24"/>
        </w:rPr>
        <w:t xml:space="preserve">- по подразделу «Транспорт » (0408) – </w:t>
      </w:r>
      <w:r w:rsidRPr="00AE7D7E">
        <w:rPr>
          <w:b/>
          <w:spacing w:val="2"/>
          <w:sz w:val="24"/>
          <w:szCs w:val="24"/>
        </w:rPr>
        <w:t>0%;</w:t>
      </w:r>
    </w:p>
    <w:p w:rsidR="00DF411D" w:rsidRPr="00AE7D7E" w:rsidRDefault="00DF411D" w:rsidP="00DF411D">
      <w:pPr>
        <w:tabs>
          <w:tab w:val="left" w:pos="709"/>
        </w:tabs>
        <w:ind w:firstLine="709"/>
        <w:jc w:val="both"/>
        <w:rPr>
          <w:spacing w:val="2"/>
          <w:sz w:val="24"/>
          <w:szCs w:val="24"/>
        </w:rPr>
      </w:pPr>
      <w:r w:rsidRPr="00AE7D7E">
        <w:rPr>
          <w:spacing w:val="2"/>
          <w:sz w:val="24"/>
          <w:szCs w:val="24"/>
        </w:rPr>
        <w:t xml:space="preserve">- по подразделу «Дорожное хозяйство» (0409) – </w:t>
      </w:r>
      <w:r w:rsidRPr="00AE7D7E">
        <w:rPr>
          <w:b/>
          <w:spacing w:val="2"/>
          <w:sz w:val="24"/>
          <w:szCs w:val="24"/>
        </w:rPr>
        <w:t>49,2%;</w:t>
      </w:r>
    </w:p>
    <w:p w:rsidR="00DF411D" w:rsidRPr="00AE7D7E" w:rsidRDefault="00DF411D" w:rsidP="00DF411D">
      <w:pPr>
        <w:tabs>
          <w:tab w:val="left" w:pos="709"/>
        </w:tabs>
        <w:jc w:val="both"/>
        <w:rPr>
          <w:b/>
          <w:sz w:val="24"/>
          <w:szCs w:val="24"/>
        </w:rPr>
      </w:pPr>
      <w:r w:rsidRPr="00AE7D7E">
        <w:rPr>
          <w:spacing w:val="2"/>
          <w:sz w:val="24"/>
          <w:szCs w:val="24"/>
        </w:rPr>
        <w:t xml:space="preserve">       </w:t>
      </w:r>
      <w:r w:rsidR="005A5707">
        <w:rPr>
          <w:spacing w:val="2"/>
          <w:sz w:val="24"/>
          <w:szCs w:val="24"/>
        </w:rPr>
        <w:t xml:space="preserve">  </w:t>
      </w:r>
      <w:r w:rsidRPr="00AE7D7E">
        <w:rPr>
          <w:spacing w:val="2"/>
          <w:sz w:val="24"/>
          <w:szCs w:val="24"/>
        </w:rPr>
        <w:t xml:space="preserve">   - п</w:t>
      </w:r>
      <w:r w:rsidRPr="00AE7D7E">
        <w:rPr>
          <w:sz w:val="24"/>
          <w:szCs w:val="24"/>
        </w:rPr>
        <w:t xml:space="preserve">о подразделу «Другие вопросы в области национальной экономики» (0412) – </w:t>
      </w:r>
      <w:r w:rsidRPr="00AE7D7E">
        <w:rPr>
          <w:b/>
          <w:sz w:val="24"/>
          <w:szCs w:val="24"/>
        </w:rPr>
        <w:t>54,1%;</w:t>
      </w:r>
    </w:p>
    <w:p w:rsidR="00DF411D" w:rsidRPr="00AE7D7E" w:rsidRDefault="00DF411D" w:rsidP="00DF411D">
      <w:pPr>
        <w:tabs>
          <w:tab w:val="left" w:pos="709"/>
        </w:tabs>
        <w:jc w:val="both"/>
        <w:rPr>
          <w:b/>
          <w:spacing w:val="2"/>
          <w:sz w:val="24"/>
          <w:szCs w:val="24"/>
        </w:rPr>
      </w:pPr>
      <w:r w:rsidRPr="00AE7D7E">
        <w:rPr>
          <w:sz w:val="24"/>
          <w:szCs w:val="24"/>
        </w:rPr>
        <w:t xml:space="preserve">       </w:t>
      </w:r>
      <w:r w:rsidR="005A5707">
        <w:rPr>
          <w:sz w:val="24"/>
          <w:szCs w:val="24"/>
        </w:rPr>
        <w:t xml:space="preserve">  </w:t>
      </w:r>
      <w:r w:rsidRPr="00AE7D7E">
        <w:rPr>
          <w:sz w:val="24"/>
          <w:szCs w:val="24"/>
        </w:rPr>
        <w:t xml:space="preserve">   - п</w:t>
      </w:r>
      <w:r w:rsidRPr="00AE7D7E">
        <w:rPr>
          <w:spacing w:val="2"/>
          <w:sz w:val="24"/>
          <w:szCs w:val="24"/>
        </w:rPr>
        <w:t xml:space="preserve">о подразделу «Жилищное хозяйство» (0501) </w:t>
      </w:r>
      <w:r w:rsidRPr="00AE7D7E">
        <w:rPr>
          <w:b/>
          <w:spacing w:val="2"/>
          <w:sz w:val="24"/>
          <w:szCs w:val="24"/>
        </w:rPr>
        <w:t>– 0 %;</w:t>
      </w:r>
    </w:p>
    <w:p w:rsidR="00DF411D" w:rsidRPr="00AE7D7E" w:rsidRDefault="00DF411D" w:rsidP="00DF411D">
      <w:pPr>
        <w:tabs>
          <w:tab w:val="left" w:pos="709"/>
        </w:tabs>
        <w:jc w:val="both"/>
        <w:rPr>
          <w:b/>
          <w:spacing w:val="2"/>
          <w:sz w:val="24"/>
          <w:szCs w:val="24"/>
        </w:rPr>
      </w:pPr>
      <w:r w:rsidRPr="00AE7D7E">
        <w:rPr>
          <w:sz w:val="24"/>
          <w:szCs w:val="24"/>
        </w:rPr>
        <w:t xml:space="preserve">        </w:t>
      </w:r>
      <w:r w:rsidR="005A5707">
        <w:rPr>
          <w:sz w:val="24"/>
          <w:szCs w:val="24"/>
        </w:rPr>
        <w:t xml:space="preserve">  </w:t>
      </w:r>
      <w:r w:rsidRPr="00AE7D7E">
        <w:rPr>
          <w:sz w:val="24"/>
          <w:szCs w:val="24"/>
        </w:rPr>
        <w:t xml:space="preserve">  - п</w:t>
      </w:r>
      <w:r w:rsidRPr="00AE7D7E">
        <w:rPr>
          <w:spacing w:val="2"/>
          <w:sz w:val="24"/>
          <w:szCs w:val="24"/>
        </w:rPr>
        <w:t xml:space="preserve">о подразделу «Коммунальное хозяйство» (0502) </w:t>
      </w:r>
      <w:r w:rsidRPr="00AE7D7E">
        <w:rPr>
          <w:b/>
          <w:spacing w:val="2"/>
          <w:sz w:val="24"/>
          <w:szCs w:val="24"/>
        </w:rPr>
        <w:t>– 42,9 %;</w:t>
      </w:r>
    </w:p>
    <w:p w:rsidR="00DF411D" w:rsidRPr="00AE7D7E" w:rsidRDefault="00DF411D" w:rsidP="00DF411D">
      <w:pPr>
        <w:tabs>
          <w:tab w:val="left" w:pos="709"/>
        </w:tabs>
        <w:jc w:val="both"/>
        <w:rPr>
          <w:b/>
          <w:sz w:val="24"/>
          <w:szCs w:val="24"/>
        </w:rPr>
      </w:pPr>
      <w:r w:rsidRPr="00AE7D7E">
        <w:rPr>
          <w:sz w:val="24"/>
          <w:szCs w:val="24"/>
        </w:rPr>
        <w:t xml:space="preserve">        </w:t>
      </w:r>
      <w:r w:rsidR="005A5707">
        <w:rPr>
          <w:sz w:val="24"/>
          <w:szCs w:val="24"/>
        </w:rPr>
        <w:t xml:space="preserve">  </w:t>
      </w:r>
      <w:r w:rsidRPr="00AE7D7E">
        <w:rPr>
          <w:sz w:val="24"/>
          <w:szCs w:val="24"/>
        </w:rPr>
        <w:t xml:space="preserve">  - по разделу «Физическая культура и спорт» (1101)  - </w:t>
      </w:r>
      <w:r w:rsidRPr="00AE7D7E">
        <w:rPr>
          <w:b/>
          <w:sz w:val="24"/>
          <w:szCs w:val="24"/>
        </w:rPr>
        <w:t>0%.</w:t>
      </w:r>
    </w:p>
    <w:p w:rsidR="00DF411D" w:rsidRPr="00AE7D7E" w:rsidRDefault="00DF411D" w:rsidP="00DF411D">
      <w:pPr>
        <w:jc w:val="both"/>
        <w:rPr>
          <w:rStyle w:val="cef1edeee2edeee9f2e5eaf1f2"/>
          <w:b/>
          <w:sz w:val="24"/>
          <w:szCs w:val="24"/>
        </w:rPr>
      </w:pPr>
      <w:r w:rsidRPr="00AE7D7E">
        <w:rPr>
          <w:b/>
          <w:sz w:val="24"/>
          <w:szCs w:val="24"/>
        </w:rPr>
        <w:t xml:space="preserve">         </w:t>
      </w:r>
      <w:r w:rsidRPr="00AE7D7E">
        <w:rPr>
          <w:sz w:val="24"/>
          <w:szCs w:val="24"/>
        </w:rPr>
        <w:t>При низком уровне освоения программных расходов существуют риски не проведения запланированных программных мероприятий, что</w:t>
      </w:r>
      <w:r w:rsidRPr="00AE7D7E">
        <w:rPr>
          <w:b/>
          <w:sz w:val="24"/>
          <w:szCs w:val="24"/>
        </w:rPr>
        <w:t xml:space="preserve"> привело к не достижению целей муниципальных программ.</w:t>
      </w:r>
    </w:p>
    <w:p w:rsidR="00DF411D" w:rsidRPr="00AE7D7E" w:rsidRDefault="00DF411D" w:rsidP="00DF411D">
      <w:pPr>
        <w:ind w:firstLine="709"/>
        <w:jc w:val="both"/>
        <w:rPr>
          <w:rStyle w:val="cef1edeee2edeee9f2e5eaf1f2"/>
          <w:rFonts w:cs="Liberation Serif"/>
          <w:b/>
          <w:color w:val="000000"/>
          <w:kern w:val="1"/>
          <w:sz w:val="24"/>
          <w:szCs w:val="24"/>
          <w:highlight w:val="green"/>
          <w:lang w:eastAsia="ru-RU" w:bidi="hi-IN"/>
        </w:rPr>
      </w:pPr>
      <w:r w:rsidRPr="00116496">
        <w:rPr>
          <w:rStyle w:val="cef1edeee2edeee9f2e5eaf1f2"/>
          <w:b/>
          <w:bCs/>
          <w:iCs/>
          <w:sz w:val="24"/>
          <w:szCs w:val="24"/>
        </w:rPr>
        <w:t>2.</w:t>
      </w:r>
      <w:r w:rsidRPr="00AE7D7E">
        <w:rPr>
          <w:rStyle w:val="cef1edeee2edeee9f2e5eaf1f2"/>
          <w:bCs/>
          <w:iCs/>
          <w:sz w:val="24"/>
          <w:szCs w:val="24"/>
        </w:rPr>
        <w:t xml:space="preserve"> До настоящего времени не взыскана излишне уплаченная сумма по муниципальному контракту по МК № 178 от 07.08.2017, заключенному с ООО «ЮКА», отраженная в акте проведения контрольного мероприятия Контрольно-счетной комиссии МР «Печора» № 7  от  30.11.2017 в размере 331 578,40 руб.</w:t>
      </w:r>
      <w:r w:rsidRPr="00AE7D7E">
        <w:rPr>
          <w:rStyle w:val="cef1edeee2edeee9f2e5eaf1f2"/>
          <w:sz w:val="24"/>
          <w:szCs w:val="24"/>
        </w:rPr>
        <w:t xml:space="preserve">     </w:t>
      </w:r>
    </w:p>
    <w:p w:rsidR="00DF411D" w:rsidRPr="00AE7D7E" w:rsidRDefault="00DF411D" w:rsidP="00DF411D">
      <w:pPr>
        <w:tabs>
          <w:tab w:val="left" w:pos="1134"/>
        </w:tabs>
        <w:overflowPunct/>
        <w:autoSpaceDE/>
        <w:jc w:val="both"/>
        <w:rPr>
          <w:b/>
          <w:sz w:val="24"/>
          <w:szCs w:val="24"/>
        </w:rPr>
      </w:pPr>
      <w:r w:rsidRPr="00116496">
        <w:rPr>
          <w:rStyle w:val="cef1edeee2edeee9f2e5eaf1f2"/>
          <w:b/>
          <w:sz w:val="24"/>
          <w:szCs w:val="24"/>
        </w:rPr>
        <w:t xml:space="preserve">           3.</w:t>
      </w:r>
      <w:r w:rsidRPr="00AE7D7E">
        <w:rPr>
          <w:rStyle w:val="cef1edeee2edeee9f2e5eaf1f2"/>
          <w:sz w:val="24"/>
          <w:szCs w:val="24"/>
        </w:rPr>
        <w:t xml:space="preserve"> В нарушение пункта 38 Инструкции № 162н и пункта 144 инструкции 157н движимое имущество, приобретенное на сумму 7 166 384,22 руб. (искусственная ель, флаг, баннер, урна, пешеходные ограждения) учтены на балансе </w:t>
      </w:r>
      <w:proofErr w:type="gramStart"/>
      <w:r w:rsidRPr="00AE7D7E">
        <w:rPr>
          <w:rStyle w:val="cef1edeee2edeee9f2e5eaf1f2"/>
          <w:sz w:val="24"/>
          <w:szCs w:val="24"/>
        </w:rPr>
        <w:t>учреждения</w:t>
      </w:r>
      <w:proofErr w:type="gramEnd"/>
      <w:r w:rsidRPr="00AE7D7E">
        <w:rPr>
          <w:rStyle w:val="cef1edeee2edeee9f2e5eaf1f2"/>
          <w:sz w:val="24"/>
          <w:szCs w:val="24"/>
        </w:rPr>
        <w:t xml:space="preserve"> на счете 0 101 38 000 «Прочие основные средства-иное движимое имущество учреждения»,  следовало  учесть на счете 0 101 52 000 «Движимое имущество, составляющее казну».</w:t>
      </w:r>
    </w:p>
    <w:p w:rsidR="00DF411D" w:rsidRPr="00AE7D7E" w:rsidRDefault="00DF411D" w:rsidP="00DF411D">
      <w:pPr>
        <w:tabs>
          <w:tab w:val="left" w:pos="709"/>
        </w:tabs>
        <w:jc w:val="both"/>
        <w:rPr>
          <w:b/>
          <w:sz w:val="24"/>
          <w:szCs w:val="24"/>
        </w:rPr>
      </w:pPr>
      <w:r w:rsidRPr="00AE7D7E">
        <w:rPr>
          <w:b/>
          <w:sz w:val="24"/>
          <w:szCs w:val="24"/>
        </w:rPr>
        <w:t xml:space="preserve">          4.  </w:t>
      </w:r>
      <w:proofErr w:type="gramStart"/>
      <w:r w:rsidRPr="00AE7D7E">
        <w:rPr>
          <w:b/>
          <w:sz w:val="24"/>
          <w:szCs w:val="24"/>
        </w:rPr>
        <w:t>В нарушение статьи 34 Бюджетного кодекса</w:t>
      </w:r>
      <w:r w:rsidRPr="00AE7D7E">
        <w:rPr>
          <w:sz w:val="24"/>
          <w:szCs w:val="24"/>
        </w:rPr>
        <w:t xml:space="preserve"> РФ за счет средств МО ГП «Печора» </w:t>
      </w:r>
      <w:r w:rsidRPr="00AE7D7E">
        <w:rPr>
          <w:b/>
          <w:sz w:val="24"/>
          <w:szCs w:val="24"/>
        </w:rPr>
        <w:t>неэффективно израсходованы бюджетные средства на уплату административных штрафов в сумме 2 400 000,00 руб. за ненадлежащее</w:t>
      </w:r>
      <w:r w:rsidRPr="00AE7D7E">
        <w:rPr>
          <w:sz w:val="24"/>
          <w:szCs w:val="24"/>
        </w:rPr>
        <w:t xml:space="preserve"> содержание улично-дорожной сети </w:t>
      </w:r>
      <w:r w:rsidRPr="00AE7D7E">
        <w:rPr>
          <w:b/>
          <w:sz w:val="24"/>
          <w:szCs w:val="24"/>
        </w:rPr>
        <w:t>балансодержателем Администрацией МР «Печора» и на приобретение дорогостоящих основных средств для проведения новогодних мероприятий (новогодней елки на сумму 3 911 500,00 руб.).</w:t>
      </w:r>
      <w:proofErr w:type="gramEnd"/>
    </w:p>
    <w:p w:rsidR="00DF411D" w:rsidRPr="00AE7D7E" w:rsidRDefault="00DF411D" w:rsidP="00DF411D">
      <w:pPr>
        <w:tabs>
          <w:tab w:val="left" w:pos="709"/>
        </w:tabs>
        <w:jc w:val="both"/>
        <w:rPr>
          <w:sz w:val="24"/>
          <w:szCs w:val="24"/>
        </w:rPr>
      </w:pPr>
      <w:r w:rsidRPr="00AE7D7E">
        <w:rPr>
          <w:b/>
          <w:sz w:val="24"/>
          <w:szCs w:val="24"/>
        </w:rPr>
        <w:t xml:space="preserve">           </w:t>
      </w:r>
      <w:r w:rsidRPr="00AE7D7E">
        <w:rPr>
          <w:sz w:val="24"/>
          <w:szCs w:val="24"/>
        </w:rPr>
        <w:t xml:space="preserve">Принцип эффективности расходования бюджетных средств с использованием наименьшего объема средств (экономности) администрацией </w:t>
      </w:r>
      <w:r w:rsidRPr="00AE7D7E">
        <w:rPr>
          <w:b/>
          <w:sz w:val="24"/>
          <w:szCs w:val="24"/>
        </w:rPr>
        <w:t>не достигнут</w:t>
      </w:r>
      <w:r w:rsidRPr="00AE7D7E">
        <w:rPr>
          <w:sz w:val="24"/>
          <w:szCs w:val="24"/>
        </w:rPr>
        <w:t xml:space="preserve">. </w:t>
      </w:r>
    </w:p>
    <w:p w:rsidR="00DF411D" w:rsidRPr="00AE7D7E" w:rsidRDefault="00DF411D" w:rsidP="00DF411D">
      <w:pPr>
        <w:tabs>
          <w:tab w:val="left" w:pos="709"/>
        </w:tabs>
        <w:jc w:val="both"/>
        <w:rPr>
          <w:sz w:val="24"/>
          <w:szCs w:val="24"/>
        </w:rPr>
      </w:pPr>
    </w:p>
    <w:p w:rsidR="00DF411D" w:rsidRPr="00AE7D7E" w:rsidRDefault="00DF411D" w:rsidP="00DF411D">
      <w:pPr>
        <w:tabs>
          <w:tab w:val="left" w:pos="709"/>
        </w:tabs>
        <w:suppressAutoHyphens w:val="0"/>
        <w:autoSpaceDN w:val="0"/>
        <w:adjustRightInd w:val="0"/>
        <w:jc w:val="both"/>
        <w:rPr>
          <w:b/>
          <w:sz w:val="24"/>
          <w:szCs w:val="24"/>
        </w:rPr>
      </w:pPr>
      <w:r w:rsidRPr="00AE7D7E">
        <w:rPr>
          <w:b/>
          <w:sz w:val="24"/>
          <w:szCs w:val="24"/>
        </w:rPr>
        <w:t xml:space="preserve">           Управление финансов МР «Печора»</w:t>
      </w:r>
    </w:p>
    <w:p w:rsidR="00DF411D" w:rsidRPr="00AE7D7E" w:rsidRDefault="00DF411D" w:rsidP="00DF411D">
      <w:pPr>
        <w:tabs>
          <w:tab w:val="left" w:pos="1134"/>
        </w:tabs>
        <w:jc w:val="both"/>
        <w:rPr>
          <w:kern w:val="1"/>
          <w:sz w:val="24"/>
          <w:szCs w:val="24"/>
          <w:lang w:eastAsia="hi-IN"/>
        </w:rPr>
      </w:pPr>
      <w:r w:rsidRPr="00AE7D7E">
        <w:rPr>
          <w:b/>
          <w:kern w:val="1"/>
          <w:sz w:val="24"/>
          <w:szCs w:val="24"/>
          <w:lang w:eastAsia="hi-IN"/>
        </w:rPr>
        <w:t xml:space="preserve">          1. В нарушение статей 162, 219 Бюджетного кодекса</w:t>
      </w:r>
      <w:r w:rsidRPr="00AE7D7E">
        <w:rPr>
          <w:kern w:val="1"/>
          <w:sz w:val="24"/>
          <w:szCs w:val="24"/>
          <w:lang w:eastAsia="hi-IN"/>
        </w:rPr>
        <w:t xml:space="preserve"> при проверке показателей Отчета (ф. 0503128) </w:t>
      </w:r>
      <w:r w:rsidRPr="00AE7D7E">
        <w:rPr>
          <w:sz w:val="24"/>
          <w:szCs w:val="24"/>
          <w:lang w:eastAsia="ru-RU" w:bidi="hi-IN"/>
        </w:rPr>
        <w:t xml:space="preserve">установлено </w:t>
      </w:r>
      <w:r w:rsidRPr="00AE7D7E">
        <w:rPr>
          <w:b/>
          <w:sz w:val="24"/>
          <w:szCs w:val="24"/>
          <w:lang w:eastAsia="ru-RU" w:bidi="hi-IN"/>
        </w:rPr>
        <w:t>превышение принятых бюджетных обязательств</w:t>
      </w:r>
      <w:r w:rsidRPr="00AE7D7E">
        <w:rPr>
          <w:sz w:val="24"/>
          <w:szCs w:val="24"/>
          <w:lang w:eastAsia="ru-RU" w:bidi="hi-IN"/>
        </w:rPr>
        <w:t xml:space="preserve"> над утвержденными бюджетными назначениями, </w:t>
      </w:r>
      <w:r w:rsidRPr="00AE7D7E">
        <w:rPr>
          <w:kern w:val="1"/>
          <w:sz w:val="24"/>
          <w:szCs w:val="24"/>
          <w:lang w:eastAsia="hi-IN"/>
        </w:rPr>
        <w:t xml:space="preserve">в том числе  </w:t>
      </w:r>
      <w:r w:rsidRPr="00AE7D7E">
        <w:rPr>
          <w:b/>
          <w:sz w:val="24"/>
          <w:szCs w:val="24"/>
          <w:lang w:eastAsia="ru-RU" w:bidi="hi-IN"/>
        </w:rPr>
        <w:t>по КБК:</w:t>
      </w:r>
    </w:p>
    <w:p w:rsidR="00DF411D" w:rsidRPr="00AE7D7E" w:rsidRDefault="00DF411D" w:rsidP="00DF411D">
      <w:pPr>
        <w:pStyle w:val="ConsPlusNormal"/>
        <w:tabs>
          <w:tab w:val="left" w:pos="0"/>
          <w:tab w:val="left" w:pos="851"/>
          <w:tab w:val="left" w:pos="1134"/>
        </w:tabs>
        <w:ind w:firstLine="709"/>
        <w:jc w:val="both"/>
        <w:rPr>
          <w:lang w:eastAsia="ru-RU" w:bidi="hi-IN"/>
        </w:rPr>
      </w:pPr>
      <w:r w:rsidRPr="00AE7D7E">
        <w:rPr>
          <w:lang w:eastAsia="ru-RU" w:bidi="hi-IN"/>
        </w:rPr>
        <w:t xml:space="preserve"> КБК 99201060713100000850 сумма  5 247,00 руб.</w:t>
      </w:r>
    </w:p>
    <w:p w:rsidR="00DF411D" w:rsidRPr="00AE7D7E" w:rsidRDefault="00DF411D" w:rsidP="00DF411D">
      <w:pPr>
        <w:tabs>
          <w:tab w:val="left" w:pos="1134"/>
        </w:tabs>
        <w:jc w:val="both"/>
        <w:rPr>
          <w:kern w:val="1"/>
          <w:sz w:val="24"/>
          <w:szCs w:val="24"/>
          <w:lang w:eastAsia="hi-IN"/>
        </w:rPr>
      </w:pPr>
      <w:r w:rsidRPr="00AE7D7E">
        <w:rPr>
          <w:kern w:val="1"/>
          <w:sz w:val="24"/>
          <w:szCs w:val="24"/>
          <w:lang w:eastAsia="hi-IN"/>
        </w:rPr>
        <w:t xml:space="preserve">           </w:t>
      </w:r>
      <w:r w:rsidR="001503B7">
        <w:rPr>
          <w:kern w:val="1"/>
          <w:sz w:val="24"/>
          <w:szCs w:val="24"/>
          <w:lang w:eastAsia="hi-IN"/>
        </w:rPr>
        <w:t xml:space="preserve"> </w:t>
      </w:r>
      <w:r w:rsidRPr="00AE7D7E">
        <w:rPr>
          <w:kern w:val="1"/>
          <w:sz w:val="24"/>
          <w:szCs w:val="24"/>
          <w:lang w:eastAsia="hi-IN"/>
        </w:rPr>
        <w:t>КБК 9920113990000211830 сумма 468 009,80 руб.</w:t>
      </w:r>
    </w:p>
    <w:p w:rsidR="00DF411D" w:rsidRPr="00AE7D7E" w:rsidRDefault="00DF411D" w:rsidP="00DF411D">
      <w:pPr>
        <w:tabs>
          <w:tab w:val="left" w:pos="709"/>
        </w:tabs>
        <w:suppressAutoHyphens w:val="0"/>
        <w:autoSpaceDN w:val="0"/>
        <w:adjustRightInd w:val="0"/>
        <w:jc w:val="both"/>
        <w:rPr>
          <w:b/>
          <w:sz w:val="24"/>
          <w:szCs w:val="24"/>
        </w:rPr>
      </w:pPr>
    </w:p>
    <w:p w:rsidR="00DF411D" w:rsidRPr="00AE7D7E" w:rsidRDefault="00DF411D" w:rsidP="00DF411D">
      <w:pPr>
        <w:tabs>
          <w:tab w:val="left" w:pos="709"/>
        </w:tabs>
        <w:suppressAutoHyphens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AE7D7E">
        <w:rPr>
          <w:b/>
          <w:sz w:val="24"/>
          <w:szCs w:val="24"/>
        </w:rPr>
        <w:t xml:space="preserve">          Управление культуры и туризма МР «Печора»</w:t>
      </w:r>
      <w:r w:rsidRPr="00AE7D7E">
        <w:rPr>
          <w:b/>
          <w:sz w:val="24"/>
          <w:szCs w:val="24"/>
          <w:u w:val="single"/>
        </w:rPr>
        <w:t xml:space="preserve"> </w:t>
      </w:r>
    </w:p>
    <w:p w:rsidR="00DF411D" w:rsidRPr="00AE7D7E" w:rsidRDefault="00DF411D" w:rsidP="00DF411D">
      <w:pPr>
        <w:ind w:firstLine="708"/>
        <w:jc w:val="both"/>
        <w:rPr>
          <w:bCs/>
          <w:sz w:val="24"/>
          <w:szCs w:val="24"/>
        </w:rPr>
      </w:pPr>
      <w:r w:rsidRPr="00AE7D7E">
        <w:rPr>
          <w:b/>
          <w:iCs/>
          <w:sz w:val="24"/>
          <w:szCs w:val="24"/>
        </w:rPr>
        <w:t>1. В нарушение</w:t>
      </w:r>
      <w:r w:rsidRPr="00AE7D7E">
        <w:rPr>
          <w:b/>
          <w:sz w:val="24"/>
          <w:szCs w:val="24"/>
        </w:rPr>
        <w:t xml:space="preserve"> </w:t>
      </w:r>
      <w:r w:rsidRPr="00AE7D7E">
        <w:rPr>
          <w:sz w:val="24"/>
          <w:szCs w:val="24"/>
        </w:rPr>
        <w:t>статей 162, 219</w:t>
      </w:r>
      <w:r w:rsidRPr="00AE7D7E">
        <w:rPr>
          <w:b/>
          <w:sz w:val="24"/>
          <w:szCs w:val="24"/>
        </w:rPr>
        <w:t xml:space="preserve"> </w:t>
      </w:r>
      <w:r w:rsidRPr="00AE7D7E">
        <w:rPr>
          <w:sz w:val="24"/>
          <w:szCs w:val="24"/>
        </w:rPr>
        <w:t xml:space="preserve">Бюджетного кодекса Российской Федерации в 2018 году Управлением культуры </w:t>
      </w:r>
      <w:r w:rsidRPr="00AE7D7E">
        <w:rPr>
          <w:b/>
          <w:iCs/>
          <w:sz w:val="24"/>
          <w:szCs w:val="24"/>
        </w:rPr>
        <w:t xml:space="preserve">приняты бюджетные обязательства сверх утвержденных бюджетных назначений, в том числе </w:t>
      </w:r>
      <w:r w:rsidRPr="00AE7D7E">
        <w:rPr>
          <w:bCs/>
          <w:sz w:val="24"/>
          <w:szCs w:val="24"/>
        </w:rPr>
        <w:t xml:space="preserve">по коду  бюджетной классификации расходов: </w:t>
      </w:r>
    </w:p>
    <w:p w:rsidR="00DF411D" w:rsidRPr="00AE7D7E" w:rsidRDefault="00DF411D" w:rsidP="00DF411D">
      <w:pPr>
        <w:ind w:firstLine="708"/>
        <w:jc w:val="both"/>
        <w:rPr>
          <w:b/>
          <w:bCs/>
          <w:sz w:val="24"/>
          <w:szCs w:val="24"/>
        </w:rPr>
      </w:pPr>
      <w:r w:rsidRPr="00AE7D7E">
        <w:rPr>
          <w:bCs/>
          <w:sz w:val="24"/>
          <w:szCs w:val="24"/>
        </w:rPr>
        <w:t>-956 0804 0504100000120-</w:t>
      </w:r>
      <w:r w:rsidRPr="00AE7D7E">
        <w:rPr>
          <w:b/>
          <w:bCs/>
          <w:sz w:val="24"/>
          <w:szCs w:val="24"/>
        </w:rPr>
        <w:t xml:space="preserve"> 16 257,32 руб.;</w:t>
      </w:r>
    </w:p>
    <w:p w:rsidR="00DF411D" w:rsidRPr="00AE7D7E" w:rsidRDefault="00DF411D" w:rsidP="00DF411D">
      <w:pPr>
        <w:ind w:firstLine="708"/>
        <w:jc w:val="both"/>
        <w:rPr>
          <w:b/>
          <w:bCs/>
          <w:sz w:val="24"/>
          <w:szCs w:val="24"/>
        </w:rPr>
      </w:pPr>
      <w:r w:rsidRPr="00AE7D7E">
        <w:rPr>
          <w:bCs/>
          <w:sz w:val="24"/>
          <w:szCs w:val="24"/>
        </w:rPr>
        <w:t>-956 0804 0504300000110-</w:t>
      </w:r>
      <w:r w:rsidRPr="00AE7D7E">
        <w:rPr>
          <w:b/>
          <w:bCs/>
          <w:sz w:val="24"/>
          <w:szCs w:val="24"/>
        </w:rPr>
        <w:t xml:space="preserve"> 24 093,66 руб.</w:t>
      </w:r>
    </w:p>
    <w:p w:rsidR="00DF411D" w:rsidRPr="00AE7D7E" w:rsidRDefault="00DF411D" w:rsidP="00DF411D">
      <w:pPr>
        <w:ind w:firstLine="708"/>
        <w:jc w:val="both"/>
        <w:rPr>
          <w:b/>
          <w:bCs/>
          <w:sz w:val="24"/>
          <w:szCs w:val="24"/>
        </w:rPr>
      </w:pPr>
    </w:p>
    <w:p w:rsidR="00DF411D" w:rsidRPr="00AE7D7E" w:rsidRDefault="00DF411D" w:rsidP="00DF411D">
      <w:pPr>
        <w:tabs>
          <w:tab w:val="left" w:pos="709"/>
        </w:tabs>
        <w:suppressAutoHyphens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AE7D7E">
        <w:rPr>
          <w:b/>
          <w:sz w:val="24"/>
          <w:szCs w:val="24"/>
        </w:rPr>
        <w:t xml:space="preserve">            КУМС МР «Печора»</w:t>
      </w:r>
    </w:p>
    <w:p w:rsidR="00DF411D" w:rsidRPr="00AE7D7E" w:rsidRDefault="00DF411D" w:rsidP="00DF411D">
      <w:pPr>
        <w:numPr>
          <w:ilvl w:val="1"/>
          <w:numId w:val="1"/>
        </w:numPr>
        <w:tabs>
          <w:tab w:val="clear" w:pos="0"/>
          <w:tab w:val="left" w:pos="1134"/>
        </w:tabs>
        <w:suppressAutoHyphens w:val="0"/>
        <w:overflowPunct/>
        <w:ind w:left="0" w:firstLine="709"/>
        <w:jc w:val="both"/>
        <w:rPr>
          <w:rStyle w:val="cef1edeee2edeee9f2e5eaf1f2"/>
          <w:sz w:val="24"/>
          <w:szCs w:val="24"/>
        </w:rPr>
      </w:pPr>
      <w:r w:rsidRPr="00AE7D7E">
        <w:rPr>
          <w:rStyle w:val="cef1edeee2edeee9f2e5eaf1f2"/>
          <w:sz w:val="24"/>
          <w:szCs w:val="24"/>
        </w:rPr>
        <w:t>1. В 2018 году согласно представленной форме 0503169 «Сведения по дебиторской и кредиторской задолженности» за 2018 год (бюджет МР «Печора») дебиторская задолженность на конец отчетного периода увеличилась 1,12 раза по сравнению с началом отчетного периода (77 796 346,33 руб.) и составила в сумме 87 089 447,05 руб., в том числе:</w:t>
      </w:r>
    </w:p>
    <w:p w:rsidR="00DF411D" w:rsidRPr="00AE7D7E" w:rsidRDefault="00DF411D" w:rsidP="000C10CF">
      <w:pPr>
        <w:tabs>
          <w:tab w:val="left" w:pos="709"/>
        </w:tabs>
        <w:suppressAutoHyphens w:val="0"/>
        <w:ind w:firstLine="709"/>
        <w:jc w:val="both"/>
        <w:rPr>
          <w:rStyle w:val="cef1edeee2edeee9f2e5eaf1f2"/>
          <w:b/>
          <w:sz w:val="24"/>
          <w:szCs w:val="24"/>
        </w:rPr>
      </w:pPr>
      <w:r w:rsidRPr="00AE7D7E">
        <w:rPr>
          <w:rStyle w:val="cef1edeee2edeee9f2e5eaf1f2"/>
          <w:sz w:val="24"/>
          <w:szCs w:val="24"/>
        </w:rPr>
        <w:lastRenderedPageBreak/>
        <w:t>- долгосрочная дебиторская задолженность на конец отчетного периода  составила на сумму 13 846 029,98 руб.;</w:t>
      </w:r>
    </w:p>
    <w:p w:rsidR="00DF411D" w:rsidRPr="00AE7D7E" w:rsidRDefault="00DF411D" w:rsidP="00DF411D">
      <w:pPr>
        <w:suppressAutoHyphens w:val="0"/>
        <w:ind w:firstLine="709"/>
        <w:jc w:val="both"/>
        <w:rPr>
          <w:rStyle w:val="cef1edeee2edeee9f2e5eaf1f2"/>
          <w:b/>
          <w:sz w:val="24"/>
          <w:szCs w:val="24"/>
        </w:rPr>
      </w:pPr>
      <w:r w:rsidRPr="00AE7D7E">
        <w:rPr>
          <w:rStyle w:val="cef1edeee2edeee9f2e5eaf1f2"/>
          <w:sz w:val="24"/>
          <w:szCs w:val="24"/>
        </w:rPr>
        <w:t xml:space="preserve">- </w:t>
      </w:r>
      <w:r w:rsidRPr="001A0B60">
        <w:rPr>
          <w:rStyle w:val="cef1edeee2edeee9f2e5eaf1f2"/>
          <w:b/>
          <w:sz w:val="24"/>
          <w:szCs w:val="24"/>
        </w:rPr>
        <w:t>просроченная дебиторская</w:t>
      </w:r>
      <w:r w:rsidRPr="00AE7D7E">
        <w:rPr>
          <w:rStyle w:val="cef1edeee2edeee9f2e5eaf1f2"/>
          <w:sz w:val="24"/>
          <w:szCs w:val="24"/>
        </w:rPr>
        <w:t xml:space="preserve"> задолженность на конец отчетного периода  составила на сумму 55 690 187,27 руб.</w:t>
      </w:r>
    </w:p>
    <w:p w:rsidR="00DF411D" w:rsidRPr="00AE7D7E" w:rsidRDefault="00DF411D" w:rsidP="00DF411D">
      <w:pPr>
        <w:pStyle w:val="a4"/>
        <w:tabs>
          <w:tab w:val="left" w:pos="1134"/>
          <w:tab w:val="left" w:pos="1276"/>
        </w:tabs>
        <w:snapToGrid w:val="0"/>
        <w:ind w:left="0"/>
        <w:contextualSpacing w:val="0"/>
        <w:jc w:val="both"/>
        <w:rPr>
          <w:lang w:eastAsia="ru-RU"/>
        </w:rPr>
      </w:pPr>
      <w:r w:rsidRPr="00AE7D7E">
        <w:rPr>
          <w:b/>
          <w:lang w:eastAsia="ru-RU"/>
        </w:rPr>
        <w:t xml:space="preserve">            2.</w:t>
      </w:r>
      <w:r w:rsidRPr="00AE7D7E">
        <w:rPr>
          <w:lang w:eastAsia="ru-RU"/>
        </w:rPr>
        <w:t xml:space="preserve"> По состоянию на 01.01.2018 числилась </w:t>
      </w:r>
      <w:r w:rsidRPr="001A0B60">
        <w:rPr>
          <w:b/>
          <w:lang w:eastAsia="ru-RU"/>
        </w:rPr>
        <w:t>просроченная дебиторская</w:t>
      </w:r>
      <w:r w:rsidRPr="00AE7D7E">
        <w:rPr>
          <w:lang w:eastAsia="ru-RU"/>
        </w:rPr>
        <w:t xml:space="preserve"> задолженность по страховым взносам, подлежащая </w:t>
      </w:r>
      <w:r w:rsidRPr="00AE7D7E">
        <w:rPr>
          <w:b/>
          <w:lang w:eastAsia="ru-RU"/>
        </w:rPr>
        <w:t>возмещению в бюджет</w:t>
      </w:r>
      <w:r w:rsidRPr="00AE7D7E">
        <w:rPr>
          <w:lang w:eastAsia="ru-RU"/>
        </w:rPr>
        <w:t xml:space="preserve"> МО МР «Печора»</w:t>
      </w:r>
      <w:r w:rsidR="001A0B60">
        <w:rPr>
          <w:lang w:eastAsia="ru-RU"/>
        </w:rPr>
        <w:t>:</w:t>
      </w:r>
      <w:bookmarkStart w:id="0" w:name="_GoBack"/>
      <w:bookmarkEnd w:id="0"/>
    </w:p>
    <w:p w:rsidR="00DF411D" w:rsidRPr="00AE7D7E" w:rsidRDefault="00DF411D" w:rsidP="00DF411D">
      <w:pPr>
        <w:pStyle w:val="a4"/>
        <w:tabs>
          <w:tab w:val="left" w:pos="1134"/>
          <w:tab w:val="left" w:pos="1276"/>
        </w:tabs>
        <w:ind w:left="0"/>
        <w:jc w:val="both"/>
        <w:rPr>
          <w:lang w:eastAsia="ru-RU"/>
        </w:rPr>
      </w:pPr>
      <w:r w:rsidRPr="00AE7D7E">
        <w:rPr>
          <w:lang w:eastAsia="ru-RU"/>
        </w:rPr>
        <w:t xml:space="preserve">            - в Фонд </w:t>
      </w:r>
      <w:r w:rsidRPr="00AE7D7E">
        <w:rPr>
          <w:b/>
          <w:lang w:eastAsia="ru-RU"/>
        </w:rPr>
        <w:t>социального страхования</w:t>
      </w:r>
      <w:r w:rsidRPr="00AE7D7E">
        <w:rPr>
          <w:lang w:eastAsia="ru-RU"/>
        </w:rPr>
        <w:t xml:space="preserve"> в сумме </w:t>
      </w:r>
      <w:r w:rsidRPr="00AE7D7E">
        <w:rPr>
          <w:b/>
          <w:lang w:eastAsia="ru-RU"/>
        </w:rPr>
        <w:t>120 984,42 руб.</w:t>
      </w:r>
    </w:p>
    <w:p w:rsidR="00DF411D" w:rsidRPr="00AE7D7E" w:rsidRDefault="00DF411D" w:rsidP="00DF411D">
      <w:pPr>
        <w:pStyle w:val="a4"/>
        <w:tabs>
          <w:tab w:val="left" w:pos="1134"/>
          <w:tab w:val="left" w:pos="1276"/>
        </w:tabs>
        <w:ind w:left="0"/>
        <w:jc w:val="both"/>
        <w:rPr>
          <w:lang w:eastAsia="ru-RU"/>
        </w:rPr>
      </w:pPr>
      <w:r w:rsidRPr="00AE7D7E">
        <w:rPr>
          <w:lang w:eastAsia="ru-RU"/>
        </w:rPr>
        <w:t xml:space="preserve">            - на обязательное </w:t>
      </w:r>
      <w:r w:rsidRPr="00AE7D7E">
        <w:rPr>
          <w:b/>
          <w:lang w:eastAsia="ru-RU"/>
        </w:rPr>
        <w:t xml:space="preserve">медицинское </w:t>
      </w:r>
      <w:r w:rsidRPr="00AE7D7E">
        <w:rPr>
          <w:lang w:eastAsia="ru-RU"/>
        </w:rPr>
        <w:t>страхование в сумме 938,59 руб.</w:t>
      </w:r>
    </w:p>
    <w:p w:rsidR="00DF411D" w:rsidRPr="00AE7D7E" w:rsidRDefault="00DF411D" w:rsidP="00DF411D">
      <w:pPr>
        <w:pStyle w:val="a4"/>
        <w:tabs>
          <w:tab w:val="left" w:pos="1134"/>
          <w:tab w:val="left" w:pos="1276"/>
        </w:tabs>
        <w:ind w:left="0"/>
        <w:jc w:val="both"/>
        <w:rPr>
          <w:b/>
          <w:lang w:eastAsia="ru-RU"/>
        </w:rPr>
      </w:pPr>
      <w:r w:rsidRPr="00AE7D7E">
        <w:rPr>
          <w:lang w:eastAsia="ru-RU"/>
        </w:rPr>
        <w:t xml:space="preserve">            - на обязательное </w:t>
      </w:r>
      <w:r w:rsidRPr="00AE7D7E">
        <w:rPr>
          <w:b/>
          <w:lang w:eastAsia="ru-RU"/>
        </w:rPr>
        <w:t>пенсионное с</w:t>
      </w:r>
      <w:r w:rsidRPr="00AE7D7E">
        <w:rPr>
          <w:lang w:eastAsia="ru-RU"/>
        </w:rPr>
        <w:t xml:space="preserve">трахование в сумме </w:t>
      </w:r>
      <w:r w:rsidRPr="00AE7D7E">
        <w:rPr>
          <w:b/>
          <w:lang w:eastAsia="ru-RU"/>
        </w:rPr>
        <w:t>18 699,62 руб.</w:t>
      </w:r>
    </w:p>
    <w:p w:rsidR="00DF411D" w:rsidRPr="00AE7D7E" w:rsidRDefault="00DF411D" w:rsidP="00DF411D">
      <w:pPr>
        <w:suppressLineNumbers/>
        <w:tabs>
          <w:tab w:val="left" w:pos="1134"/>
        </w:tabs>
        <w:overflowPunct/>
        <w:autoSpaceDE/>
        <w:jc w:val="both"/>
        <w:rPr>
          <w:b/>
          <w:i/>
          <w:iCs/>
          <w:sz w:val="24"/>
          <w:szCs w:val="24"/>
        </w:rPr>
      </w:pPr>
      <w:r w:rsidRPr="00AE7D7E">
        <w:rPr>
          <w:rFonts w:cs="Liberation Serif"/>
          <w:b/>
          <w:kern w:val="1"/>
          <w:sz w:val="24"/>
          <w:szCs w:val="24"/>
          <w:lang w:eastAsia="ru-RU" w:bidi="hi-IN"/>
        </w:rPr>
        <w:t xml:space="preserve">           3. </w:t>
      </w:r>
      <w:r w:rsidRPr="00AE7D7E">
        <w:rPr>
          <w:b/>
          <w:iCs/>
          <w:sz w:val="24"/>
          <w:szCs w:val="24"/>
        </w:rPr>
        <w:t xml:space="preserve">В нарушение </w:t>
      </w:r>
      <w:r w:rsidRPr="00AE7D7E">
        <w:rPr>
          <w:sz w:val="24"/>
          <w:szCs w:val="24"/>
        </w:rPr>
        <w:t xml:space="preserve">статей 162, 219 Бюджетного кодекса Российской Федерации в 2018 году Комитетом </w:t>
      </w:r>
      <w:r w:rsidRPr="00AE7D7E">
        <w:rPr>
          <w:b/>
          <w:iCs/>
          <w:sz w:val="24"/>
          <w:szCs w:val="24"/>
        </w:rPr>
        <w:t xml:space="preserve">приняты бюджетные обязательства  сверх утвержденных бюджетных назначений </w:t>
      </w:r>
      <w:r w:rsidRPr="00AE7D7E">
        <w:rPr>
          <w:sz w:val="24"/>
          <w:szCs w:val="24"/>
        </w:rPr>
        <w:t xml:space="preserve"> на сумму </w:t>
      </w:r>
      <w:r w:rsidRPr="00AE7D7E">
        <w:rPr>
          <w:b/>
          <w:sz w:val="24"/>
          <w:szCs w:val="24"/>
        </w:rPr>
        <w:t>782,47</w:t>
      </w:r>
      <w:r w:rsidRPr="00AE7D7E">
        <w:rPr>
          <w:b/>
          <w:iCs/>
          <w:sz w:val="24"/>
          <w:szCs w:val="24"/>
        </w:rPr>
        <w:t xml:space="preserve"> руб. </w:t>
      </w:r>
      <w:r w:rsidRPr="00AE7D7E">
        <w:rPr>
          <w:iCs/>
          <w:sz w:val="24"/>
          <w:szCs w:val="24"/>
        </w:rPr>
        <w:t xml:space="preserve">по коду бюджетной классификации </w:t>
      </w:r>
      <w:r w:rsidRPr="00AE7D7E">
        <w:rPr>
          <w:sz w:val="24"/>
          <w:szCs w:val="24"/>
        </w:rPr>
        <w:t>расходов 96305010311700000244.</w:t>
      </w:r>
    </w:p>
    <w:p w:rsidR="00DF411D" w:rsidRPr="00AE7D7E" w:rsidRDefault="00DF411D" w:rsidP="00DF411D">
      <w:pPr>
        <w:jc w:val="both"/>
        <w:rPr>
          <w:b/>
          <w:sz w:val="24"/>
          <w:szCs w:val="24"/>
          <w:lang w:eastAsia="ru-RU"/>
        </w:rPr>
      </w:pPr>
      <w:r w:rsidRPr="00AE7D7E">
        <w:rPr>
          <w:sz w:val="24"/>
          <w:szCs w:val="24"/>
          <w:lang w:eastAsia="ru-RU"/>
        </w:rPr>
        <w:t xml:space="preserve">      </w:t>
      </w:r>
      <w:r w:rsidR="000C10CF">
        <w:rPr>
          <w:sz w:val="24"/>
          <w:szCs w:val="24"/>
          <w:lang w:eastAsia="ru-RU"/>
        </w:rPr>
        <w:t xml:space="preserve"> </w:t>
      </w:r>
      <w:r w:rsidRPr="00AE7D7E">
        <w:rPr>
          <w:sz w:val="24"/>
          <w:szCs w:val="24"/>
          <w:lang w:eastAsia="ru-RU"/>
        </w:rPr>
        <w:t xml:space="preserve">    </w:t>
      </w:r>
      <w:r w:rsidRPr="00AE7D7E">
        <w:rPr>
          <w:b/>
          <w:sz w:val="24"/>
          <w:szCs w:val="24"/>
          <w:lang w:eastAsia="ru-RU"/>
        </w:rPr>
        <w:t>4.</w:t>
      </w:r>
      <w:r w:rsidRPr="00AE7D7E">
        <w:rPr>
          <w:sz w:val="24"/>
          <w:szCs w:val="24"/>
          <w:lang w:eastAsia="ru-RU"/>
        </w:rPr>
        <w:t xml:space="preserve"> В 2018 году кредиторская  задолженность на конец года  увеличилась в </w:t>
      </w:r>
      <w:r w:rsidRPr="00AE7D7E">
        <w:rPr>
          <w:b/>
          <w:sz w:val="24"/>
          <w:szCs w:val="24"/>
          <w:lang w:eastAsia="ru-RU"/>
        </w:rPr>
        <w:t>10,3 раза</w:t>
      </w:r>
      <w:r w:rsidRPr="00AE7D7E">
        <w:rPr>
          <w:sz w:val="24"/>
          <w:szCs w:val="24"/>
          <w:lang w:eastAsia="ru-RU"/>
        </w:rPr>
        <w:t xml:space="preserve"> по сравнению с началом отчетного периода (13 324 006,72 руб.) и </w:t>
      </w:r>
      <w:r w:rsidRPr="00AE7D7E">
        <w:rPr>
          <w:b/>
          <w:sz w:val="24"/>
          <w:szCs w:val="24"/>
          <w:lang w:eastAsia="ru-RU"/>
        </w:rPr>
        <w:t>составила в сумме 137 335 756,73 руб.</w:t>
      </w:r>
    </w:p>
    <w:p w:rsidR="00DF411D" w:rsidRDefault="00DF411D" w:rsidP="00DF411D">
      <w:pPr>
        <w:jc w:val="both"/>
        <w:rPr>
          <w:rFonts w:cs="Liberation Serif"/>
          <w:b/>
          <w:kern w:val="1"/>
          <w:sz w:val="24"/>
          <w:szCs w:val="24"/>
          <w:lang w:eastAsia="ru-RU" w:bidi="hi-IN"/>
        </w:rPr>
      </w:pPr>
    </w:p>
    <w:p w:rsidR="00116496" w:rsidRDefault="00116496" w:rsidP="00116496">
      <w:pPr>
        <w:ind w:firstLine="709"/>
        <w:jc w:val="both"/>
        <w:rPr>
          <w:bCs/>
          <w:iCs/>
          <w:sz w:val="24"/>
          <w:szCs w:val="24"/>
        </w:rPr>
      </w:pPr>
    </w:p>
    <w:p w:rsidR="005A5707" w:rsidRDefault="005A5707" w:rsidP="00116496">
      <w:pPr>
        <w:ind w:firstLine="709"/>
        <w:jc w:val="both"/>
        <w:rPr>
          <w:bCs/>
          <w:iCs/>
          <w:sz w:val="24"/>
          <w:szCs w:val="24"/>
        </w:rPr>
      </w:pPr>
    </w:p>
    <w:p w:rsidR="005A5707" w:rsidRDefault="005A5707" w:rsidP="005A5707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Председатель Контрольно-счетной комиссии</w:t>
      </w:r>
    </w:p>
    <w:p w:rsidR="005A5707" w:rsidRDefault="005A5707" w:rsidP="005A5707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муниципального района «Печора»                                                      В.В. </w:t>
      </w:r>
      <w:proofErr w:type="spellStart"/>
      <w:r>
        <w:rPr>
          <w:bCs/>
          <w:iCs/>
          <w:sz w:val="24"/>
          <w:szCs w:val="24"/>
        </w:rPr>
        <w:t>Поведишникова</w:t>
      </w:r>
      <w:proofErr w:type="spellEnd"/>
    </w:p>
    <w:sectPr w:rsidR="005A5707" w:rsidSect="00B0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0" w:usb1="500078FF" w:usb2="00000021" w:usb3="00000001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3144F84"/>
    <w:lvl w:ilvl="0">
      <w:start w:val="1"/>
      <w:numFmt w:val="decimal"/>
      <w:lvlText w:val="%1."/>
      <w:lvlJc w:val="left"/>
      <w:pPr>
        <w:ind w:left="1382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08" w:hanging="1215"/>
      </w:pPr>
      <w:rPr>
        <w:rFonts w:hint="default"/>
        <w:b w:val="0"/>
        <w:i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52" w:hanging="1215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52" w:hanging="1215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952" w:hanging="1215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  <w:i w:val="0"/>
        <w:color w:val="auto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6442CAB"/>
    <w:multiLevelType w:val="hybridMultilevel"/>
    <w:tmpl w:val="0F208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E167A"/>
    <w:multiLevelType w:val="multilevel"/>
    <w:tmpl w:val="CD084D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>
    <w:nsid w:val="726C72C2"/>
    <w:multiLevelType w:val="multilevel"/>
    <w:tmpl w:val="786C4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3BF"/>
    <w:rsid w:val="000C10CF"/>
    <w:rsid w:val="00116496"/>
    <w:rsid w:val="001503B7"/>
    <w:rsid w:val="001A0B60"/>
    <w:rsid w:val="00255A07"/>
    <w:rsid w:val="005573BF"/>
    <w:rsid w:val="005A5707"/>
    <w:rsid w:val="00720BF7"/>
    <w:rsid w:val="00AB3985"/>
    <w:rsid w:val="00B02CFD"/>
    <w:rsid w:val="00D10361"/>
    <w:rsid w:val="00DF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1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qFormat/>
    <w:rsid w:val="00DF411D"/>
    <w:rPr>
      <w:sz w:val="26"/>
      <w:szCs w:val="26"/>
      <w:lang w:val="ru-RU" w:bidi="ar-SA"/>
    </w:rPr>
  </w:style>
  <w:style w:type="character" w:customStyle="1" w:styleId="cef1edeee2edeee9f2e5eaf1f2c7ede0ea1">
    <w:name w:val="Оceсf1нedоeeвe2нedоeeйe9 тf2еe5кeaсf1тf2 Зc7нedаe0кea1"/>
    <w:qFormat/>
    <w:rsid w:val="00DF411D"/>
    <w:rPr>
      <w:rFonts w:ascii="Times New Roman" w:hAnsi="Times New Roman" w:cs="Times New Roman"/>
      <w:sz w:val="22"/>
      <w:szCs w:val="22"/>
    </w:rPr>
  </w:style>
  <w:style w:type="character" w:customStyle="1" w:styleId="WW-2">
    <w:name w:val="WW-Основной текст + Полужирный2"/>
    <w:qFormat/>
    <w:rsid w:val="00DF411D"/>
    <w:rPr>
      <w:rFonts w:ascii="Times New Roman" w:hAnsi="Times New Roman" w:cs="Times New Roman"/>
      <w:b/>
      <w:i/>
      <w:caps w:val="0"/>
      <w:smallCaps w:val="0"/>
      <w:strike w:val="0"/>
      <w:dstrike w:val="0"/>
      <w:sz w:val="23"/>
      <w:szCs w:val="26"/>
      <w:u w:val="none"/>
      <w:lang w:val="ru-RU" w:bidi="ar-SA"/>
    </w:rPr>
  </w:style>
  <w:style w:type="character" w:customStyle="1" w:styleId="WW-cef1edeee2edeee9f2e5eaf1f2cfeeebf3e6e8f0edfbe9">
    <w:name w:val="WW-Оceсf1нedоeeвe2нedоeeйe9 тf2еe5кeaсf1тf2 + Пcfоeeлebуf3жe6иe8рf0нedыfbйe9"/>
    <w:qFormat/>
    <w:rsid w:val="00DF411D"/>
    <w:rPr>
      <w:rFonts w:ascii="Times New Roman" w:eastAsia="Times New Roman" w:hAnsi="Times New Roman" w:cs="Times New Roman"/>
      <w:b/>
      <w:i/>
      <w:sz w:val="22"/>
      <w:szCs w:val="22"/>
    </w:rPr>
  </w:style>
  <w:style w:type="character" w:customStyle="1" w:styleId="cef1edeee2edeee9f2e5eaf1f2">
    <w:name w:val="Оceсf1нedоeeвe2нedоeeйe9 тf2еe5кeaсf1тf2_"/>
    <w:qFormat/>
    <w:rsid w:val="00DF41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F411D"/>
    <w:rPr>
      <w:rFonts w:ascii="Times New Roman" w:hAnsi="Times New Roman" w:cs="Times New Roman"/>
      <w:b/>
      <w:sz w:val="26"/>
    </w:rPr>
  </w:style>
  <w:style w:type="paragraph" w:styleId="a4">
    <w:name w:val="List Paragraph"/>
    <w:basedOn w:val="a"/>
    <w:qFormat/>
    <w:rsid w:val="00DF411D"/>
    <w:pPr>
      <w:overflowPunct/>
      <w:autoSpaceDE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F411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rsid w:val="00116496"/>
    <w:rPr>
      <w:rFonts w:ascii="Times New Roman" w:hAnsi="Times New Roman" w:cs="Times New Roman"/>
      <w:sz w:val="22"/>
      <w:szCs w:val="22"/>
      <w:u w:val="none"/>
    </w:rPr>
  </w:style>
  <w:style w:type="character" w:styleId="a5">
    <w:name w:val="Strong"/>
    <w:qFormat/>
    <w:rsid w:val="00116496"/>
    <w:rPr>
      <w:b/>
      <w:bCs/>
    </w:rPr>
  </w:style>
  <w:style w:type="character" w:customStyle="1" w:styleId="a6">
    <w:name w:val="Основной текст + Полужирный"/>
    <w:rsid w:val="00116496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0">
    <w:name w:val="Основной текст + Полужирный1"/>
    <w:rsid w:val="00116496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a7">
    <w:name w:val="Основной текст + Курсив"/>
    <w:rsid w:val="00116496"/>
    <w:rPr>
      <w:rFonts w:ascii="Times New Roman" w:hAnsi="Times New Roman" w:cs="Times New Roman"/>
      <w:i/>
      <w:iCs/>
      <w:sz w:val="22"/>
      <w:szCs w:val="22"/>
      <w:u w:val="none"/>
    </w:rPr>
  </w:style>
  <w:style w:type="paragraph" w:styleId="a8">
    <w:name w:val="Body Text"/>
    <w:basedOn w:val="a"/>
    <w:link w:val="a9"/>
    <w:rsid w:val="00116496"/>
    <w:pPr>
      <w:overflowPunct/>
      <w:autoSpaceDE/>
      <w:snapToGrid w:val="0"/>
      <w:spacing w:after="120"/>
    </w:pPr>
    <w:rPr>
      <w:szCs w:val="26"/>
    </w:rPr>
  </w:style>
  <w:style w:type="character" w:customStyle="1" w:styleId="a9">
    <w:name w:val="Основной текст Знак"/>
    <w:basedOn w:val="a0"/>
    <w:link w:val="a8"/>
    <w:rsid w:val="00116496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aa">
    <w:name w:val="Верхний колонтитул справа"/>
    <w:basedOn w:val="a"/>
    <w:rsid w:val="00116496"/>
    <w:pPr>
      <w:suppressLineNumbers/>
      <w:tabs>
        <w:tab w:val="center" w:pos="4819"/>
        <w:tab w:val="right" w:pos="9638"/>
      </w:tabs>
      <w:overflowPunct/>
      <w:autoSpaceDE/>
      <w:snapToGrid w:val="0"/>
    </w:pPr>
    <w:rPr>
      <w:szCs w:val="26"/>
    </w:rPr>
  </w:style>
  <w:style w:type="paragraph" w:customStyle="1" w:styleId="cef1edeee2edeee9f2e5eaf1f21">
    <w:name w:val="Оceсf1нedоeeвe2нedоeeйe9 тf2еe5кeaсf1тf21"/>
    <w:basedOn w:val="a"/>
    <w:rsid w:val="00116496"/>
    <w:pPr>
      <w:shd w:val="clear" w:color="auto" w:fill="FFFFFF"/>
      <w:overflowPunct/>
      <w:autoSpaceDE/>
      <w:snapToGrid w:val="0"/>
      <w:spacing w:line="312" w:lineRule="exact"/>
      <w:jc w:val="center"/>
    </w:pPr>
    <w:rPr>
      <w:rFonts w:eastAsia="Liberation Serif"/>
      <w:color w:val="000000"/>
      <w:kern w:val="1"/>
      <w:sz w:val="22"/>
      <w:szCs w:val="26"/>
    </w:rPr>
  </w:style>
  <w:style w:type="character" w:customStyle="1" w:styleId="FontStyle50">
    <w:name w:val="Font Style50"/>
    <w:rsid w:val="005A5707"/>
    <w:rPr>
      <w:rFonts w:ascii="Times New Roman" w:hAnsi="Times New Roman" w:cs="Times New Roman"/>
      <w:sz w:val="22"/>
    </w:rPr>
  </w:style>
  <w:style w:type="paragraph" w:customStyle="1" w:styleId="11">
    <w:name w:val="Абзац списка1"/>
    <w:basedOn w:val="a"/>
    <w:rsid w:val="005A5707"/>
    <w:pPr>
      <w:overflowPunct/>
      <w:autoSpaceDE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1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qFormat/>
    <w:rsid w:val="00DF411D"/>
    <w:rPr>
      <w:sz w:val="26"/>
      <w:szCs w:val="26"/>
      <w:lang w:val="ru-RU" w:bidi="ar-SA"/>
    </w:rPr>
  </w:style>
  <w:style w:type="character" w:customStyle="1" w:styleId="cef1edeee2edeee9f2e5eaf1f2c7ede0ea1">
    <w:name w:val="Оceсf1нedоeeвe2нedоeeйe9 тf2еe5кeaсf1тf2 Зc7нedаe0кea1"/>
    <w:qFormat/>
    <w:rsid w:val="00DF411D"/>
    <w:rPr>
      <w:rFonts w:ascii="Times New Roman" w:hAnsi="Times New Roman" w:cs="Times New Roman"/>
      <w:sz w:val="22"/>
      <w:szCs w:val="22"/>
    </w:rPr>
  </w:style>
  <w:style w:type="character" w:customStyle="1" w:styleId="WW-2">
    <w:name w:val="WW-Основной текст + Полужирный2"/>
    <w:qFormat/>
    <w:rsid w:val="00DF411D"/>
    <w:rPr>
      <w:rFonts w:ascii="Times New Roman" w:hAnsi="Times New Roman" w:cs="Times New Roman"/>
      <w:b/>
      <w:i/>
      <w:caps w:val="0"/>
      <w:smallCaps w:val="0"/>
      <w:strike w:val="0"/>
      <w:dstrike w:val="0"/>
      <w:sz w:val="23"/>
      <w:szCs w:val="26"/>
      <w:u w:val="none"/>
      <w:lang w:val="ru-RU" w:bidi="ar-SA"/>
    </w:rPr>
  </w:style>
  <w:style w:type="character" w:customStyle="1" w:styleId="WW-cef1edeee2edeee9f2e5eaf1f2cfeeebf3e6e8f0edfbe9">
    <w:name w:val="WW-Оceсf1нedоeeвe2нedоeeйe9 тf2еe5кeaсf1тf2 + Пcfоeeлebуf3жe6иe8рf0нedыfbйe9"/>
    <w:qFormat/>
    <w:rsid w:val="00DF411D"/>
    <w:rPr>
      <w:rFonts w:ascii="Times New Roman" w:eastAsia="Times New Roman" w:hAnsi="Times New Roman" w:cs="Times New Roman"/>
      <w:b/>
      <w:i/>
      <w:sz w:val="22"/>
      <w:szCs w:val="22"/>
    </w:rPr>
  </w:style>
  <w:style w:type="character" w:customStyle="1" w:styleId="cef1edeee2edeee9f2e5eaf1f2">
    <w:name w:val="Оceсf1нedоeeвe2нedоeeйe9 тf2еe5кeaсf1тf2_"/>
    <w:qFormat/>
    <w:rsid w:val="00DF41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F411D"/>
    <w:rPr>
      <w:rFonts w:ascii="Times New Roman" w:hAnsi="Times New Roman" w:cs="Times New Roman"/>
      <w:b/>
      <w:sz w:val="26"/>
    </w:rPr>
  </w:style>
  <w:style w:type="paragraph" w:styleId="a4">
    <w:name w:val="List Paragraph"/>
    <w:basedOn w:val="a"/>
    <w:qFormat/>
    <w:rsid w:val="00DF411D"/>
    <w:pPr>
      <w:overflowPunct/>
      <w:autoSpaceDE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F411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rsid w:val="00116496"/>
    <w:rPr>
      <w:rFonts w:ascii="Times New Roman" w:hAnsi="Times New Roman" w:cs="Times New Roman"/>
      <w:sz w:val="22"/>
      <w:szCs w:val="22"/>
      <w:u w:val="none"/>
    </w:rPr>
  </w:style>
  <w:style w:type="character" w:styleId="a5">
    <w:name w:val="Strong"/>
    <w:qFormat/>
    <w:rsid w:val="00116496"/>
    <w:rPr>
      <w:b/>
      <w:bCs/>
    </w:rPr>
  </w:style>
  <w:style w:type="character" w:customStyle="1" w:styleId="a6">
    <w:name w:val="Основной текст + Полужирный"/>
    <w:rsid w:val="00116496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0">
    <w:name w:val="Основной текст + Полужирный1"/>
    <w:rsid w:val="00116496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a7">
    <w:name w:val="Основной текст + Курсив"/>
    <w:rsid w:val="00116496"/>
    <w:rPr>
      <w:rFonts w:ascii="Times New Roman" w:hAnsi="Times New Roman" w:cs="Times New Roman"/>
      <w:i/>
      <w:iCs/>
      <w:sz w:val="22"/>
      <w:szCs w:val="22"/>
      <w:u w:val="none"/>
    </w:rPr>
  </w:style>
  <w:style w:type="paragraph" w:styleId="a8">
    <w:name w:val="Body Text"/>
    <w:basedOn w:val="a"/>
    <w:link w:val="a9"/>
    <w:rsid w:val="00116496"/>
    <w:pPr>
      <w:overflowPunct/>
      <w:autoSpaceDE/>
      <w:snapToGrid w:val="0"/>
      <w:spacing w:after="120"/>
    </w:pPr>
    <w:rPr>
      <w:szCs w:val="26"/>
    </w:rPr>
  </w:style>
  <w:style w:type="character" w:customStyle="1" w:styleId="a9">
    <w:name w:val="Основной текст Знак"/>
    <w:basedOn w:val="a0"/>
    <w:link w:val="a8"/>
    <w:rsid w:val="00116496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aa">
    <w:name w:val="Верхний колонтитул справа"/>
    <w:basedOn w:val="a"/>
    <w:rsid w:val="00116496"/>
    <w:pPr>
      <w:suppressLineNumbers/>
      <w:tabs>
        <w:tab w:val="center" w:pos="4819"/>
        <w:tab w:val="right" w:pos="9638"/>
      </w:tabs>
      <w:overflowPunct/>
      <w:autoSpaceDE/>
      <w:snapToGrid w:val="0"/>
    </w:pPr>
    <w:rPr>
      <w:szCs w:val="26"/>
    </w:rPr>
  </w:style>
  <w:style w:type="paragraph" w:customStyle="1" w:styleId="cef1edeee2edeee9f2e5eaf1f21">
    <w:name w:val="Оceсf1нedоeeвe2нedоeeйe9 тf2еe5кeaсf1тf21"/>
    <w:basedOn w:val="a"/>
    <w:rsid w:val="00116496"/>
    <w:pPr>
      <w:shd w:val="clear" w:color="auto" w:fill="FFFFFF"/>
      <w:overflowPunct/>
      <w:autoSpaceDE/>
      <w:snapToGrid w:val="0"/>
      <w:spacing w:line="312" w:lineRule="exact"/>
      <w:jc w:val="center"/>
    </w:pPr>
    <w:rPr>
      <w:rFonts w:eastAsia="Liberation Serif"/>
      <w:color w:val="000000"/>
      <w:kern w:val="1"/>
      <w:sz w:val="2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1</cp:lastModifiedBy>
  <cp:revision>6</cp:revision>
  <cp:lastPrinted>2019-05-13T06:11:00Z</cp:lastPrinted>
  <dcterms:created xsi:type="dcterms:W3CDTF">2019-05-11T17:47:00Z</dcterms:created>
  <dcterms:modified xsi:type="dcterms:W3CDTF">2019-05-13T06:11:00Z</dcterms:modified>
</cp:coreProperties>
</file>