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D4" w:rsidRPr="00F9351D" w:rsidRDefault="006C64D4" w:rsidP="006C64D4">
      <w:pPr>
        <w:widowControl/>
        <w:spacing w:line="276" w:lineRule="auto"/>
        <w:jc w:val="center"/>
        <w:rPr>
          <w:rFonts w:ascii="Times New Roman" w:eastAsiaTheme="minorHAnsi" w:hAnsi="Times New Roman" w:cs="Times New Roman"/>
          <w:b/>
          <w:color w:val="auto"/>
          <w:sz w:val="36"/>
          <w:szCs w:val="36"/>
          <w:lang w:eastAsia="en-US" w:bidi="ar-SA"/>
        </w:rPr>
      </w:pPr>
    </w:p>
    <w:p w:rsidR="002C6744" w:rsidRDefault="002C6744" w:rsidP="002C6744">
      <w:pPr>
        <w:shd w:val="clear" w:color="auto" w:fill="FFFFFF"/>
        <w:jc w:val="center"/>
        <w:rPr>
          <w:rFonts w:ascii="yandex-sans" w:hAnsi="yandex-sans"/>
          <w:sz w:val="23"/>
          <w:szCs w:val="23"/>
        </w:rPr>
      </w:pPr>
      <w:bookmarkStart w:id="0" w:name="_GoBack"/>
      <w:r>
        <w:rPr>
          <w:rFonts w:ascii="yandex-sans" w:hAnsi="yandex-sans"/>
          <w:sz w:val="23"/>
          <w:szCs w:val="23"/>
        </w:rPr>
        <w:t>Отчет о ходе реализации подпрограммы «Противодействие коррупции»</w:t>
      </w:r>
    </w:p>
    <w:p w:rsidR="002C6744" w:rsidRDefault="002C6744" w:rsidP="002C6744">
      <w:pPr>
        <w:shd w:val="clear" w:color="auto" w:fill="FFFFFF"/>
        <w:jc w:val="center"/>
        <w:rPr>
          <w:rFonts w:ascii="yandex-sans" w:hAnsi="yandex-sans"/>
          <w:sz w:val="23"/>
          <w:szCs w:val="23"/>
        </w:rPr>
      </w:pPr>
      <w:r>
        <w:rPr>
          <w:rFonts w:ascii="yandex-sans" w:hAnsi="yandex-sans"/>
          <w:sz w:val="23"/>
          <w:szCs w:val="23"/>
        </w:rPr>
        <w:t xml:space="preserve">муниципальной программы </w:t>
      </w:r>
    </w:p>
    <w:p w:rsidR="006C64D4" w:rsidRPr="00120EE1" w:rsidRDefault="006C64D4" w:rsidP="002C6744">
      <w:pPr>
        <w:jc w:val="center"/>
        <w:rPr>
          <w:rFonts w:ascii="Times New Roman" w:hAnsi="Times New Roman" w:cs="Times New Roman"/>
        </w:rPr>
      </w:pPr>
      <w:r w:rsidRPr="00120EE1">
        <w:rPr>
          <w:rFonts w:ascii="Times New Roman" w:hAnsi="Times New Roman" w:cs="Times New Roman"/>
        </w:rPr>
        <w:t>«Развитие системы муниципального управления МО МР «Печора» за 2019 год.</w:t>
      </w:r>
    </w:p>
    <w:tbl>
      <w:tblPr>
        <w:tblW w:w="15267" w:type="dxa"/>
        <w:tblLayout w:type="fixed"/>
        <w:tblCellMar>
          <w:left w:w="75" w:type="dxa"/>
          <w:right w:w="75" w:type="dxa"/>
        </w:tblCellMar>
        <w:tblLook w:val="04A0" w:firstRow="1" w:lastRow="0" w:firstColumn="1" w:lastColumn="0" w:noHBand="0" w:noVBand="1"/>
      </w:tblPr>
      <w:tblGrid>
        <w:gridCol w:w="501"/>
        <w:gridCol w:w="5553"/>
        <w:gridCol w:w="1109"/>
        <w:gridCol w:w="1159"/>
        <w:gridCol w:w="1134"/>
        <w:gridCol w:w="1134"/>
        <w:gridCol w:w="4677"/>
      </w:tblGrid>
      <w:tr w:rsidR="006C64D4" w:rsidRPr="00843B1D" w:rsidTr="0036196B">
        <w:trPr>
          <w:trHeight w:val="187"/>
          <w:tblHeader/>
        </w:trPr>
        <w:tc>
          <w:tcPr>
            <w:tcW w:w="501" w:type="dxa"/>
            <w:vMerge w:val="restart"/>
            <w:tcBorders>
              <w:top w:val="single" w:sz="4" w:space="0" w:color="auto"/>
              <w:left w:val="single" w:sz="4" w:space="0" w:color="auto"/>
              <w:right w:val="single" w:sz="4" w:space="0" w:color="auto"/>
            </w:tcBorders>
            <w:vAlign w:val="center"/>
            <w:hideMark/>
          </w:tcPr>
          <w:bookmarkEnd w:id="0"/>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 xml:space="preserve">№ </w:t>
            </w:r>
            <w:r w:rsidRPr="00843B1D">
              <w:rPr>
                <w:rFonts w:ascii="Times New Roman" w:eastAsia="Times New Roman" w:hAnsi="Times New Roman" w:cs="Times New Roman"/>
                <w:color w:val="auto"/>
                <w:sz w:val="18"/>
                <w:szCs w:val="18"/>
                <w:lang w:bidi="ar-SA"/>
              </w:rPr>
              <w:br/>
            </w:r>
            <w:proofErr w:type="gramStart"/>
            <w:r w:rsidRPr="00843B1D">
              <w:rPr>
                <w:rFonts w:ascii="Times New Roman" w:eastAsia="Times New Roman" w:hAnsi="Times New Roman" w:cs="Times New Roman"/>
                <w:color w:val="auto"/>
                <w:sz w:val="18"/>
                <w:szCs w:val="18"/>
                <w:lang w:bidi="ar-SA"/>
              </w:rPr>
              <w:t>п</w:t>
            </w:r>
            <w:proofErr w:type="gramEnd"/>
            <w:r w:rsidRPr="00843B1D">
              <w:rPr>
                <w:rFonts w:ascii="Times New Roman" w:eastAsia="Times New Roman" w:hAnsi="Times New Roman" w:cs="Times New Roman"/>
                <w:color w:val="auto"/>
                <w:sz w:val="18"/>
                <w:szCs w:val="18"/>
                <w:lang w:bidi="ar-SA"/>
              </w:rPr>
              <w:t>/п</w:t>
            </w:r>
          </w:p>
        </w:tc>
        <w:tc>
          <w:tcPr>
            <w:tcW w:w="5553" w:type="dxa"/>
            <w:vMerge w:val="restart"/>
            <w:tcBorders>
              <w:top w:val="single" w:sz="4" w:space="0" w:color="auto"/>
              <w:left w:val="single" w:sz="4" w:space="0" w:color="auto"/>
              <w:right w:val="single" w:sz="4" w:space="0" w:color="auto"/>
            </w:tcBorders>
            <w:vAlign w:val="center"/>
            <w:hideMark/>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 xml:space="preserve">Наименование </w:t>
            </w:r>
            <w:r w:rsidRPr="00843B1D">
              <w:rPr>
                <w:rFonts w:ascii="Times New Roman" w:eastAsia="Times New Roman" w:hAnsi="Times New Roman" w:cs="Times New Roman"/>
                <w:color w:val="auto"/>
                <w:sz w:val="18"/>
                <w:szCs w:val="18"/>
                <w:lang w:bidi="ar-SA"/>
              </w:rPr>
              <w:br/>
              <w:t xml:space="preserve"> показателя  </w:t>
            </w:r>
            <w:r w:rsidRPr="00843B1D">
              <w:rPr>
                <w:rFonts w:ascii="Times New Roman" w:eastAsia="Times New Roman" w:hAnsi="Times New Roman" w:cs="Times New Roman"/>
                <w:color w:val="auto"/>
                <w:sz w:val="18"/>
                <w:szCs w:val="18"/>
                <w:lang w:bidi="ar-SA"/>
              </w:rPr>
              <w:br/>
              <w:t xml:space="preserve"> (индикатора)</w:t>
            </w:r>
          </w:p>
        </w:tc>
        <w:tc>
          <w:tcPr>
            <w:tcW w:w="1109" w:type="dxa"/>
            <w:vMerge w:val="restart"/>
            <w:tcBorders>
              <w:top w:val="single" w:sz="4" w:space="0" w:color="auto"/>
              <w:left w:val="single" w:sz="4" w:space="0" w:color="auto"/>
              <w:right w:val="single" w:sz="4" w:space="0" w:color="auto"/>
            </w:tcBorders>
            <w:vAlign w:val="center"/>
            <w:hideMark/>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 xml:space="preserve">Ед.   </w:t>
            </w:r>
            <w:r w:rsidRPr="00843B1D">
              <w:rPr>
                <w:rFonts w:ascii="Times New Roman" w:eastAsia="Times New Roman" w:hAnsi="Times New Roman" w:cs="Times New Roman"/>
                <w:color w:val="auto"/>
                <w:sz w:val="18"/>
                <w:szCs w:val="18"/>
                <w:lang w:bidi="ar-SA"/>
              </w:rPr>
              <w:br/>
              <w:t>измерения</w:t>
            </w:r>
          </w:p>
        </w:tc>
        <w:tc>
          <w:tcPr>
            <w:tcW w:w="3427" w:type="dxa"/>
            <w:gridSpan w:val="3"/>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Значения показателей (индикаторов) муниципальной программы, подпрограммы муниципальной программы</w:t>
            </w:r>
          </w:p>
        </w:tc>
        <w:tc>
          <w:tcPr>
            <w:tcW w:w="4677" w:type="dxa"/>
            <w:vMerge w:val="restart"/>
            <w:tcBorders>
              <w:top w:val="single" w:sz="4" w:space="0" w:color="auto"/>
              <w:left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Обоснование отклонений значений показателя (индикатора) на конец отчетного года (при наличии)</w:t>
            </w:r>
          </w:p>
        </w:tc>
      </w:tr>
      <w:tr w:rsidR="006C64D4" w:rsidRPr="00843B1D" w:rsidTr="0036196B">
        <w:tblPrEx>
          <w:tblCellSpacing w:w="5" w:type="nil"/>
          <w:tblLook w:val="0000" w:firstRow="0" w:lastRow="0" w:firstColumn="0" w:lastColumn="0" w:noHBand="0" w:noVBand="0"/>
        </w:tblPrEx>
        <w:trPr>
          <w:trHeight w:val="360"/>
          <w:tblHeader/>
          <w:tblCellSpacing w:w="5" w:type="nil"/>
        </w:trPr>
        <w:tc>
          <w:tcPr>
            <w:tcW w:w="501" w:type="dxa"/>
            <w:vMerge/>
            <w:tcBorders>
              <w:left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5553" w:type="dxa"/>
            <w:vMerge/>
            <w:tcBorders>
              <w:left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1109" w:type="dxa"/>
            <w:vMerge/>
            <w:tcBorders>
              <w:left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1159" w:type="dxa"/>
            <w:vMerge w:val="restart"/>
            <w:tcBorders>
              <w:left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201</w:t>
            </w:r>
            <w:r>
              <w:rPr>
                <w:rFonts w:ascii="Times New Roman" w:eastAsia="Times New Roman" w:hAnsi="Times New Roman" w:cs="Times New Roman"/>
                <w:color w:val="auto"/>
                <w:sz w:val="18"/>
                <w:szCs w:val="18"/>
                <w:lang w:bidi="ar-SA"/>
              </w:rPr>
              <w:t>8</w:t>
            </w:r>
            <w:r w:rsidRPr="00843B1D">
              <w:rPr>
                <w:rFonts w:ascii="Times New Roman" w:eastAsia="Times New Roman" w:hAnsi="Times New Roman" w:cs="Times New Roman"/>
                <w:color w:val="auto"/>
                <w:sz w:val="18"/>
                <w:szCs w:val="18"/>
                <w:lang w:bidi="ar-SA"/>
              </w:rPr>
              <w:t xml:space="preserve"> год</w:t>
            </w:r>
          </w:p>
        </w:tc>
        <w:tc>
          <w:tcPr>
            <w:tcW w:w="2268" w:type="dxa"/>
            <w:gridSpan w:val="2"/>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201</w:t>
            </w:r>
            <w:r>
              <w:rPr>
                <w:rFonts w:ascii="Times New Roman" w:eastAsia="Times New Roman" w:hAnsi="Times New Roman" w:cs="Times New Roman"/>
                <w:color w:val="auto"/>
                <w:sz w:val="18"/>
                <w:szCs w:val="18"/>
                <w:lang w:bidi="ar-SA"/>
              </w:rPr>
              <w:t>9</w:t>
            </w:r>
            <w:r w:rsidRPr="00843B1D">
              <w:rPr>
                <w:rFonts w:ascii="Times New Roman" w:eastAsia="Times New Roman" w:hAnsi="Times New Roman" w:cs="Times New Roman"/>
                <w:color w:val="auto"/>
                <w:sz w:val="18"/>
                <w:szCs w:val="18"/>
                <w:lang w:bidi="ar-SA"/>
              </w:rPr>
              <w:t xml:space="preserve"> год</w:t>
            </w:r>
          </w:p>
        </w:tc>
        <w:tc>
          <w:tcPr>
            <w:tcW w:w="4677" w:type="dxa"/>
            <w:vMerge/>
            <w:tcBorders>
              <w:left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360"/>
          <w:tblHeader/>
          <w:tblCellSpacing w:w="5" w:type="nil"/>
        </w:trPr>
        <w:tc>
          <w:tcPr>
            <w:tcW w:w="501" w:type="dxa"/>
            <w:vMerge/>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5553" w:type="dxa"/>
            <w:vMerge/>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1109" w:type="dxa"/>
            <w:vMerge/>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1159" w:type="dxa"/>
            <w:vMerge/>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c>
          <w:tcPr>
            <w:tcW w:w="1134"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план</w:t>
            </w:r>
          </w:p>
        </w:tc>
        <w:tc>
          <w:tcPr>
            <w:tcW w:w="1134"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факт</w:t>
            </w:r>
          </w:p>
        </w:tc>
        <w:tc>
          <w:tcPr>
            <w:tcW w:w="4677" w:type="dxa"/>
            <w:vMerge/>
            <w:tcBorders>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25"/>
          <w:tblHeader/>
          <w:tblCellSpacing w:w="5" w:type="nil"/>
        </w:trPr>
        <w:tc>
          <w:tcPr>
            <w:tcW w:w="501"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1</w:t>
            </w:r>
          </w:p>
        </w:tc>
        <w:tc>
          <w:tcPr>
            <w:tcW w:w="5553"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2</w:t>
            </w:r>
          </w:p>
        </w:tc>
        <w:tc>
          <w:tcPr>
            <w:tcW w:w="1109"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3</w:t>
            </w:r>
          </w:p>
        </w:tc>
        <w:tc>
          <w:tcPr>
            <w:tcW w:w="1159"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4</w:t>
            </w:r>
          </w:p>
        </w:tc>
        <w:tc>
          <w:tcPr>
            <w:tcW w:w="1134" w:type="dxa"/>
            <w:tcBorders>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5</w:t>
            </w:r>
          </w:p>
        </w:tc>
        <w:tc>
          <w:tcPr>
            <w:tcW w:w="1134" w:type="dxa"/>
            <w:tcBorders>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6</w:t>
            </w:r>
          </w:p>
        </w:tc>
        <w:tc>
          <w:tcPr>
            <w:tcW w:w="4677" w:type="dxa"/>
            <w:tcBorders>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7</w:t>
            </w:r>
          </w:p>
        </w:tc>
      </w:tr>
      <w:tr w:rsidR="006C64D4" w:rsidRPr="00843B1D" w:rsidTr="0036196B">
        <w:tblPrEx>
          <w:tblCellSpacing w:w="5" w:type="nil"/>
          <w:tblLook w:val="0000" w:firstRow="0" w:lastRow="0" w:firstColumn="0" w:lastColumn="0" w:noHBand="0" w:noVBand="0"/>
        </w:tblPrEx>
        <w:trPr>
          <w:trHeight w:val="269"/>
          <w:tblCellSpacing w:w="5" w:type="nil"/>
        </w:trPr>
        <w:tc>
          <w:tcPr>
            <w:tcW w:w="15267" w:type="dxa"/>
            <w:gridSpan w:val="7"/>
            <w:tcBorders>
              <w:left w:val="single" w:sz="4" w:space="0" w:color="auto"/>
              <w:bottom w:val="single" w:sz="4" w:space="0" w:color="auto"/>
              <w:right w:val="single" w:sz="4" w:space="0" w:color="auto"/>
            </w:tcBorders>
          </w:tcPr>
          <w:p w:rsidR="006C64D4" w:rsidRPr="00843B1D" w:rsidRDefault="006C64D4" w:rsidP="0036196B">
            <w:pPr>
              <w:widowControl/>
              <w:overflowPunct w:val="0"/>
              <w:autoSpaceDE w:val="0"/>
              <w:autoSpaceDN w:val="0"/>
              <w:adjustRightInd w:val="0"/>
              <w:jc w:val="center"/>
              <w:rPr>
                <w:rFonts w:ascii="Times New Roman" w:eastAsia="Times New Roman" w:hAnsi="Times New Roman" w:cs="Times New Roman"/>
                <w:b/>
                <w:color w:val="auto"/>
                <w:sz w:val="18"/>
                <w:szCs w:val="18"/>
                <w:lang w:bidi="ar-SA"/>
              </w:rPr>
            </w:pPr>
            <w:r w:rsidRPr="00843B1D">
              <w:rPr>
                <w:rFonts w:ascii="Times New Roman" w:eastAsia="Times New Roman" w:hAnsi="Times New Roman" w:cs="Times New Roman"/>
                <w:b/>
                <w:color w:val="auto"/>
                <w:sz w:val="18"/>
                <w:szCs w:val="18"/>
                <w:lang w:bidi="ar-SA"/>
              </w:rPr>
              <w:t>Муниципальная программа «Развитие системы муниципального управления МО МР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shd w:val="clear" w:color="auto" w:fill="FFFF00"/>
          </w:tcPr>
          <w:p w:rsidR="006C64D4" w:rsidRPr="00843B1D" w:rsidRDefault="006C64D4" w:rsidP="0036196B">
            <w:pPr>
              <w:autoSpaceDE w:val="0"/>
              <w:autoSpaceDN w:val="0"/>
              <w:adjustRightInd w:val="0"/>
              <w:jc w:val="center"/>
              <w:rPr>
                <w:rFonts w:ascii="Times New Roman" w:eastAsia="Times New Roman" w:hAnsi="Times New Roman" w:cs="Times New Roman"/>
                <w:b/>
                <w:color w:val="auto"/>
                <w:sz w:val="18"/>
                <w:szCs w:val="18"/>
                <w:lang w:bidi="ar-SA"/>
              </w:rPr>
            </w:pPr>
            <w:r w:rsidRPr="00843B1D">
              <w:rPr>
                <w:rFonts w:ascii="Times New Roman" w:eastAsia="Times New Roman" w:hAnsi="Times New Roman" w:cs="Times New Roman"/>
                <w:b/>
                <w:color w:val="auto"/>
                <w:sz w:val="18"/>
                <w:szCs w:val="18"/>
                <w:lang w:bidi="ar-SA"/>
              </w:rPr>
              <w:t>Подпрограмма 5 «Противодействие коррупции в МО МР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b/>
                <w:color w:val="auto"/>
                <w:sz w:val="18"/>
                <w:szCs w:val="18"/>
                <w:lang w:bidi="ar-SA"/>
              </w:rPr>
            </w:pPr>
            <w:r w:rsidRPr="00843B1D">
              <w:rPr>
                <w:rFonts w:ascii="Times New Roman" w:eastAsia="Times New Roman" w:hAnsi="Times New Roman" w:cs="Times New Roman"/>
                <w:b/>
                <w:color w:val="auto"/>
                <w:sz w:val="18"/>
                <w:szCs w:val="18"/>
                <w:lang w:bidi="ar-SA"/>
              </w:rPr>
              <w:t xml:space="preserve">Задача 1. </w:t>
            </w:r>
            <w:r w:rsidRPr="00843B1D">
              <w:rPr>
                <w:rFonts w:ascii="Times New Roman" w:eastAsia="Times New Roman" w:hAnsi="Times New Roman" w:cs="Times New Roman"/>
                <w:color w:val="auto"/>
                <w:sz w:val="18"/>
                <w:szCs w:val="18"/>
                <w:lang w:bidi="ar-SA"/>
              </w:rPr>
              <w:t xml:space="preserve">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w:t>
            </w:r>
            <w:proofErr w:type="gramStart"/>
            <w:r w:rsidRPr="00843B1D">
              <w:rPr>
                <w:rFonts w:ascii="Times New Roman" w:eastAsia="Times New Roman" w:hAnsi="Times New Roman" w:cs="Times New Roman"/>
                <w:color w:val="auto"/>
                <w:sz w:val="18"/>
                <w:szCs w:val="18"/>
                <w:lang w:bidi="ar-SA"/>
              </w:rPr>
              <w:t>прозрачности деятельности органов местного самоуправления муниципального образования муниципального</w:t>
            </w:r>
            <w:proofErr w:type="gramEnd"/>
            <w:r w:rsidRPr="00843B1D">
              <w:rPr>
                <w:rFonts w:ascii="Times New Roman" w:eastAsia="Times New Roman" w:hAnsi="Times New Roman" w:cs="Times New Roman"/>
                <w:color w:val="auto"/>
                <w:sz w:val="18"/>
                <w:szCs w:val="18"/>
                <w:lang w:bidi="ar-SA"/>
              </w:rPr>
              <w:t xml:space="preserve"> района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1.</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Доля муниципальных служащих, прошедших </w:t>
            </w:r>
            <w:proofErr w:type="gramStart"/>
            <w:r w:rsidRPr="00843B1D">
              <w:rPr>
                <w:rFonts w:ascii="Times New Roman" w:hAnsi="Times New Roman" w:cs="Times New Roman"/>
                <w:sz w:val="18"/>
                <w:szCs w:val="18"/>
              </w:rPr>
              <w:t>обучение по вопросам</w:t>
            </w:r>
            <w:proofErr w:type="gramEnd"/>
            <w:r w:rsidRPr="00843B1D">
              <w:rPr>
                <w:rFonts w:ascii="Times New Roman" w:hAnsi="Times New Roman" w:cs="Times New Roman"/>
                <w:sz w:val="18"/>
                <w:szCs w:val="18"/>
              </w:rPr>
              <w:t xml:space="preserve"> противодействия коррупции</w:t>
            </w:r>
          </w:p>
        </w:tc>
        <w:tc>
          <w:tcPr>
            <w:tcW w:w="110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78</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Pr>
                <w:rFonts w:ascii="Times New Roman" w:hAnsi="Times New Roman" w:cs="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Pr>
                <w:rFonts w:ascii="Times New Roman" w:hAnsi="Times New Roman" w:cs="Times New Roman"/>
                <w:sz w:val="18"/>
                <w:szCs w:val="18"/>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2.</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Количество проведённых семинаров (мероприятий</w:t>
            </w:r>
            <w:proofErr w:type="gramStart"/>
            <w:r w:rsidRPr="00843B1D">
              <w:rPr>
                <w:rFonts w:ascii="Times New Roman" w:hAnsi="Times New Roman" w:cs="Times New Roman"/>
                <w:sz w:val="18"/>
                <w:szCs w:val="18"/>
              </w:rPr>
              <w:t xml:space="preserve"> )</w:t>
            </w:r>
            <w:proofErr w:type="gramEnd"/>
            <w:r w:rsidRPr="00843B1D">
              <w:rPr>
                <w:rFonts w:ascii="Times New Roman" w:hAnsi="Times New Roman" w:cs="Times New Roman"/>
                <w:sz w:val="18"/>
                <w:szCs w:val="18"/>
              </w:rPr>
              <w:t xml:space="preserve"> по противодействию коррупции</w:t>
            </w:r>
          </w:p>
        </w:tc>
        <w:tc>
          <w:tcPr>
            <w:tcW w:w="110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Ед.</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3</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3. </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rFonts w:eastAsia="Calibri"/>
                <w:sz w:val="18"/>
                <w:szCs w:val="18"/>
              </w:rPr>
              <w:t>Степень охвата граждан, впервые поступивших на муниципальную службу, муниципальных служащих МО МР «Печора», в том числе увольняющихся с муниципальной службы, тренингами по вопросам противодействия коррупции, соблюдения запретов, ограничений, требований к служебному повелению</w:t>
            </w:r>
          </w:p>
        </w:tc>
        <w:tc>
          <w:tcPr>
            <w:tcW w:w="110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4.</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contextualSpacing/>
              <w:jc w:val="both"/>
              <w:rPr>
                <w:rFonts w:ascii="Times New Roman" w:eastAsia="Calibri" w:hAnsi="Times New Roman" w:cs="Times New Roman"/>
                <w:sz w:val="18"/>
                <w:szCs w:val="18"/>
              </w:rPr>
            </w:pPr>
            <w:r w:rsidRPr="00843B1D">
              <w:rPr>
                <w:rFonts w:ascii="Times New Roman" w:eastAsia="Calibri" w:hAnsi="Times New Roman" w:cs="Times New Roman"/>
                <w:sz w:val="18"/>
                <w:szCs w:val="18"/>
              </w:rPr>
              <w:t>Соблюдение периодичности обучения муниципальных служащих МО МР «Печора» по программам дополнительного профессионального образования, образовательным семинарам, содержащих вопросы по противодействию коррупции</w:t>
            </w:r>
          </w:p>
          <w:p w:rsidR="006C64D4" w:rsidRPr="00843B1D" w:rsidRDefault="006C64D4" w:rsidP="0036196B">
            <w:pPr>
              <w:pStyle w:val="ConsPlusCell"/>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Да/нет</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5.</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contextualSpacing/>
              <w:jc w:val="both"/>
              <w:rPr>
                <w:rFonts w:ascii="Times New Roman" w:eastAsia="Calibri" w:hAnsi="Times New Roman" w:cs="Times New Roman"/>
                <w:sz w:val="18"/>
                <w:szCs w:val="18"/>
              </w:rPr>
            </w:pPr>
            <w:r w:rsidRPr="00843B1D">
              <w:rPr>
                <w:rFonts w:ascii="Times New Roman" w:eastAsia="Calibri" w:hAnsi="Times New Roman" w:cs="Times New Roman"/>
                <w:sz w:val="18"/>
                <w:szCs w:val="18"/>
              </w:rPr>
              <w:t>Уровень знания  антикоррупционного законодательства муниципальными служащими МО МР «Печора»</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50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6.</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rFonts w:eastAsia="Calibri"/>
                <w:sz w:val="18"/>
                <w:szCs w:val="18"/>
              </w:rPr>
            </w:pPr>
            <w:r w:rsidRPr="00843B1D">
              <w:rPr>
                <w:sz w:val="18"/>
                <w:szCs w:val="18"/>
              </w:rPr>
              <w:t>Оценка степени соответствия содержания и наполняемости разделов, подразделов сайтов органов местного самоуправления МО МР «Печора» отраслевых (функциональных) органов администрации МО МР «Печора»</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tcPr>
          <w:p w:rsidR="006C64D4" w:rsidRPr="00843B1D" w:rsidRDefault="006C64D4" w:rsidP="0036196B">
            <w:pPr>
              <w:widowControl/>
              <w:overflowPunct w:val="0"/>
              <w:autoSpaceDE w:val="0"/>
              <w:autoSpaceDN w:val="0"/>
              <w:adjustRightInd w:val="0"/>
              <w:jc w:val="both"/>
              <w:rPr>
                <w:rFonts w:ascii="Times New Roman" w:eastAsia="Times New Roman" w:hAnsi="Times New Roman" w:cs="Times New Roman"/>
                <w:b/>
                <w:color w:val="auto"/>
                <w:sz w:val="18"/>
                <w:szCs w:val="18"/>
                <w:lang w:bidi="ar-SA"/>
              </w:rPr>
            </w:pPr>
            <w:r w:rsidRPr="00843B1D">
              <w:rPr>
                <w:rFonts w:ascii="Times New Roman" w:eastAsia="Times New Roman" w:hAnsi="Times New Roman" w:cs="Times New Roman"/>
                <w:b/>
                <w:color w:val="auto"/>
                <w:sz w:val="18"/>
                <w:szCs w:val="18"/>
                <w:lang w:bidi="ar-SA"/>
              </w:rPr>
              <w:t xml:space="preserve">Задача 2. </w:t>
            </w:r>
            <w:r w:rsidRPr="00843B1D">
              <w:rPr>
                <w:rFonts w:ascii="Times New Roman" w:eastAsia="Times New Roman" w:hAnsi="Times New Roman" w:cs="Times New Roman"/>
                <w:color w:val="auto"/>
                <w:sz w:val="18"/>
                <w:szCs w:val="18"/>
                <w:lang w:bidi="ar-SA"/>
              </w:rPr>
              <w:t>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7.</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proofErr w:type="gramStart"/>
            <w:r w:rsidRPr="00843B1D">
              <w:rPr>
                <w:sz w:val="18"/>
                <w:szCs w:val="18"/>
              </w:rPr>
              <w:t xml:space="preserve">Отсутствие фактов установленных коррупционных правонарушений в органах местного самоуправления муниципального образования </w:t>
            </w:r>
            <w:r w:rsidRPr="00843B1D">
              <w:rPr>
                <w:sz w:val="18"/>
                <w:szCs w:val="18"/>
              </w:rPr>
              <w:lastRenderedPageBreak/>
              <w:t>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образования муниципального района «Печора</w:t>
            </w:r>
            <w:proofErr w:type="gramEnd"/>
            <w:r w:rsidRPr="00843B1D">
              <w:rPr>
                <w:sz w:val="18"/>
                <w:szCs w:val="18"/>
              </w:rPr>
              <w:t xml:space="preserve">», </w:t>
            </w:r>
            <w:proofErr w:type="gramStart"/>
            <w:r w:rsidRPr="00843B1D">
              <w:rPr>
                <w:sz w:val="18"/>
                <w:szCs w:val="18"/>
              </w:rPr>
              <w:t>имеющие статус  отдельного юридического лица</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8</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Доля муниципальных служащих, в отношении сведений о доходах, об имуществе и обязательствах имущественного характера которых проведен внутренний мониторинг,  от общего числа муниципальных служащих, представляющих указанные сведения</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9</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Доля представлений прокуратуры в отношении муниципальных служащих, представивших неполные (недостоверные) сведения о доходах от общего числа муниципальных служащих, представляющих указанные сведения</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10</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proofErr w:type="gramStart"/>
            <w:r w:rsidRPr="00843B1D">
              <w:rPr>
                <w:sz w:val="18"/>
                <w:szCs w:val="18"/>
              </w:rPr>
              <w:t>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11</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 xml:space="preserve">Оценка </w:t>
            </w:r>
            <w:proofErr w:type="gramStart"/>
            <w:r w:rsidRPr="00843B1D">
              <w:rPr>
                <w:sz w:val="18"/>
                <w:szCs w:val="18"/>
              </w:rPr>
              <w:t>эффективности деятельности ответственных должностных лиц органов местного самоуправления муниципального образования муниципального</w:t>
            </w:r>
            <w:proofErr w:type="gramEnd"/>
            <w:r w:rsidRPr="00843B1D">
              <w:rPr>
                <w:sz w:val="18"/>
                <w:szCs w:val="18"/>
              </w:rPr>
              <w:t xml:space="preserve">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за профилактику коррупционных  и иных правонарушений</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12</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proofErr w:type="gramStart"/>
            <w:r w:rsidRPr="00843B1D">
              <w:rPr>
                <w:sz w:val="18"/>
                <w:szCs w:val="18"/>
              </w:rPr>
              <w:t>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13</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14</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roofErr w:type="gramStart"/>
            <w:r w:rsidRPr="00843B1D">
              <w:rPr>
                <w:rFonts w:ascii="Times New Roman" w:hAnsi="Times New Roman" w:cs="Times New Roman"/>
                <w:sz w:val="18"/>
                <w:szCs w:val="18"/>
              </w:rPr>
              <w:t>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мероприятий, направленных на выявление личной заинтересованности (в том числе скрытой аффилированности), которая может привести к конфликту интересов</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b/>
                <w:color w:val="auto"/>
                <w:sz w:val="18"/>
                <w:szCs w:val="18"/>
                <w:lang w:bidi="ar-SA"/>
              </w:rPr>
            </w:pPr>
            <w:r w:rsidRPr="00843B1D">
              <w:rPr>
                <w:rFonts w:ascii="Times New Roman" w:eastAsia="Times New Roman" w:hAnsi="Times New Roman" w:cs="Times New Roman"/>
                <w:b/>
                <w:color w:val="auto"/>
                <w:sz w:val="18"/>
                <w:szCs w:val="18"/>
                <w:lang w:bidi="ar-SA"/>
              </w:rPr>
              <w:t xml:space="preserve">Задача 3. </w:t>
            </w:r>
            <w:r w:rsidRPr="00843B1D">
              <w:rPr>
                <w:rFonts w:ascii="Times New Roman" w:eastAsia="Times New Roman" w:hAnsi="Times New Roman" w:cs="Times New Roman"/>
                <w:color w:val="auto"/>
                <w:sz w:val="18"/>
                <w:szCs w:val="18"/>
                <w:lang w:bidi="ar-SA"/>
              </w:rPr>
              <w:t>Совершенствование правовых основ и организационных мер, направленных на противодействие коррупции в муниципальном образовании муниципального района «Печора», выявление и устранение коррупционных рисков</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15</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ind w:right="175"/>
              <w:jc w:val="both"/>
              <w:rPr>
                <w:rFonts w:ascii="Times New Roman" w:hAnsi="Times New Roman" w:cs="Times New Roman"/>
                <w:sz w:val="18"/>
                <w:szCs w:val="18"/>
              </w:rPr>
            </w:pPr>
            <w:r w:rsidRPr="00843B1D">
              <w:rPr>
                <w:rFonts w:ascii="Times New Roman" w:hAnsi="Times New Roman" w:cs="Times New Roman"/>
                <w:sz w:val="18"/>
                <w:szCs w:val="18"/>
              </w:rPr>
              <w:t xml:space="preserve">Полнота правового регулирования (соответствие муниципальных паровых актов принятых в органах местного самоуправления муниципального образования муниципального района «Печора», перечню правовых актов органа местного самоуправления в сфере противодействия коррупции, разработанному Управлением государственной гражданской  службы Республики Коми); </w:t>
            </w:r>
          </w:p>
          <w:p w:rsidR="006C64D4" w:rsidRPr="00843B1D" w:rsidRDefault="006C64D4" w:rsidP="0036196B">
            <w:pPr>
              <w:pStyle w:val="ConsPlusCell"/>
              <w:rPr>
                <w:bCs/>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Default="006C64D4" w:rsidP="0036196B">
            <w:pPr>
              <w:rPr>
                <w:rFonts w:ascii="Times New Roman" w:hAnsi="Times New Roman" w:cs="Times New Roman"/>
                <w:sz w:val="18"/>
                <w:szCs w:val="18"/>
              </w:rPr>
            </w:pPr>
          </w:p>
          <w:p w:rsidR="006C64D4" w:rsidRDefault="006C64D4" w:rsidP="0036196B">
            <w:pPr>
              <w:rPr>
                <w:rFonts w:ascii="Times New Roman" w:hAnsi="Times New Roman" w:cs="Times New Roman"/>
                <w:sz w:val="18"/>
                <w:szCs w:val="18"/>
              </w:rPr>
            </w:pPr>
          </w:p>
          <w:p w:rsidR="006C64D4"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Pr>
                <w:rFonts w:ascii="Times New Roman" w:hAnsi="Times New Roman" w:cs="Times New Roman"/>
                <w:sz w:val="18"/>
                <w:szCs w:val="18"/>
              </w:rPr>
              <w:t>100</w:t>
            </w: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16</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sz w:val="18"/>
                <w:szCs w:val="18"/>
              </w:rPr>
              <w:t xml:space="preserve">Своевременность принятия (актуализация принятых) муниципальных правовых актов органов местного самоуправления муниципального </w:t>
            </w:r>
            <w:r w:rsidRPr="00843B1D">
              <w:rPr>
                <w:sz w:val="18"/>
                <w:szCs w:val="18"/>
              </w:rPr>
              <w:lastRenderedPageBreak/>
              <w:t>образования муниципального района «Печора» по вопросам противодействия коррупции (да/нет)</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17</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 xml:space="preserve">Качество разработанных проектов муниципальных правовых актов муниципального образования муниципального района «Печора» (снижение количества выявленных коррупциогенных факторов в отчётном периоде по сравнению с аналогичным периодом прошлого года) </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18</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sz w:val="18"/>
                <w:szCs w:val="18"/>
              </w:rPr>
              <w:t xml:space="preserve">Доля проектов нормативных правовых актов, прошедших антикоррупционную экспертизу в отчетном периоде, от общего количества проектов нормативных правовых актов, подлежащих антикоррупционной экспертизе в отчетном периоде </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19</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ind w:right="175"/>
              <w:jc w:val="both"/>
              <w:rPr>
                <w:rFonts w:ascii="Times New Roman" w:hAnsi="Times New Roman" w:cs="Times New Roman"/>
                <w:sz w:val="18"/>
                <w:szCs w:val="18"/>
              </w:rPr>
            </w:pPr>
            <w:r w:rsidRPr="00843B1D">
              <w:rPr>
                <w:rFonts w:ascii="Times New Roman" w:hAnsi="Times New Roman" w:cs="Times New Roman"/>
                <w:sz w:val="18"/>
                <w:szCs w:val="18"/>
              </w:rPr>
              <w:t xml:space="preserve">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 </w:t>
            </w:r>
          </w:p>
          <w:p w:rsidR="006C64D4" w:rsidRPr="00843B1D" w:rsidRDefault="006C64D4" w:rsidP="0036196B">
            <w:pPr>
              <w:pStyle w:val="ConsPlusCell"/>
              <w:rPr>
                <w:bCs/>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p w:rsidR="006C64D4" w:rsidRPr="00843B1D" w:rsidRDefault="006C64D4" w:rsidP="0036196B">
            <w:pPr>
              <w:jc w:val="center"/>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20</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contextualSpacing/>
              <w:jc w:val="both"/>
              <w:rPr>
                <w:rFonts w:ascii="Times New Roman" w:hAnsi="Times New Roman" w:cs="Times New Roman"/>
                <w:sz w:val="18"/>
                <w:szCs w:val="18"/>
              </w:rPr>
            </w:pPr>
            <w:r w:rsidRPr="00843B1D">
              <w:rPr>
                <w:rFonts w:ascii="Times New Roman" w:hAnsi="Times New Roman" w:cs="Times New Roman"/>
                <w:sz w:val="18"/>
                <w:szCs w:val="18"/>
              </w:rPr>
              <w:t>Доля оказываемых муниципальных услуг, по которым разработаны административные регламенты, от общего числа предоставляемых муниципальных услуг</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21</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sz w:val="18"/>
                <w:szCs w:val="18"/>
              </w:rPr>
              <w:t>Доля предоставления муниципальных услуг в электронном виде от общего числа предоставляемых муниципальных услуг</w:t>
            </w:r>
            <w:r w:rsidRPr="00843B1D">
              <w:rPr>
                <w:bCs/>
                <w:sz w:val="18"/>
                <w:szCs w:val="18"/>
              </w:rPr>
              <w:t xml:space="preserve"> </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Pr>
                <w:rFonts w:ascii="Times New Roman" w:hAnsi="Times New Roman" w:cs="Times New Roman"/>
                <w:sz w:val="18"/>
                <w:szCs w:val="18"/>
              </w:rPr>
              <w:t>97</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eastAsia="Times New Roman" w:hAnsi="Times New Roman" w:cs="Times New Roman"/>
                <w:sz w:val="18"/>
                <w:szCs w:val="18"/>
              </w:rPr>
            </w:pPr>
          </w:p>
          <w:p w:rsidR="006C64D4" w:rsidRPr="00843B1D" w:rsidRDefault="006C64D4" w:rsidP="0036196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p w:rsidR="006C64D4" w:rsidRPr="00843B1D" w:rsidRDefault="006C64D4" w:rsidP="0036196B">
            <w:pPr>
              <w:jc w:val="center"/>
              <w:rPr>
                <w:rFonts w:ascii="Times New Roman" w:eastAsia="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both"/>
              <w:rPr>
                <w:rFonts w:ascii="Times New Roman" w:eastAsia="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22</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Доля муниципальных служащих, ознакомленных с обзорами правоприменительной практики</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      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23</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Отсутствие обоснованных жалоб на предоставление муниципальных услуг</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24</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Отсутствие коррупционных нарушений при осуществлении муниципального контроля</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25</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proofErr w:type="gramStart"/>
            <w:r w:rsidRPr="00843B1D">
              <w:rPr>
                <w:sz w:val="18"/>
                <w:szCs w:val="18"/>
              </w:rPr>
              <w:t>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26</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both"/>
              <w:rPr>
                <w:rFonts w:ascii="Times New Roman" w:hAnsi="Times New Roman" w:cs="Times New Roman"/>
                <w:sz w:val="18"/>
                <w:szCs w:val="18"/>
              </w:rPr>
            </w:pPr>
            <w:r w:rsidRPr="00843B1D">
              <w:rPr>
                <w:rFonts w:ascii="Times New Roman" w:hAnsi="Times New Roman" w:cs="Times New Roman"/>
                <w:sz w:val="18"/>
                <w:szCs w:val="18"/>
              </w:rPr>
              <w:t>Повышение уровня удовлетворённости граждан качеством муниципальных услуг, предоставляемых органами местного самоуправления МО МР «Печора»</w:t>
            </w:r>
            <w:r w:rsidRPr="00843B1D">
              <w:rPr>
                <w:rFonts w:ascii="Times New Roman" w:hAnsi="Times New Roman" w:cs="Times New Roman"/>
                <w:i/>
                <w:sz w:val="18"/>
                <w:szCs w:val="18"/>
              </w:rPr>
              <w:t xml:space="preserve"> </w:t>
            </w:r>
            <w:r w:rsidRPr="00843B1D">
              <w:rPr>
                <w:rFonts w:ascii="Times New Roman" w:hAnsi="Times New Roman" w:cs="Times New Roman"/>
                <w:sz w:val="18"/>
                <w:szCs w:val="18"/>
              </w:rPr>
              <w:t xml:space="preserve">отраслевыми (функциональными) органами администрации МО МР «Печора» </w:t>
            </w:r>
            <w:r w:rsidRPr="00843B1D">
              <w:rPr>
                <w:rFonts w:ascii="Times New Roman" w:hAnsi="Times New Roman" w:cs="Times New Roman"/>
                <w:bCs/>
                <w:sz w:val="18"/>
                <w:szCs w:val="18"/>
              </w:rPr>
              <w:t>имеющими статус отдельного юридического лица</w:t>
            </w:r>
            <w:r w:rsidRPr="00843B1D">
              <w:rPr>
                <w:rFonts w:ascii="Times New Roman" w:hAnsi="Times New Roman" w:cs="Times New Roman"/>
                <w:sz w:val="18"/>
                <w:szCs w:val="18"/>
              </w:rPr>
              <w:t>, и подведомственными учреждениями, по сравнению с прошлым годом;</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p w:rsidR="006C64D4" w:rsidRPr="00843B1D" w:rsidRDefault="006C64D4" w:rsidP="0036196B">
            <w:pPr>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27</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both"/>
              <w:rPr>
                <w:rFonts w:ascii="Times New Roman" w:hAnsi="Times New Roman" w:cs="Times New Roman"/>
                <w:sz w:val="18"/>
                <w:szCs w:val="18"/>
              </w:rPr>
            </w:pPr>
            <w:r w:rsidRPr="00843B1D">
              <w:rPr>
                <w:rFonts w:ascii="Times New Roman" w:hAnsi="Times New Roman" w:cs="Times New Roman"/>
                <w:sz w:val="18"/>
                <w:szCs w:val="18"/>
              </w:rPr>
              <w:t xml:space="preserve"> Наличие утверждённых (актуализированных) административных регламентов предоставления муниципальных услуг, осуществления функций муниципального контроля по всем муниципальным услугам, предоставляемым органами местного самоуправления муниципального образования муниципального района «Печора», отраслевыми (функциональными органами администрации муниципального образования муниципального района «Печора», имеющим статус отдельного юридического лица, и подведомственными учреждениями</w:t>
            </w:r>
            <w:proofErr w:type="gramStart"/>
            <w:r w:rsidRPr="00843B1D">
              <w:rPr>
                <w:rFonts w:ascii="Times New Roman" w:hAnsi="Times New Roman" w:cs="Times New Roman"/>
                <w:sz w:val="18"/>
                <w:szCs w:val="18"/>
              </w:rPr>
              <w:t>.</w:t>
            </w:r>
            <w:proofErr w:type="gramEnd"/>
            <w:r w:rsidRPr="00843B1D">
              <w:rPr>
                <w:rFonts w:ascii="Times New Roman" w:hAnsi="Times New Roman" w:cs="Times New Roman"/>
                <w:sz w:val="18"/>
                <w:szCs w:val="18"/>
              </w:rPr>
              <w:t xml:space="preserve"> </w:t>
            </w:r>
            <w:proofErr w:type="gramStart"/>
            <w:r w:rsidRPr="00843B1D">
              <w:rPr>
                <w:rFonts w:ascii="Times New Roman" w:hAnsi="Times New Roman" w:cs="Times New Roman"/>
                <w:sz w:val="18"/>
                <w:szCs w:val="18"/>
              </w:rPr>
              <w:t>в</w:t>
            </w:r>
            <w:proofErr w:type="gramEnd"/>
            <w:r w:rsidRPr="00843B1D">
              <w:rPr>
                <w:rFonts w:ascii="Times New Roman" w:hAnsi="Times New Roman" w:cs="Times New Roman"/>
                <w:sz w:val="18"/>
                <w:szCs w:val="18"/>
              </w:rPr>
              <w:t>сем осуществляемым функциям муниципального контроля;</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        да</w:t>
            </w:r>
          </w:p>
        </w:tc>
        <w:tc>
          <w:tcPr>
            <w:tcW w:w="4677"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color w:val="FF0000"/>
                <w:sz w:val="18"/>
                <w:szCs w:val="18"/>
              </w:rPr>
              <w:t>.</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28</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bCs/>
                <w:sz w:val="18"/>
                <w:szCs w:val="18"/>
              </w:rPr>
              <w:t>Доля функций по осуществлению муниципального контроля, по которым разработаны административные регламенты, от общего числа функций по осуществлению муниципального контроля</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77</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77</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Pr>
                <w:rFonts w:ascii="Times New Roman" w:hAnsi="Times New Roman" w:cs="Times New Roman"/>
                <w:sz w:val="18"/>
                <w:szCs w:val="18"/>
              </w:rPr>
              <w:t xml:space="preserve">        </w:t>
            </w:r>
            <w:r w:rsidRPr="00843B1D">
              <w:rPr>
                <w:rFonts w:ascii="Times New Roman" w:hAnsi="Times New Roman" w:cs="Times New Roman"/>
                <w:sz w:val="18"/>
                <w:szCs w:val="18"/>
              </w:rPr>
              <w:t>77</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29</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r w:rsidRPr="00843B1D">
              <w:rPr>
                <w:bCs/>
                <w:sz w:val="18"/>
                <w:szCs w:val="18"/>
              </w:rPr>
              <w:t>Доля показателей эффективности муниципального контроля, имеющих положительные значения и (или) положительную динамику значений, от общего количества показателей эффективности муниципального контроля, установленных постановлением Правительства Российской Федерации от 5 апреля 2010 г. № 215</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       50</w:t>
            </w:r>
          </w:p>
        </w:tc>
        <w:tc>
          <w:tcPr>
            <w:tcW w:w="4677"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30</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proofErr w:type="gramStart"/>
            <w:r w:rsidRPr="00843B1D">
              <w:rPr>
                <w:sz w:val="18"/>
                <w:szCs w:val="18"/>
              </w:rPr>
              <w:t xml:space="preserve">Отсутствие фактов установленных коррупционных правонарушений в органах местного самоуправления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w:t>
            </w:r>
            <w:r w:rsidRPr="00843B1D">
              <w:rPr>
                <w:sz w:val="18"/>
                <w:szCs w:val="18"/>
              </w:rPr>
              <w:lastRenderedPageBreak/>
              <w:t>администрации муниципального образования муниципального района «Печора</w:t>
            </w:r>
            <w:proofErr w:type="gramEnd"/>
            <w:r w:rsidRPr="00843B1D">
              <w:rPr>
                <w:sz w:val="18"/>
                <w:szCs w:val="18"/>
              </w:rPr>
              <w:t xml:space="preserve">», </w:t>
            </w:r>
            <w:proofErr w:type="gramStart"/>
            <w:r w:rsidRPr="00843B1D">
              <w:rPr>
                <w:sz w:val="18"/>
                <w:szCs w:val="18"/>
              </w:rPr>
              <w:t>имеющие статус  отдельного юридического лица (да/нет)</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rPr>
                <w:sz w:val="18"/>
                <w:szCs w:val="18"/>
              </w:rPr>
            </w:pPr>
            <w:r w:rsidRPr="00843B1D">
              <w:rPr>
                <w:sz w:val="18"/>
                <w:szCs w:val="18"/>
              </w:rPr>
              <w:lastRenderedPageBreak/>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Default="006C64D4" w:rsidP="0036196B">
            <w:pPr>
              <w:rPr>
                <w:rFonts w:ascii="Times New Roman" w:hAnsi="Times New Roman" w:cs="Times New Roman"/>
                <w:sz w:val="18"/>
                <w:szCs w:val="18"/>
              </w:rPr>
            </w:pPr>
          </w:p>
          <w:p w:rsidR="006C64D4" w:rsidRDefault="006C64D4" w:rsidP="0036196B">
            <w:pPr>
              <w:rPr>
                <w:rFonts w:ascii="Times New Roman" w:hAnsi="Times New Roman" w:cs="Times New Roman"/>
                <w:sz w:val="18"/>
                <w:szCs w:val="18"/>
              </w:rPr>
            </w:pPr>
          </w:p>
          <w:p w:rsidR="006C64D4"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да</w:t>
            </w: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       </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both"/>
              <w:rPr>
                <w:rFonts w:ascii="Times New Roman" w:eastAsia="Times New Roman" w:hAnsi="Times New Roman" w:cs="Times New Roman"/>
                <w:bCs/>
                <w:color w:val="auto"/>
                <w:sz w:val="18"/>
                <w:szCs w:val="18"/>
                <w:lang w:bidi="ar-SA"/>
              </w:rPr>
            </w:pPr>
            <w:r w:rsidRPr="00843B1D">
              <w:rPr>
                <w:rFonts w:ascii="Times New Roman" w:eastAsia="Times New Roman" w:hAnsi="Times New Roman" w:cs="Times New Roman"/>
                <w:b/>
                <w:color w:val="auto"/>
                <w:sz w:val="18"/>
                <w:szCs w:val="18"/>
                <w:lang w:bidi="ar-SA"/>
              </w:rPr>
              <w:lastRenderedPageBreak/>
              <w:t xml:space="preserve">Задача 4. </w:t>
            </w:r>
            <w:proofErr w:type="gramStart"/>
            <w:r w:rsidRPr="00843B1D">
              <w:rPr>
                <w:rFonts w:ascii="Times New Roman" w:eastAsia="Times New Roman" w:hAnsi="Times New Roman" w:cs="Times New Roman"/>
                <w:bCs/>
                <w:color w:val="auto"/>
                <w:sz w:val="18"/>
                <w:szCs w:val="18"/>
                <w:lang w:bidi="ar-SA"/>
              </w:rPr>
              <w:t>Противодействие коррупции в сферах, где наиболее высоки коррупционные риски (отражение функциональной специфики органов местного самоуправления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w:t>
            </w:r>
            <w:proofErr w:type="gramEnd"/>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31</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Отсутствие нарушений законодательства в сфере размещения заказов на поставки товаров, выполнение работ, оказание услуг для муниципальных нужд муниципального образования муниципального района «Печора»</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Отсутствие нарушений</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Отсутствие 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Отсутствие нарушений</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Отсутствие нарушений</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32</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Доля проведенных открытых аукционов  в электронной форме от общего количества размещенных заказов для муниципальных нужд муниципального образования муниципального района «Печора»</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88</w:t>
            </w:r>
          </w:p>
        </w:tc>
        <w:tc>
          <w:tcPr>
            <w:tcW w:w="1134" w:type="dxa"/>
            <w:tcBorders>
              <w:top w:val="single" w:sz="4" w:space="0" w:color="auto"/>
              <w:left w:val="single" w:sz="4" w:space="0" w:color="auto"/>
              <w:bottom w:val="single" w:sz="4" w:space="0" w:color="auto"/>
              <w:right w:val="single" w:sz="4" w:space="0" w:color="auto"/>
            </w:tcBorders>
          </w:tcPr>
          <w:p w:rsidR="006C64D4" w:rsidRPr="002924F0" w:rsidRDefault="006C64D4" w:rsidP="0036196B">
            <w:pPr>
              <w:jc w:val="center"/>
              <w:rPr>
                <w:rFonts w:ascii="Times New Roman" w:hAnsi="Times New Roman" w:cs="Times New Roman"/>
                <w:sz w:val="18"/>
                <w:szCs w:val="18"/>
                <w:highlight w:val="yellow"/>
              </w:rPr>
            </w:pPr>
            <w:r w:rsidRPr="002924F0">
              <w:rPr>
                <w:rFonts w:ascii="Times New Roman" w:hAnsi="Times New Roman" w:cs="Times New Roman"/>
                <w:sz w:val="18"/>
                <w:szCs w:val="18"/>
                <w:highlight w:val="yellow"/>
              </w:rPr>
              <w:t>54</w:t>
            </w:r>
          </w:p>
        </w:tc>
        <w:tc>
          <w:tcPr>
            <w:tcW w:w="4677" w:type="dxa"/>
            <w:tcBorders>
              <w:top w:val="single" w:sz="4" w:space="0" w:color="auto"/>
              <w:left w:val="single" w:sz="4" w:space="0" w:color="auto"/>
              <w:bottom w:val="single" w:sz="4" w:space="0" w:color="auto"/>
              <w:right w:val="single" w:sz="4" w:space="0" w:color="auto"/>
            </w:tcBorders>
          </w:tcPr>
          <w:p w:rsidR="006C64D4" w:rsidRPr="002924F0" w:rsidRDefault="006C64D4" w:rsidP="0036196B">
            <w:pPr>
              <w:rPr>
                <w:rFonts w:ascii="Times New Roman" w:hAnsi="Times New Roman" w:cs="Times New Roman"/>
                <w:sz w:val="18"/>
                <w:szCs w:val="18"/>
                <w:highlight w:val="yellow"/>
              </w:rPr>
            </w:pPr>
            <w:r w:rsidRPr="002924F0">
              <w:rPr>
                <w:rFonts w:ascii="Times New Roman" w:hAnsi="Times New Roman" w:cs="Times New Roman"/>
                <w:sz w:val="18"/>
                <w:szCs w:val="18"/>
                <w:highlight w:val="yellow"/>
              </w:rPr>
              <w:t>Количество открытых аукционов  в электронной форме 411, общее количество размещенных заказов для муниципальных нужд муниципального образования муниципального района «Печора» 772</w:t>
            </w:r>
          </w:p>
          <w:p w:rsidR="006C64D4" w:rsidRPr="002924F0" w:rsidRDefault="006C64D4" w:rsidP="0036196B">
            <w:pPr>
              <w:rPr>
                <w:rFonts w:ascii="Times New Roman" w:hAnsi="Times New Roman" w:cs="Times New Roman"/>
                <w:sz w:val="18"/>
                <w:szCs w:val="18"/>
                <w:highlight w:val="yellow"/>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b/>
                <w:color w:val="auto"/>
                <w:sz w:val="18"/>
                <w:szCs w:val="18"/>
                <w:lang w:bidi="ar-SA"/>
              </w:rPr>
              <w:t>Задача 5</w:t>
            </w:r>
            <w:r w:rsidRPr="00843B1D">
              <w:rPr>
                <w:rFonts w:ascii="Times New Roman" w:hAnsi="Times New Roman" w:cs="Times New Roman"/>
                <w:color w:val="auto"/>
                <w:sz w:val="18"/>
                <w:szCs w:val="18"/>
              </w:rPr>
              <w:t xml:space="preserve"> </w:t>
            </w:r>
            <w:r w:rsidRPr="00843B1D">
              <w:rPr>
                <w:rFonts w:ascii="Times New Roman" w:eastAsia="Times New Roman" w:hAnsi="Times New Roman" w:cs="Times New Roman"/>
                <w:color w:val="auto"/>
                <w:sz w:val="18"/>
                <w:szCs w:val="18"/>
                <w:lang w:bidi="ar-SA"/>
              </w:rPr>
              <w:t xml:space="preserve">Противодействие коррупции в муниципальных учреждениях муниципального образования муниципального района «Печора», в муниципальных унитарных предприятиях, организационно-методическое руководство, координацию и </w:t>
            </w:r>
            <w:proofErr w:type="gramStart"/>
            <w:r w:rsidRPr="00843B1D">
              <w:rPr>
                <w:rFonts w:ascii="Times New Roman" w:eastAsia="Times New Roman" w:hAnsi="Times New Roman" w:cs="Times New Roman"/>
                <w:color w:val="auto"/>
                <w:sz w:val="18"/>
                <w:szCs w:val="18"/>
                <w:lang w:bidi="ar-SA"/>
              </w:rPr>
              <w:t>контроль за</w:t>
            </w:r>
            <w:proofErr w:type="gramEnd"/>
            <w:r w:rsidRPr="00843B1D">
              <w:rPr>
                <w:rFonts w:ascii="Times New Roman" w:eastAsia="Times New Roman" w:hAnsi="Times New Roman" w:cs="Times New Roman"/>
                <w:color w:val="auto"/>
                <w:sz w:val="18"/>
                <w:szCs w:val="18"/>
                <w:lang w:bidi="ar-SA"/>
              </w:rPr>
              <w:t xml:space="preserve">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района  «Печора», имеющие статус отдельного юридического лица.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t>33</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bCs/>
                <w:sz w:val="18"/>
                <w:szCs w:val="18"/>
              </w:rPr>
            </w:pPr>
            <w:proofErr w:type="gramStart"/>
            <w:r w:rsidRPr="00843B1D">
              <w:rPr>
                <w:sz w:val="18"/>
                <w:szCs w:val="18"/>
              </w:rPr>
              <w:t>Отсутствие фактов установленных коррупционных правонарушений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образования муниципального района «Печора», имеющие статус  отдельного юридического лица</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hAnsi="Times New Roman" w:cs="Times New Roman"/>
                <w:b/>
                <w:bCs/>
                <w:color w:val="auto"/>
                <w:sz w:val="18"/>
                <w:szCs w:val="18"/>
              </w:rPr>
              <w:t xml:space="preserve">Задача 6. </w:t>
            </w:r>
            <w:r w:rsidRPr="00843B1D">
              <w:rPr>
                <w:rFonts w:ascii="Times New Roman" w:hAnsi="Times New Roman" w:cs="Times New Roman"/>
                <w:bCs/>
                <w:color w:val="auto"/>
                <w:sz w:val="18"/>
                <w:szCs w:val="18"/>
              </w:rPr>
              <w:t>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t>34</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proofErr w:type="gramStart"/>
            <w:r w:rsidRPr="00843B1D">
              <w:rPr>
                <w:sz w:val="18"/>
                <w:szCs w:val="18"/>
              </w:rPr>
              <w:t xml:space="preserve">Отсутствие фактов установленных коррупционных правонарушений в органах местного самоуправления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подведомственных муниципальных учреждениях, муниципальных унитарных предприятиях, организационно-методическое руководство, координацию и контроль </w:t>
            </w:r>
            <w:r w:rsidRPr="00843B1D">
              <w:rPr>
                <w:sz w:val="18"/>
                <w:szCs w:val="18"/>
              </w:rPr>
              <w:lastRenderedPageBreak/>
              <w:t>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образования муниципального района «Печора</w:t>
            </w:r>
            <w:proofErr w:type="gramEnd"/>
            <w:r w:rsidRPr="00843B1D">
              <w:rPr>
                <w:sz w:val="18"/>
                <w:szCs w:val="18"/>
              </w:rPr>
              <w:t xml:space="preserve">», </w:t>
            </w:r>
            <w:proofErr w:type="gramStart"/>
            <w:r w:rsidRPr="00843B1D">
              <w:rPr>
                <w:sz w:val="18"/>
                <w:szCs w:val="18"/>
              </w:rPr>
              <w:t>имеющие статус  отдельного юридического лица</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lastRenderedPageBreak/>
              <w:t>Да/нет</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lastRenderedPageBreak/>
              <w:t>35</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r w:rsidRPr="00843B1D">
              <w:rPr>
                <w:sz w:val="18"/>
                <w:szCs w:val="18"/>
              </w:rPr>
              <w:t xml:space="preserve">Степень охвата сельских поселений, расположенных в границах муниципального образования муниципального района «Печора», охваченных мерами </w:t>
            </w:r>
            <w:proofErr w:type="gramStart"/>
            <w:r w:rsidRPr="00843B1D">
              <w:rPr>
                <w:sz w:val="18"/>
                <w:szCs w:val="18"/>
              </w:rPr>
              <w:t>контроля за</w:t>
            </w:r>
            <w:proofErr w:type="gramEnd"/>
            <w:r w:rsidRPr="00843B1D">
              <w:rPr>
                <w:sz w:val="18"/>
                <w:szCs w:val="18"/>
              </w:rPr>
              <w:t xml:space="preserve"> соблюдением требований законодательства   о противодействии коррупции</w:t>
            </w:r>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t>36</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pStyle w:val="ConsPlusCell"/>
              <w:rPr>
                <w:sz w:val="18"/>
                <w:szCs w:val="18"/>
              </w:rPr>
            </w:pPr>
            <w:proofErr w:type="gramStart"/>
            <w:r w:rsidRPr="00843B1D">
              <w:rPr>
                <w:sz w:val="18"/>
                <w:szCs w:val="18"/>
              </w:rPr>
              <w:t>Полнота правового регулирования по вопросам противодействия коррупции в муниципальных образованиях сельских поселений, расположенных в границах муниципального образования муниципального района «Печора» (соответствие муниципальных правовых актов, принятых по вопросам противодействия коррупции в муниципальных образованиях сельских поселений, расположенных в границах муниципального образования муниципального района «Печора», перечню правовых актов органа местного самоуправления в сфере противодействия коррупции, разработанному Управлением государственной гражданской  службы Республики Коми)</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sidRPr="00843B1D">
              <w:rPr>
                <w:sz w:val="18"/>
                <w:szCs w:val="18"/>
              </w:rPr>
              <w:t>%</w:t>
            </w:r>
          </w:p>
        </w:tc>
        <w:tc>
          <w:tcPr>
            <w:tcW w:w="1159"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jc w:val="center"/>
              <w:rPr>
                <w:rFonts w:ascii="Times New Roman" w:hAnsi="Times New Roman" w:cs="Times New Roman"/>
                <w:color w:val="auto"/>
                <w:sz w:val="18"/>
                <w:szCs w:val="18"/>
              </w:rPr>
            </w:pPr>
            <w:r w:rsidRPr="00843B1D">
              <w:rPr>
                <w:rFonts w:ascii="Times New Roman" w:hAnsi="Times New Roman" w:cs="Times New Roman"/>
                <w:color w:val="auto"/>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color w:val="auto"/>
                <w:sz w:val="18"/>
                <w:szCs w:val="18"/>
                <w:lang w:bidi="ar-SA"/>
              </w:rPr>
              <w:t>100</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b/>
                <w:color w:val="auto"/>
                <w:sz w:val="18"/>
                <w:szCs w:val="18"/>
                <w:lang w:bidi="ar-SA"/>
              </w:rPr>
              <w:t>Задача 7.</w:t>
            </w:r>
            <w:r w:rsidRPr="00843B1D">
              <w:rPr>
                <w:rFonts w:ascii="Times New Roman" w:eastAsia="Times New Roman" w:hAnsi="Times New Roman" w:cs="Times New Roman"/>
                <w:color w:val="auto"/>
                <w:sz w:val="18"/>
                <w:szCs w:val="18"/>
                <w:lang w:bidi="ar-SA"/>
              </w:rPr>
              <w:t xml:space="preserve"> Расширение взаимодействия органов местного самоуправления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t>37</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roofErr w:type="gramStart"/>
            <w:r w:rsidRPr="00843B1D">
              <w:rPr>
                <w:rFonts w:ascii="Times New Roman" w:hAnsi="Times New Roman" w:cs="Times New Roman"/>
                <w:sz w:val="18"/>
                <w:szCs w:val="18"/>
              </w:rPr>
              <w:t xml:space="preserve">Размещение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w:t>
            </w:r>
            <w:proofErr w:type="gramEnd"/>
          </w:p>
        </w:tc>
        <w:tc>
          <w:tcPr>
            <w:tcW w:w="110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да/нет</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r w:rsidR="006C64D4" w:rsidRPr="00843B1D" w:rsidTr="0036196B">
        <w:tblPrEx>
          <w:tblCellSpacing w:w="5" w:type="nil"/>
          <w:tblLook w:val="0000" w:firstRow="0" w:lastRow="0" w:firstColumn="0" w:lastColumn="0" w:noHBand="0" w:noVBand="0"/>
        </w:tblPrEx>
        <w:trPr>
          <w:trHeight w:val="285"/>
          <w:tblCellSpacing w:w="5" w:type="nil"/>
        </w:trPr>
        <w:tc>
          <w:tcPr>
            <w:tcW w:w="15267" w:type="dxa"/>
            <w:gridSpan w:val="7"/>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autoSpaceDE w:val="0"/>
              <w:autoSpaceDN w:val="0"/>
              <w:adjustRightInd w:val="0"/>
              <w:jc w:val="center"/>
              <w:rPr>
                <w:rFonts w:ascii="Times New Roman" w:eastAsia="Times New Roman" w:hAnsi="Times New Roman" w:cs="Times New Roman"/>
                <w:color w:val="auto"/>
                <w:sz w:val="18"/>
                <w:szCs w:val="18"/>
                <w:lang w:bidi="ar-SA"/>
              </w:rPr>
            </w:pPr>
            <w:r w:rsidRPr="00843B1D">
              <w:rPr>
                <w:rFonts w:ascii="Times New Roman" w:eastAsia="Times New Roman" w:hAnsi="Times New Roman" w:cs="Times New Roman"/>
                <w:b/>
                <w:color w:val="auto"/>
                <w:sz w:val="18"/>
                <w:szCs w:val="18"/>
                <w:lang w:bidi="ar-SA"/>
              </w:rPr>
              <w:t>Задача 8.</w:t>
            </w:r>
            <w:r w:rsidRPr="00843B1D">
              <w:rPr>
                <w:rFonts w:ascii="Times New Roman" w:eastAsia="Times New Roman" w:hAnsi="Times New Roman" w:cs="Times New Roman"/>
                <w:color w:val="auto"/>
                <w:sz w:val="18"/>
                <w:szCs w:val="18"/>
                <w:lang w:bidi="ar-SA"/>
              </w:rPr>
              <w:t xml:space="preserve"> Развитие системы мониторинга эффективности антикоррупционной политики в муниципальном образовании муниципального района «Печора», муниципальных образованиях сельских поселениях, расположенных в границах муниципального образования муниципального района «Печора»</w:t>
            </w:r>
          </w:p>
        </w:tc>
      </w:tr>
      <w:tr w:rsidR="006C64D4" w:rsidRPr="00843B1D" w:rsidTr="0036196B">
        <w:tblPrEx>
          <w:tblCellSpacing w:w="5" w:type="nil"/>
          <w:tblLook w:val="0000" w:firstRow="0" w:lastRow="0" w:firstColumn="0" w:lastColumn="0" w:noHBand="0" w:noVBand="0"/>
        </w:tblPrEx>
        <w:trPr>
          <w:trHeight w:val="285"/>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6C64D4" w:rsidRPr="00843B1D" w:rsidRDefault="006C64D4" w:rsidP="0036196B">
            <w:pPr>
              <w:pStyle w:val="ConsPlusCell"/>
              <w:jc w:val="center"/>
              <w:rPr>
                <w:sz w:val="18"/>
                <w:szCs w:val="18"/>
              </w:rPr>
            </w:pPr>
            <w:r>
              <w:rPr>
                <w:sz w:val="18"/>
                <w:szCs w:val="18"/>
              </w:rPr>
              <w:t>38</w:t>
            </w:r>
          </w:p>
        </w:tc>
        <w:tc>
          <w:tcPr>
            <w:tcW w:w="5553"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r w:rsidRPr="00843B1D">
              <w:rPr>
                <w:rFonts w:ascii="Times New Roman" w:hAnsi="Times New Roman" w:cs="Times New Roman"/>
                <w:sz w:val="18"/>
                <w:szCs w:val="18"/>
              </w:rPr>
              <w:t xml:space="preserve">Проведение мониторинга правовых актов в сфере противодействия коррупции, принятых в муниципальных учреждениях, муниципальных унитарных предприятиях </w:t>
            </w:r>
          </w:p>
        </w:tc>
        <w:tc>
          <w:tcPr>
            <w:tcW w:w="110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да/нет</w:t>
            </w:r>
          </w:p>
        </w:tc>
        <w:tc>
          <w:tcPr>
            <w:tcW w:w="1159"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jc w:val="center"/>
              <w:rPr>
                <w:rFonts w:ascii="Times New Roman" w:hAnsi="Times New Roman" w:cs="Times New Roman"/>
                <w:sz w:val="18"/>
                <w:szCs w:val="18"/>
              </w:rPr>
            </w:pPr>
            <w:r w:rsidRPr="00843B1D">
              <w:rPr>
                <w:rFonts w:ascii="Times New Roman" w:hAnsi="Times New Roman" w:cs="Times New Roman"/>
                <w:sz w:val="18"/>
                <w:szCs w:val="18"/>
              </w:rPr>
              <w:t>да</w:t>
            </w:r>
          </w:p>
        </w:tc>
        <w:tc>
          <w:tcPr>
            <w:tcW w:w="4677" w:type="dxa"/>
            <w:tcBorders>
              <w:top w:val="single" w:sz="4" w:space="0" w:color="auto"/>
              <w:left w:val="single" w:sz="4" w:space="0" w:color="auto"/>
              <w:bottom w:val="single" w:sz="4" w:space="0" w:color="auto"/>
              <w:right w:val="single" w:sz="4" w:space="0" w:color="auto"/>
            </w:tcBorders>
          </w:tcPr>
          <w:p w:rsidR="006C64D4" w:rsidRPr="00843B1D" w:rsidRDefault="006C64D4" w:rsidP="0036196B">
            <w:pPr>
              <w:rPr>
                <w:rFonts w:ascii="Times New Roman" w:hAnsi="Times New Roman" w:cs="Times New Roman"/>
                <w:sz w:val="18"/>
                <w:szCs w:val="18"/>
              </w:rPr>
            </w:pPr>
          </w:p>
        </w:tc>
      </w:tr>
    </w:tbl>
    <w:p w:rsidR="006C64D4" w:rsidRPr="00600AF4" w:rsidRDefault="006C64D4" w:rsidP="006C64D4">
      <w:pPr>
        <w:overflowPunct w:val="0"/>
        <w:autoSpaceDE w:val="0"/>
        <w:autoSpaceDN w:val="0"/>
        <w:adjustRightInd w:val="0"/>
        <w:rPr>
          <w:rFonts w:ascii="Times New Roman" w:eastAsia="Batang" w:hAnsi="Times New Roman" w:cs="Times New Roman"/>
          <w:bCs/>
          <w:color w:val="auto"/>
          <w:sz w:val="26"/>
          <w:szCs w:val="20"/>
          <w:lang w:bidi="ar-SA"/>
        </w:rPr>
        <w:sectPr w:rsidR="006C64D4" w:rsidRPr="00600AF4" w:rsidSect="002A51B8">
          <w:pgSz w:w="16838" w:h="11906" w:orient="landscape"/>
          <w:pgMar w:top="1251" w:right="974" w:bottom="1251" w:left="999" w:header="0" w:footer="3" w:gutter="0"/>
          <w:cols w:space="720"/>
          <w:noEndnote/>
          <w:docGrid w:linePitch="360"/>
        </w:sectPr>
      </w:pPr>
    </w:p>
    <w:p w:rsidR="006C64D4" w:rsidRDefault="006C64D4" w:rsidP="006C64D4">
      <w:pPr>
        <w:rPr>
          <w:rFonts w:ascii="Times New Roman" w:hAnsi="Times New Roman" w:cs="Times New Roman"/>
        </w:rPr>
      </w:pPr>
    </w:p>
    <w:p w:rsidR="00CD0BD1" w:rsidRDefault="00CD0BD1"/>
    <w:sectPr w:rsidR="00CD0BD1" w:rsidSect="00D241C4">
      <w:pgSz w:w="16838" w:h="11906" w:orient="landscape"/>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91"/>
    <w:rsid w:val="00223AB5"/>
    <w:rsid w:val="002C6744"/>
    <w:rsid w:val="00434BE6"/>
    <w:rsid w:val="00563977"/>
    <w:rsid w:val="006C64D4"/>
    <w:rsid w:val="009C6591"/>
    <w:rsid w:val="00CD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4D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4D4"/>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4D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4D4"/>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Негодов АГ</dc:creator>
  <cp:keywords/>
  <dc:description/>
  <cp:lastModifiedBy>Негодов АГ</cp:lastModifiedBy>
  <cp:revision>3</cp:revision>
  <dcterms:created xsi:type="dcterms:W3CDTF">2020-04-08T06:15:00Z</dcterms:created>
  <dcterms:modified xsi:type="dcterms:W3CDTF">2020-04-08T06:35:00Z</dcterms:modified>
</cp:coreProperties>
</file>