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88" w:rsidRPr="00711E88" w:rsidRDefault="00711E88" w:rsidP="00711E88">
      <w:pPr>
        <w:spacing w:before="100" w:beforeAutospacing="1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</w:pPr>
      <w:r w:rsidRPr="00711E88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Общие положения об электронных денежных средствах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Электронные денежные средства (далее - ЭДС) используются при осуществлении безналичных расчетов.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ЭДС - это безналичные денежные средства в рублях или иностранной валюте, учитываемые кредитными организациями без открытия банковского счета и переводимые с использованием электронных сре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дств пл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атежа (далее - ЭСП) в соответствии с Федеральным законом № 161-ФЗ.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ЭСП, предназначенными для осуществления перевода ЭДС, являются, в частности, так называемые «электронные кошельки», доступ к которым может осуществляться с использованием компьютеров, мобильных устройств, в том числе посредством устанавливаемого на этих устройствах специального программного обеспечения, а также банковские предоплаченные карты.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Оказывать услуги по переводу ЭДС в соответствии с законодательством Российской Федерации вправе только кредитные организации, уведомившие Банк России в установленном порядке о начале осуществления соответствующей деятельности.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Перечень кредитных организаций, уведомивших Банк России в установленном порядке о начале осуществления деятельности 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п</w:t>
      </w: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о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переводу ЭДС, доступен на официальном сайте Банка России в информационно - телекоммуникационной сети «Интернет» (http://cbr.ru/PSystem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/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?PrtId=oper_zip).</w:t>
      </w:r>
      <w:proofErr w:type="gramEnd"/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Кредитная организация в соответствии с Федеральным законом № 161-ФЗ может отказать клиенту в заключени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и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договора об использовании ЭСП, а также приостановить или прекратить использование клиентом ЭСП в соответствии с договором при нарушении клиентом порядка использования ЭСП.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ЭДС не подлежат страхованию на основании пункта 5 части 2 статьи 5 Федерального закона от 23.12.2003 № 177-ФЗ «О страховании вкладов физических лиц в банках Российской Федерации».</w:t>
      </w:r>
    </w:p>
    <w:p w:rsidR="00711E88" w:rsidRPr="00711E88" w:rsidRDefault="00711E88" w:rsidP="00711E88">
      <w:pPr>
        <w:spacing w:after="0" w:line="240" w:lineRule="auto"/>
        <w:ind w:firstLine="567"/>
        <w:jc w:val="center"/>
        <w:outlineLvl w:val="1"/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</w:pPr>
      <w:r w:rsidRPr="00711E88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Порядок формирования остатка ЭДС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Клиент может предоставить денежные средства кредитной организации в соответствии с договором как путем их перевода с банковского счета (открытого в кредитной организации, оказывающей клиенту услуги по переводу ЭДС, или в иной кредитной организации), так и без использования банковского счета, в том числе путем внесения клиентом наличных денежных средств в банкоматы и платежные терминалы кредитных организаций и банковских платежных агентов.</w:t>
      </w:r>
      <w:proofErr w:type="gramEnd"/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Кроме того, остаток ЭДС клиента может быть увеличен за счет денежных средств, предоставляемых в пользу такого клиента юридическими лицами и индивидуальными предпринимателями, если это предусмотрено договором между кредитной организацией и клиентом.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Кредитная организация не вправе предоставлять клиенту денежные средства для увеличения остатка ЭДС клиента на основании договора потребительского кредита (займа).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Если клиент является абонентом оператора связи, то в отдельных случаях при наличии у такого оператора связи договора с кредитной организацией, оказывающей клиенту услуги по переводу ЭДС, денежные средства для увеличения остатка ЭДС клиента могут быть предоставлены указанной кредитной организации в соответствии с договором, заключенным с клиентом, за счет денежных средств клиента, являющихся авансом за услуги связи.</w:t>
      </w:r>
      <w:proofErr w:type="gramEnd"/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Остаток ЭДС клиента возникает в момент учета кредитной организацией предоставленных денежных средств. При этом учет кредитной организацией денежных средств может осуществляться позднее их предоставления.</w:t>
      </w:r>
    </w:p>
    <w:p w:rsid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На остаток ЭДС клиента проценты не начисляются.</w:t>
      </w:r>
    </w:p>
    <w:p w:rsidR="00E053A3" w:rsidRPr="00711E88" w:rsidRDefault="00E053A3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711E88" w:rsidRDefault="00711E88" w:rsidP="00A40DBC">
      <w:pPr>
        <w:spacing w:after="0" w:line="240" w:lineRule="auto"/>
        <w:ind w:firstLine="567"/>
        <w:jc w:val="center"/>
        <w:outlineLvl w:val="1"/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</w:pPr>
      <w:r w:rsidRPr="00711E88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Порядок использования ЭСП для перевода ЭДС</w:t>
      </w:r>
    </w:p>
    <w:p w:rsidR="00E053A3" w:rsidRPr="00711E88" w:rsidRDefault="00E053A3" w:rsidP="00A40DBC">
      <w:pPr>
        <w:spacing w:after="0" w:line="240" w:lineRule="auto"/>
        <w:ind w:firstLine="567"/>
        <w:jc w:val="center"/>
        <w:outlineLvl w:val="1"/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</w:pP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>ЭСП для перевода ЭДС используется клиентом на основании договора, заключенного с кредитной организацией, в том числе путем акцепта оферты кредитной организации.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Использование ЭСП для перевода ЭДС может осуществляться как с проведением процедуры идентификации, в том числе упрощенной идентификации клиента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терроризма», так и без проведения процедуры идентификации.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В случае проведения кредитной организацией процедуры идентификации клиента 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используемое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им ЭСП является персонифицированным. При этом остаток ЭДС клиента в любой момент не должен превышать 600 тысяч рублей либо эквивалентную сумму в иностранной валюте по официальному курсу Банка России.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В случае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,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если указанная процедура не проводилась, используемое клиентом ЭСП является </w:t>
      </w:r>
      <w:proofErr w:type="spell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неперсонифицированным</w:t>
      </w:r>
      <w:proofErr w:type="spell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. При этом остаток ЭДС клиента в любой момент не должен превышать 15 тысяч рублей, а общая сумма переводимых клиентом ЭДС с использованием такого ЭСП не должна превышать 40 тысяч рублей в течение календарного месяца.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В случае проведения в отношении клиента процедуры упрощенной идентификации, клиент может использовать </w:t>
      </w:r>
      <w:proofErr w:type="spell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неперсонифицированное</w:t>
      </w:r>
      <w:proofErr w:type="spell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ЭСП для оплаты товаров (работ, услуг) юридических лиц и индивидуальных предпринимателей при условии, что остаток ЭДС клиента в любой момент не превышает 60 тысяч рублей, а общая сумма переводимых ЭДС с использованием такого </w:t>
      </w:r>
      <w:proofErr w:type="spell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неперсонифицированного</w:t>
      </w:r>
      <w:proofErr w:type="spell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ЭСП не превышает 200 тысяч рублей в течение календарного месяца.</w:t>
      </w:r>
      <w:proofErr w:type="gramEnd"/>
    </w:p>
    <w:p w:rsidR="00711E88" w:rsidRPr="00711E88" w:rsidRDefault="00711E88" w:rsidP="00A40DBC">
      <w:pPr>
        <w:spacing w:after="0" w:line="240" w:lineRule="auto"/>
        <w:ind w:firstLine="567"/>
        <w:jc w:val="center"/>
        <w:outlineLvl w:val="1"/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</w:pPr>
      <w:r w:rsidRPr="00711E88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Услуги по переводу ЭДС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ЭДС могут переводиться между клиентами, а также между клиентами и юридическими лицами, индивидуальными предпринимателями.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При этом клиент, использующий </w:t>
      </w:r>
      <w:proofErr w:type="spell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неперсонифицированное</w:t>
      </w:r>
      <w:proofErr w:type="spell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ЭСП, в случае, если процедура упрощенной идентификации в отношении такого клиента не проводилась, может являться плательщиком только при переводе ЭДС юридическому лицу, индивидуальному предпринимателю и не может являться получателем 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переводимых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ЭДС.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Остаток (его часть) ЭДС: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1) при использовании клиентом персонифицированного ЭСП может быть по распоряжению клиента: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а) переведен на любой банковский счет (в том числе на банковский счет самого клиента или другого физического лица);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б) </w:t>
      </w:r>
      <w:r w:rsidR="00040E10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переведен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без открытия банковского счета;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в) 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направлен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на исполнение обязательств клиента перед кредитной организацией (например, на уплату комиссионного вознаграждения);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г) </w:t>
      </w:r>
      <w:r w:rsidR="00040E10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выдан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клиенту наличными деньгами;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2) при использовании клиентом </w:t>
      </w:r>
      <w:proofErr w:type="spell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неперсонифицированного</w:t>
      </w:r>
      <w:proofErr w:type="spell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ЭСП, в случае, если в отношении такого клиента проводилась процедура упрощенной идентификации, может быть по распоряжению клиента: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а) 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переведен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на банковские счета юридических лиц и индивидуальных предпринимателей;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б) </w:t>
      </w:r>
      <w:r w:rsidR="00040E10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переведен на банковский счет клиента;</w:t>
      </w:r>
      <w:proofErr w:type="gramEnd"/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в) </w:t>
      </w:r>
      <w:r w:rsidR="00040E10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направлен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на исполнение обязательств клиента перед кредитной организацией;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3) при использовании клиентом </w:t>
      </w:r>
      <w:proofErr w:type="spell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неперсонифицированного</w:t>
      </w:r>
      <w:proofErr w:type="spell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ЭСП, в случае, если процедура идентификации в отношении такого клиента не проводилась, может быть по распоряжению клиента: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а)</w:t>
      </w:r>
      <w:r w:rsidR="00040E10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переведен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на банковские счета юридических лиц и индивидуальных предпринимателей;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б) </w:t>
      </w:r>
      <w:r w:rsidR="00040E10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proofErr w:type="gram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направлен</w:t>
      </w:r>
      <w:proofErr w:type="gram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на исполнение обязательств клиента перед кредитной организацией.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 xml:space="preserve">Клиент также вправе получить остаток (его часть) ЭДС наличными деньгами в случае, если используемое им </w:t>
      </w:r>
      <w:proofErr w:type="spell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неперсонифицированное</w:t>
      </w:r>
      <w:proofErr w:type="spell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 xml:space="preserve"> ЭСП (независимо от проведения (</w:t>
      </w:r>
      <w:proofErr w:type="spellStart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непроведения</w:t>
      </w:r>
      <w:proofErr w:type="spellEnd"/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) процедуры упрощенной идентификации) является предоплаченной картой. Общая сумма выдаваемых клиенту наличных денег в указанном случае не может превышать 5 тысяч рублей в течение одного календарного дня и 40 тысяч рублей в течение одного календарного месяца.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При этом в отношении порядка выдачи остатка (его части) ЭДС клиенту наличными деньгами (включая максимальные размеры сумм выдаваемых наличных денег) договором, заключенным клиентом с кредитной организацией, могут быть установлены дополнительные ограничения.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За оказание услуг по переводу ЭДС кредитной организацией с клиента может взиматься комиссионное вознаграждение в соответствии с заключенным с клиентом договором.</w:t>
      </w:r>
    </w:p>
    <w:p w:rsidR="00711E88" w:rsidRPr="00711E88" w:rsidRDefault="00711E88" w:rsidP="00711E88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11E88">
        <w:rPr>
          <w:rFonts w:ascii="Roboto" w:eastAsia="Times New Roman" w:hAnsi="Roboto" w:cs="Times New Roman"/>
          <w:color w:val="000000"/>
          <w:sz w:val="24"/>
          <w:szCs w:val="24"/>
        </w:rPr>
        <w:t>Кредитная организация обязана информировать клиента о совершении каждой операции с использованием ЭСП путем направления соответствующих уведомлений в порядке, установленном договором с клиентом.</w:t>
      </w:r>
    </w:p>
    <w:p w:rsidR="00711E88" w:rsidRDefault="00711E88" w:rsidP="00711E88">
      <w:pPr>
        <w:spacing w:after="0" w:line="240" w:lineRule="auto"/>
        <w:ind w:firstLine="567"/>
        <w:jc w:val="both"/>
      </w:pPr>
    </w:p>
    <w:p w:rsidR="00711E88" w:rsidRDefault="00711E88" w:rsidP="00711E88"/>
    <w:p w:rsidR="00583EE5" w:rsidRDefault="00711E88" w:rsidP="00711E88">
      <w:r w:rsidRPr="00183363">
        <w:rPr>
          <w:rFonts w:ascii="Times New Roman" w:hAnsi="Times New Roman" w:cs="Times New Roman"/>
        </w:rPr>
        <w:t>Информация Банка России</w:t>
      </w:r>
    </w:p>
    <w:p w:rsidR="00583EE5" w:rsidRPr="00583EE5" w:rsidRDefault="00583EE5" w:rsidP="00583EE5"/>
    <w:p w:rsidR="00583EE5" w:rsidRDefault="00583EE5" w:rsidP="00583EE5">
      <w:pPr>
        <w:jc w:val="center"/>
      </w:pPr>
    </w:p>
    <w:p w:rsidR="00183363" w:rsidRDefault="00583EE5" w:rsidP="00583EE5">
      <w:pPr>
        <w:tabs>
          <w:tab w:val="left" w:pos="2970"/>
        </w:tabs>
        <w:jc w:val="center"/>
      </w:pPr>
      <w:r>
        <w:rPr>
          <w:noProof/>
        </w:rPr>
        <w:drawing>
          <wp:inline distT="0" distB="0" distL="0" distR="0">
            <wp:extent cx="4191000" cy="2095500"/>
            <wp:effectExtent l="19050" t="0" r="0" b="0"/>
            <wp:docPr id="1" name="Рисунок 0" descr="440_220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_220_crop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363" w:rsidRPr="00183363" w:rsidRDefault="00183363" w:rsidP="00183363"/>
    <w:p w:rsidR="00183363" w:rsidRPr="00183363" w:rsidRDefault="00183363" w:rsidP="00183363"/>
    <w:p w:rsidR="00183363" w:rsidRDefault="00183363" w:rsidP="00183363"/>
    <w:p w:rsidR="00E053A3" w:rsidRPr="00183363" w:rsidRDefault="00183363" w:rsidP="00183363">
      <w:pPr>
        <w:tabs>
          <w:tab w:val="left" w:pos="3855"/>
        </w:tabs>
      </w:pPr>
      <w:r>
        <w:tab/>
      </w:r>
    </w:p>
    <w:sectPr w:rsidR="00E053A3" w:rsidRPr="00183363" w:rsidSect="00711E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E88"/>
    <w:rsid w:val="00040E10"/>
    <w:rsid w:val="00183363"/>
    <w:rsid w:val="00583EE5"/>
    <w:rsid w:val="00711E88"/>
    <w:rsid w:val="00A40DBC"/>
    <w:rsid w:val="00E053A3"/>
    <w:rsid w:val="00E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1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E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1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Лахтионова</dc:creator>
  <cp:keywords/>
  <dc:description/>
  <cp:lastModifiedBy>Лахтионова</cp:lastModifiedBy>
  <cp:revision>10</cp:revision>
  <dcterms:created xsi:type="dcterms:W3CDTF">2022-03-01T11:47:00Z</dcterms:created>
  <dcterms:modified xsi:type="dcterms:W3CDTF">2022-03-01T13:56:00Z</dcterms:modified>
</cp:coreProperties>
</file>