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FBD4" w14:textId="77777777" w:rsidR="00831BFA" w:rsidRDefault="00831BFA" w:rsidP="00831B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BFA">
        <w:rPr>
          <w:rFonts w:ascii="Times New Roman" w:hAnsi="Times New Roman" w:cs="Times New Roman"/>
          <w:sz w:val="24"/>
          <w:szCs w:val="24"/>
        </w:rPr>
        <w:t>Приложение</w:t>
      </w:r>
    </w:p>
    <w:p w14:paraId="27EDBEDF" w14:textId="77777777" w:rsidR="00831BFA" w:rsidRDefault="00831BFA" w:rsidP="00831B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C03618" w14:textId="77777777" w:rsidR="00831BFA" w:rsidRPr="00831BFA" w:rsidRDefault="00831BFA" w:rsidP="00831B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E822B0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14:paraId="4287B053" w14:textId="77777777" w:rsidR="00CB45F6" w:rsidRDefault="00DC26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проведении гастрономического фестиваля «Черинянь гаж» </w:t>
      </w:r>
    </w:p>
    <w:p w14:paraId="6A8439B0" w14:textId="264E15A3" w:rsidR="00CB45F6" w:rsidRDefault="00A127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10F7125" wp14:editId="23BD0A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726483975" name="AutoShape 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F3E52" id="AutoShape 40" o:spid="_x0000_s1026" style="position:absolute;margin-left:0;margin-top:0;width:50pt;height:50pt;z-index:25163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8745A01" wp14:editId="21CF39CE">
            <wp:extent cx="2011680" cy="12039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1776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14:paraId="17DEF3BE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398CD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Настоящее Положение определяет цели и задачи муниципального праздника - гастрономического фестиваля «Черинянь гаж» (Праздник рыбного пирога) (далее - фестиваль), условия участия и общие требования к участникам фестиваля, условия подачи и формы заявок.</w:t>
      </w:r>
    </w:p>
    <w:p w14:paraId="3DDC5B76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Учредителем фестиваля являются Администрация муниципального района «Печора» и Управление культуры и туризма муниципального района «Печора». </w:t>
      </w:r>
    </w:p>
    <w:p w14:paraId="49AD8B6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Организаторами выступают: </w:t>
      </w:r>
    </w:p>
    <w:p w14:paraId="21CA61A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Муниципальное бюджетное учреждение городское объединение «Досуг», </w:t>
      </w:r>
    </w:p>
    <w:p w14:paraId="6C1074E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Муниципальное бюджетное учреждение «Межпоселенческое клубное объединение «Меридиан», </w:t>
      </w:r>
    </w:p>
    <w:p w14:paraId="4E6238E2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Муниципальное автономное учреждение «Этнокультурный парк «Бызовая»,</w:t>
      </w:r>
    </w:p>
    <w:p w14:paraId="292D03F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Муниципальное автономное учреждение «Кинотеатр им. М. Горького»,</w:t>
      </w:r>
    </w:p>
    <w:p w14:paraId="3EFD76E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Муниципальное бюджетное учреждение «Печорский историко-краеведческий музей</w:t>
      </w:r>
      <w:r w:rsidR="00477EB4">
        <w:rPr>
          <w:rFonts w:ascii="Times New Roman" w:hAnsi="Times New Roman" w:cs="Times New Roman"/>
          <w:sz w:val="26"/>
          <w:szCs w:val="26"/>
        </w:rPr>
        <w:t xml:space="preserve"> им. П.И. Терентьева</w:t>
      </w:r>
      <w:r>
        <w:rPr>
          <w:rFonts w:ascii="Times New Roman" w:hAnsi="Times New Roman" w:cs="Times New Roman"/>
          <w:sz w:val="26"/>
          <w:szCs w:val="26"/>
        </w:rPr>
        <w:t>»,</w:t>
      </w:r>
    </w:p>
    <w:p w14:paraId="1CC7CF9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Муниципальное бюджетное учреждение «Печорская межпоселенческая централизованная библиотечная система»,</w:t>
      </w:r>
    </w:p>
    <w:p w14:paraId="3873B2DE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Муниципальное автономное </w:t>
      </w:r>
      <w:proofErr w:type="gramStart"/>
      <w:r>
        <w:rPr>
          <w:rFonts w:ascii="Times New Roman" w:hAnsi="Times New Roman" w:cs="Times New Roman"/>
          <w:sz w:val="26"/>
          <w:szCs w:val="26"/>
        </w:rPr>
        <w:t>учреждение  дополнительного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образования «Детская школа искусств г. Печора».</w:t>
      </w:r>
    </w:p>
    <w:p w14:paraId="49A1AE6A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ACE216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Цель и задачи фестиваля</w:t>
      </w:r>
    </w:p>
    <w:p w14:paraId="356A4E12" w14:textId="77777777" w:rsidR="00CB45F6" w:rsidRDefault="00CB45F6">
      <w:pPr>
        <w:pStyle w:val="af3"/>
        <w:spacing w:after="0" w:line="240" w:lineRule="auto"/>
        <w:ind w:left="709"/>
        <w:jc w:val="both"/>
        <w:rPr>
          <w:sz w:val="26"/>
          <w:szCs w:val="26"/>
        </w:rPr>
      </w:pPr>
    </w:p>
    <w:p w14:paraId="4A41C77B" w14:textId="77777777" w:rsidR="00CB45F6" w:rsidRDefault="00DC26C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Цель фестиваля: развитие культурно-этнографического, событийного и гастрономического туризма.</w:t>
      </w:r>
    </w:p>
    <w:p w14:paraId="588E8356" w14:textId="77777777" w:rsidR="00CB45F6" w:rsidRDefault="00DC26C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Задачи фестиваля:</w:t>
      </w:r>
    </w:p>
    <w:p w14:paraId="6E516949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- приобщение населения к </w:t>
      </w:r>
      <w:r>
        <w:rPr>
          <w:rFonts w:eastAsia="Times New Roman"/>
          <w:sz w:val="26"/>
          <w:szCs w:val="26"/>
        </w:rPr>
        <w:t>культурному богатст</w:t>
      </w:r>
      <w:r>
        <w:rPr>
          <w:sz w:val="26"/>
          <w:szCs w:val="26"/>
        </w:rPr>
        <w:t xml:space="preserve">ву </w:t>
      </w:r>
      <w:r>
        <w:rPr>
          <w:rFonts w:eastAsia="Times New Roman"/>
          <w:sz w:val="26"/>
          <w:szCs w:val="26"/>
        </w:rPr>
        <w:t>и кулинарным традициям жителей Печорского района.</w:t>
      </w:r>
    </w:p>
    <w:p w14:paraId="4440F6B4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возрождение и сохранение традиций коми кухни, традиций промысла народа коми – рыболовства;</w:t>
      </w:r>
    </w:p>
    <w:p w14:paraId="0B452180" w14:textId="77777777" w:rsidR="00CB45F6" w:rsidRDefault="00DC26CB">
      <w:pPr>
        <w:pStyle w:val="af3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сохранение и поддержка народного исполнительского искусства;</w:t>
      </w:r>
    </w:p>
    <w:p w14:paraId="7622D143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государственно-частного партнерства в целях развития туризма на территории МР «Печора»;</w:t>
      </w:r>
    </w:p>
    <w:p w14:paraId="30C2E629" w14:textId="77777777" w:rsidR="00CB45F6" w:rsidRDefault="00DC26CB">
      <w:pPr>
        <w:pStyle w:val="af5"/>
        <w:shd w:val="clear" w:color="auto" w:fill="auto"/>
        <w:tabs>
          <w:tab w:val="left" w:pos="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поддержка народных ремесел и промыслов;</w:t>
      </w:r>
    </w:p>
    <w:p w14:paraId="40047F3F" w14:textId="77777777" w:rsidR="00CB45F6" w:rsidRDefault="00DC26CB" w:rsidP="00831BFA">
      <w:pPr>
        <w:pStyle w:val="af5"/>
        <w:shd w:val="clear" w:color="auto" w:fill="auto"/>
        <w:tabs>
          <w:tab w:val="left" w:pos="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преемственность лучших народных традиций в современном обществе.</w:t>
      </w:r>
    </w:p>
    <w:p w14:paraId="7C2704D0" w14:textId="77777777" w:rsidR="002143FD" w:rsidRDefault="002143FD" w:rsidP="00831BFA">
      <w:pPr>
        <w:pStyle w:val="af5"/>
        <w:shd w:val="clear" w:color="auto" w:fill="auto"/>
        <w:tabs>
          <w:tab w:val="left" w:pos="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927140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Участники фестиваля</w:t>
      </w:r>
    </w:p>
    <w:p w14:paraId="180F642B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8276C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В фестивале могут принимать участие физические лица и организации любой правовой формы собственности (в том числе иногородние): </w:t>
      </w:r>
    </w:p>
    <w:p w14:paraId="251369C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предприятия общественного питания; </w:t>
      </w:r>
    </w:p>
    <w:p w14:paraId="74CD43E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фермерские и крестьянско-фермерские хозяйства, а также другие сельхозтоваропроизводители различных форм собственности; </w:t>
      </w:r>
    </w:p>
    <w:p w14:paraId="01B26ACF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коллективы и солисты народного творчества; </w:t>
      </w:r>
    </w:p>
    <w:p w14:paraId="34B826BF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предприятия торговли; </w:t>
      </w:r>
    </w:p>
    <w:p w14:paraId="17B332ED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мастера декоративно-прикладного творчества и народных художественных промыслов и ремесел;</w:t>
      </w:r>
    </w:p>
    <w:p w14:paraId="50B567C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туристические предприятия;</w:t>
      </w:r>
    </w:p>
    <w:p w14:paraId="5A5BAB5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общественные организации и др.</w:t>
      </w:r>
    </w:p>
    <w:p w14:paraId="09C90538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D9FC4C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Организация фестиваля</w:t>
      </w:r>
    </w:p>
    <w:p w14:paraId="68B0F056" w14:textId="77777777" w:rsidR="00CB45F6" w:rsidRDefault="00CB45F6">
      <w:pPr>
        <w:pStyle w:val="211"/>
        <w:keepNext/>
        <w:keepLines/>
        <w:shd w:val="clear" w:color="auto" w:fill="auto"/>
        <w:spacing w:before="0" w:after="0" w:line="240" w:lineRule="auto"/>
        <w:jc w:val="both"/>
        <w:outlineLvl w:val="9"/>
        <w:rPr>
          <w:rStyle w:val="220"/>
          <w:rFonts w:ascii="Times New Roman" w:hAnsi="Times New Roman" w:cs="Times New Roman"/>
          <w:sz w:val="26"/>
          <w:szCs w:val="26"/>
        </w:rPr>
      </w:pPr>
    </w:p>
    <w:p w14:paraId="6700EF7A" w14:textId="77777777" w:rsidR="00CB45F6" w:rsidRDefault="00DC26CB">
      <w:pPr>
        <w:pStyle w:val="211"/>
        <w:keepNext/>
        <w:keepLines/>
        <w:shd w:val="clear" w:color="auto" w:fill="auto"/>
        <w:spacing w:before="0" w:after="0" w:line="240" w:lineRule="auto"/>
        <w:ind w:firstLine="709"/>
        <w:jc w:val="both"/>
        <w:outlineLvl w:val="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Для работы по подготовке и проведению фестиваля формируется организационный комитет (далее – Оргкомитет). Состав и функции членов Оргкомитета утверждаются на собрании учредителей фестиваля. В состав Оргкомитета могут входить представители учредителей и организаторов фестиваля. Решения собрания оформляются протоколом. </w:t>
      </w:r>
    </w:p>
    <w:p w14:paraId="29F00C2A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Оргкомитет определяет место проведения мероприятий, программу, организует рекламную кампанию фестиваля, решает финансовые, хозяйственные и организационные вопросы, принимает заявки (приложение 1, приложение 2, приложение 3 к положению) на участие в фестивале, утверждает перечень участников фестиваля. </w:t>
      </w:r>
    </w:p>
    <w:p w14:paraId="790F6FDC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Оргкомитет оставляет за собой право использовать (в том числе публиковать и распространять) материалы, представленные участниками на фестиваль, а также видео- и </w:t>
      </w:r>
      <w:proofErr w:type="gramStart"/>
      <w:r>
        <w:rPr>
          <w:rFonts w:ascii="Times New Roman" w:hAnsi="Times New Roman" w:cs="Times New Roman"/>
          <w:sz w:val="26"/>
          <w:szCs w:val="26"/>
        </w:rPr>
        <w:t>аудиозаписи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фотоматериалы, произведенные во время проведения фестиваля и связанные с ним, без выплаты вознаграждений участникам фестиваля. Все материалы, полученные и записанные организаторами при проведении фестиваля (фотографии, аудио-, видеозаписи) являются собственностью организаторов. Их использование для целей праздника и рекламы, также издания сборников, буклетов, не требует согласование с гостями и участниками фестиваля. </w:t>
      </w:r>
    </w:p>
    <w:p w14:paraId="60434B7F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Программа и сроки проведения мероприятий фестиваля могут быть изменены специальным решением Оргкомитета.</w:t>
      </w:r>
    </w:p>
    <w:p w14:paraId="10B43BA7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Оргкомитет контролирует все этапы по подготовке и проведению фестиваля.</w:t>
      </w:r>
    </w:p>
    <w:p w14:paraId="6D613A73" w14:textId="77777777" w:rsidR="00CB45F6" w:rsidRDefault="00CB45F6">
      <w:pPr>
        <w:pStyle w:val="af5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0C443D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 фестиваля</w:t>
      </w:r>
    </w:p>
    <w:p w14:paraId="5FA2B8BE" w14:textId="77777777" w:rsidR="00CB45F6" w:rsidRDefault="00CB45F6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963009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Фестиваль проводится ежегодно в последнее воскресенье июня в             д. Бызовая МР «Печора».</w:t>
      </w:r>
    </w:p>
    <w:p w14:paraId="1CBD8909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Программа фестиваля включает работу 10 площадок («полян»):</w:t>
      </w:r>
    </w:p>
    <w:p w14:paraId="2E3EE7D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Народная поляна «Йöзкостса эрд» – торжественное открытие фестиваля, выступления творческих коллективов и солистов, старт игры-путешествия, конкурсные и игровые программы, лотереи, подведение итогов конкурсов;</w:t>
      </w:r>
    </w:p>
    <w:p w14:paraId="3E516369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Историческая поляна «История эрд» – работа фотозон, выставок, интеллектуальных и настольных игр;</w:t>
      </w:r>
    </w:p>
    <w:p w14:paraId="535F80BB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Обрядовая поляна «Обрядъяс нуöдан эрд» – конкурсы для семей, «Аллея любви» и коми обряд</w:t>
      </w:r>
      <w:r w:rsidR="00477EB4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1DA765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Рыбная поляна «Чериа эрд» – соревнования по ловле рыбы, рыбацкая артель, наваристая уха, тематические </w:t>
      </w:r>
      <w:r w:rsidR="00477EB4">
        <w:rPr>
          <w:rFonts w:ascii="Times New Roman" w:hAnsi="Times New Roman" w:cs="Times New Roman"/>
          <w:sz w:val="26"/>
          <w:szCs w:val="26"/>
        </w:rPr>
        <w:t>игры и загадки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4FA39AE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Поляна «Журчащий ручей» «Дзольган шор эрд» – обряды с водой, мастер –классы, познавательные беседы о природе;</w:t>
      </w:r>
    </w:p>
    <w:p w14:paraId="0E836E6D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Семейная поляна «Рöдвуж эрд» – фотозоны, ворота счастья, </w:t>
      </w:r>
      <w:r w:rsidR="00477EB4">
        <w:rPr>
          <w:rFonts w:ascii="Times New Roman" w:hAnsi="Times New Roman" w:cs="Times New Roman"/>
          <w:sz w:val="26"/>
          <w:szCs w:val="26"/>
        </w:rPr>
        <w:t xml:space="preserve">семейные </w:t>
      </w:r>
      <w:r>
        <w:rPr>
          <w:rFonts w:ascii="Times New Roman" w:hAnsi="Times New Roman" w:cs="Times New Roman"/>
          <w:sz w:val="26"/>
          <w:szCs w:val="26"/>
        </w:rPr>
        <w:t>мастер-классы</w:t>
      </w:r>
      <w:r w:rsidR="00477EB4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онкурс</w:t>
      </w:r>
      <w:r w:rsidR="00477EB4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3301780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Экологическая поляна «Вöр-ва видзан эрд» – экологические старты, игровые программы, тир, фотозона;</w:t>
      </w:r>
    </w:p>
    <w:p w14:paraId="4702636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Игровая поляна «Ворсам</w:t>
      </w:r>
      <w:r w:rsidR="00477EB4">
        <w:rPr>
          <w:rFonts w:ascii="Times New Roman" w:hAnsi="Times New Roman" w:cs="Times New Roman"/>
          <w:sz w:val="26"/>
          <w:szCs w:val="26"/>
        </w:rPr>
        <w:t xml:space="preserve"> эрд» – фотозона, игры, эстафеты</w:t>
      </w:r>
      <w:r>
        <w:rPr>
          <w:rFonts w:ascii="Times New Roman" w:hAnsi="Times New Roman" w:cs="Times New Roman"/>
          <w:sz w:val="26"/>
          <w:szCs w:val="26"/>
        </w:rPr>
        <w:t>, детская игровая зона;</w:t>
      </w:r>
    </w:p>
    <w:p w14:paraId="41ACB226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Мастеровая поляна «Киподтуяяслöн эрд» – ярмарка-продажа изделий декоративно-прикладного творчества и народных художественных промыслов и ремесел, сувенирной продукции, выставка предприятий, представляющих туристский продукт и туристские возможности района;</w:t>
      </w:r>
    </w:p>
    <w:p w14:paraId="193B311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Ярмарочная поляна «Вузасян эрд» – торговля предприятий общественного питания, продукцией сельского хозяйства, выпечкой и горячими блюдами, в том числе коми кухни, кулинарные мастер-классы.</w:t>
      </w:r>
    </w:p>
    <w:p w14:paraId="0ED6748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 В рамках программы фестиваля предусмотрено проведение следующих конкурсных мероприятий:</w:t>
      </w:r>
    </w:p>
    <w:p w14:paraId="54404118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Соревнования по ловле рыбы поплавочной удочкой. С условиями проведения и участия в соревнованиях можно ознакомиться в Положении (приложение 4),</w:t>
      </w:r>
    </w:p>
    <w:p w14:paraId="400E1374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Игра-путешествие. С условиями проведения и участия в игре можно ознакомиться в Положении (приложение 5).</w:t>
      </w:r>
    </w:p>
    <w:p w14:paraId="770D2BE5" w14:textId="77777777" w:rsidR="00CB45F6" w:rsidRDefault="00DC26CB">
      <w:pPr>
        <w:pStyle w:val="af5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Программа фестиваля утверждается Оргкомитетом ежегодно не позднее, чем за 7 дней до начала фестиваля.</w:t>
      </w:r>
    </w:p>
    <w:p w14:paraId="4F59D97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Участие в конкурсных мероприятиях отмечается дипломами фестиваля, подарками и сувенирами, согласно регламентам о конкурсах, утвержденных Оргкомитетом.</w:t>
      </w:r>
    </w:p>
    <w:p w14:paraId="44F88C03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202A81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участникам фестиваля</w:t>
      </w:r>
    </w:p>
    <w:p w14:paraId="030B616C" w14:textId="77777777" w:rsidR="00CB45F6" w:rsidRDefault="00CB4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A5157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Иногородним участникам - коллективам и солистам народного творчества, желающим принять участие в концертной программе «Народной поляны», необходимо подать заявку установленной формы (приложение 1) в срок </w:t>
      </w:r>
      <w:r w:rsidR="00477EB4">
        <w:rPr>
          <w:rFonts w:ascii="Times New Roman" w:hAnsi="Times New Roman" w:cs="Times New Roman"/>
          <w:b/>
          <w:sz w:val="26"/>
          <w:szCs w:val="26"/>
        </w:rPr>
        <w:t>до 21</w:t>
      </w:r>
      <w:r>
        <w:rPr>
          <w:rFonts w:ascii="Times New Roman" w:hAnsi="Times New Roman" w:cs="Times New Roman"/>
          <w:b/>
          <w:sz w:val="26"/>
          <w:szCs w:val="26"/>
        </w:rPr>
        <w:t xml:space="preserve"> июня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включительно</w:t>
      </w:r>
      <w:r>
        <w:rPr>
          <w:rFonts w:ascii="Times New Roman" w:hAnsi="Times New Roman" w:cs="Times New Roman"/>
          <w:sz w:val="26"/>
          <w:szCs w:val="26"/>
        </w:rPr>
        <w:t xml:space="preserve"> в Управление культуры и туризма МР «Печора» по электронной почте kultura@pechora.rkomi.ru с пометкой «Черинянь гаж». </w:t>
      </w:r>
    </w:p>
    <w:p w14:paraId="66348C82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Физическим лицам и организациям любой правовой формы собственности желающих принять участие в работе «Мастеровой поляны» необходимо подать заявку установленной формы (приложение 2) в срок </w:t>
      </w:r>
      <w:r w:rsidR="00477EB4">
        <w:rPr>
          <w:rFonts w:ascii="Times New Roman" w:hAnsi="Times New Roman" w:cs="Times New Roman"/>
          <w:b/>
          <w:sz w:val="26"/>
          <w:szCs w:val="26"/>
        </w:rPr>
        <w:t>до 21</w:t>
      </w:r>
      <w:r>
        <w:rPr>
          <w:rFonts w:ascii="Times New Roman" w:hAnsi="Times New Roman" w:cs="Times New Roman"/>
          <w:b/>
          <w:sz w:val="26"/>
          <w:szCs w:val="26"/>
        </w:rPr>
        <w:t xml:space="preserve"> июня включительно</w:t>
      </w:r>
      <w:r>
        <w:rPr>
          <w:rFonts w:ascii="Times New Roman" w:hAnsi="Times New Roman" w:cs="Times New Roman"/>
          <w:sz w:val="26"/>
          <w:szCs w:val="26"/>
        </w:rPr>
        <w:t xml:space="preserve"> в Управление культуры и туризма МР «Печора» по электронной почте kultura@pechora.rkomi.ru с пометкой «Мастера Черинянь гаж».</w:t>
      </w:r>
    </w:p>
    <w:p w14:paraId="08FF3CC2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Физическим лицам и организациям любой правовой формы собственности желающих принять участие в работе «Ярмарочной поляны»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необходимо подать заявку установленной формы (приложение 3) в срок </w:t>
      </w:r>
      <w:r w:rsidR="00477EB4">
        <w:rPr>
          <w:rFonts w:ascii="Times New Roman" w:hAnsi="Times New Roman" w:cs="Times New Roman"/>
          <w:b/>
          <w:sz w:val="26"/>
          <w:szCs w:val="26"/>
        </w:rPr>
        <w:t>до 21</w:t>
      </w:r>
      <w:r>
        <w:rPr>
          <w:rFonts w:ascii="Times New Roman" w:hAnsi="Times New Roman" w:cs="Times New Roman"/>
          <w:b/>
          <w:sz w:val="26"/>
          <w:szCs w:val="26"/>
        </w:rPr>
        <w:t xml:space="preserve"> июня включительно</w:t>
      </w:r>
      <w:r w:rsidR="002D32E5">
        <w:rPr>
          <w:rFonts w:ascii="Times New Roman" w:hAnsi="Times New Roman" w:cs="Times New Roman"/>
          <w:sz w:val="26"/>
          <w:szCs w:val="26"/>
        </w:rPr>
        <w:t xml:space="preserve"> в отдел экономики, прогнозирования и сельского хозяйства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МР «Печора» по электронной почте </w:t>
      </w:r>
      <w:hyperlink r:id="rId8" w:history="1">
        <w:r w:rsidR="002D32E5" w:rsidRPr="002D32E5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econom@pechora.rkomi.ru</w:t>
        </w:r>
      </w:hyperlink>
      <w:r w:rsidR="002D32E5">
        <w:t xml:space="preserve"> </w:t>
      </w:r>
      <w:r>
        <w:rPr>
          <w:rFonts w:ascii="Times New Roman" w:hAnsi="Times New Roman" w:cs="Times New Roman"/>
          <w:sz w:val="26"/>
          <w:szCs w:val="26"/>
        </w:rPr>
        <w:t>с пометкой: «Торговля Черинянь гаж».</w:t>
      </w:r>
    </w:p>
    <w:p w14:paraId="42CA96AC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Заявки, поступившие позже установленного срока, не принимаются.</w:t>
      </w:r>
    </w:p>
    <w:p w14:paraId="7103272A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6.5. По итогам приема заявок отдел </w:t>
      </w:r>
      <w:r w:rsidR="002D32E5">
        <w:rPr>
          <w:rFonts w:ascii="Times New Roman" w:hAnsi="Times New Roman" w:cs="Times New Roman"/>
          <w:sz w:val="26"/>
          <w:szCs w:val="26"/>
        </w:rPr>
        <w:t>экономики, прогнозирования и сельского хозяйства администрации МР «Печора»</w:t>
      </w:r>
      <w:r>
        <w:rPr>
          <w:rFonts w:ascii="Times New Roman" w:hAnsi="Times New Roman" w:cs="Times New Roman"/>
          <w:sz w:val="26"/>
          <w:szCs w:val="26"/>
        </w:rPr>
        <w:t xml:space="preserve"> готовит для участников «Мастеровой» и «Ярмарочной» полян разрешение (талон) на реализацию продукции в рамках фестиваля.</w:t>
      </w:r>
    </w:p>
    <w:p w14:paraId="2102589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Участникам, реализующим продукцию общественного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питания  необходимо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соответствовать санитарным правилам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 2.3.6.1079-01», утвержденным Главным государственным санитарным врачом Российской Федерации 6.11.2001 г., с 1 февраля 2002 года. Место реализации оборудуется участниками самостоятельно. </w:t>
      </w:r>
    </w:p>
    <w:p w14:paraId="720C7223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6.7. Участникам, реализующим сувенирную продукцию, изделия декоративно-прикладного творчества и народных художественных промыслов и ремесел, туристические услуги </w:t>
      </w:r>
      <w:r w:rsidR="00477EB4">
        <w:rPr>
          <w:rFonts w:ascii="Times New Roman" w:hAnsi="Times New Roman" w:cs="Times New Roman"/>
          <w:sz w:val="26"/>
          <w:szCs w:val="26"/>
        </w:rPr>
        <w:t xml:space="preserve">по согласованию с организаторами </w:t>
      </w:r>
      <w:r>
        <w:rPr>
          <w:rFonts w:ascii="Times New Roman" w:hAnsi="Times New Roman" w:cs="Times New Roman"/>
          <w:sz w:val="26"/>
          <w:szCs w:val="26"/>
        </w:rPr>
        <w:t>предоставляются столы, стулья, скамейки.</w:t>
      </w:r>
    </w:p>
    <w:p w14:paraId="6283A325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6.8. Место нахождения участников на поляне определяет Оргкомитет. </w:t>
      </w:r>
    </w:p>
    <w:p w14:paraId="6F16BB26" w14:textId="77777777" w:rsidR="00CB45F6" w:rsidRDefault="00DC2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6.9. Отправляя заявки на участие в фестивале,</w:t>
      </w:r>
      <w:r>
        <w:rPr>
          <w:rStyle w:val="normaltextrun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участник тем самым соглашается с условиями фестиваля, указанными в данном Положении, в том числе дает согласие организаторам фестиваля на обработку персональных данных, в соответствии со ст. 9 Федерального закона от 27.07.2006 N 152-ФЗ «О персональных данных».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616928B" w14:textId="77777777" w:rsidR="00CB45F6" w:rsidRDefault="00DC2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6.10. Участник несет ответственность за правильность указанных персональных данных в Заявке.</w:t>
      </w:r>
    </w:p>
    <w:p w14:paraId="3B00D482" w14:textId="77777777" w:rsidR="00CB45F6" w:rsidRDefault="00CB45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E55C4A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Финансовые условия</w:t>
      </w:r>
    </w:p>
    <w:p w14:paraId="5F124D49" w14:textId="77777777" w:rsidR="00CB45F6" w:rsidRDefault="00CB45F6">
      <w:pPr>
        <w:spacing w:after="0" w:line="240" w:lineRule="auto"/>
        <w:jc w:val="center"/>
        <w:rPr>
          <w:sz w:val="26"/>
          <w:szCs w:val="26"/>
        </w:rPr>
      </w:pPr>
    </w:p>
    <w:p w14:paraId="5C2BD185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Финансирование фестиваля может осуществляться из регионального бюджета, местного бюджета, за счет учредителей, привлечения грантов, средств спонсоров и привлечения иных средств. Решение об участии спонсоров в финансировании фестиваля принимает Оргкомитет. Спонсоры по согласованию с Оргкомитетом могут устанавливать специальные призы. </w:t>
      </w:r>
    </w:p>
    <w:p w14:paraId="1811B9A7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Организационный взнос за участие в работе полян не взимается.</w:t>
      </w:r>
    </w:p>
    <w:p w14:paraId="7B0C0971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 Транспортная доставка участников к месту проведения фестиваля и обратно (до д. Бызовая) предоставляется при наличии финансовых возможностей.</w:t>
      </w:r>
    </w:p>
    <w:p w14:paraId="17D322B9" w14:textId="77777777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7.4. Расходы, связанные с питанием, проживанием, проездом иногородних участников фестиваля к месту проведения и обратно осуществляется за счет направляющей стороны или самих участников.</w:t>
      </w:r>
    </w:p>
    <w:p w14:paraId="19E7D1A0" w14:textId="77777777" w:rsidR="00CB45F6" w:rsidRDefault="00CB45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61A65D" w14:textId="77777777" w:rsidR="00CB45F6" w:rsidRDefault="00DC26CB">
      <w:pPr>
        <w:pStyle w:val="af3"/>
        <w:numPr>
          <w:ilvl w:val="0"/>
          <w:numId w:val="1"/>
        </w:numPr>
        <w:spacing w:after="0" w:line="240" w:lineRule="auto"/>
        <w:ind w:left="714" w:hanging="3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14:paraId="56382350" w14:textId="77777777" w:rsidR="00CB45F6" w:rsidRPr="002D32E5" w:rsidRDefault="00CB45F6" w:rsidP="002D32E5">
      <w:pPr>
        <w:spacing w:after="0" w:line="240" w:lineRule="auto"/>
        <w:jc w:val="both"/>
        <w:rPr>
          <w:b/>
          <w:sz w:val="26"/>
          <w:szCs w:val="26"/>
        </w:rPr>
      </w:pPr>
    </w:p>
    <w:p w14:paraId="42AF92B2" w14:textId="7F1CDBE2" w:rsidR="00CB45F6" w:rsidRDefault="00DC2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(82142) 72000, 72864 - управление культуры и туризма МР «Печора», kultura@pechora.rkomi.ru.</w:t>
      </w:r>
    </w:p>
    <w:p w14:paraId="649BA050" w14:textId="77777777" w:rsidR="002D32E5" w:rsidRDefault="00DC26CB" w:rsidP="002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 (82142) 74444 (доб. 1025, 1020) - </w:t>
      </w:r>
      <w:r w:rsidR="002D32E5">
        <w:rPr>
          <w:rFonts w:ascii="Times New Roman" w:hAnsi="Times New Roman" w:cs="Times New Roman"/>
          <w:sz w:val="26"/>
          <w:szCs w:val="26"/>
        </w:rPr>
        <w:t>экономики, прогнозирования и сельского хозяйства администрации МР «Печора»</w:t>
      </w:r>
      <w:r w:rsidR="002D32E5">
        <w:rPr>
          <w:rFonts w:ascii="Times New Roman" w:hAnsi="Times New Roman" w:cs="Times New Roman"/>
        </w:rPr>
        <w:t xml:space="preserve">, </w:t>
      </w:r>
      <w:hyperlink r:id="rId9" w:history="1">
        <w:r w:rsidR="002D32E5" w:rsidRPr="002D32E5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econom@pechora.rkomi.ru</w:t>
        </w:r>
      </w:hyperlink>
    </w:p>
    <w:p w14:paraId="4161FB3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6F08616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454F0E8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9AAB1D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4769DB0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58C556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3B65DC3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637E4E5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095503FB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1D865F0C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6F8FEF0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59592423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BCC4295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6232F3C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ED7FA39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EA7260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D6C06FB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454BCF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1E37F8B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FA0C978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65DCF7E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17EDF8E1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1F719CFE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4A07A2A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B7B7871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AC8896D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0A4CF68A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59ABABD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5BFABDC0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D4E4777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7F187C77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96BD212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866EBA8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4F6B742E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854F4FB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1E472D15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B9947B0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25FE23C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376F396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56B8887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29615E03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1760710F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69DE095D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061A287A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348F952E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14:paraId="035ADCC8" w14:textId="77777777" w:rsidR="002D32E5" w:rsidRDefault="002D32E5" w:rsidP="002D32E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2D32E5" w:rsidSect="00CB4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16B37" w14:textId="77777777" w:rsidR="004935D2" w:rsidRDefault="004935D2">
      <w:pPr>
        <w:spacing w:after="0" w:line="240" w:lineRule="auto"/>
      </w:pPr>
      <w:r>
        <w:separator/>
      </w:r>
    </w:p>
  </w:endnote>
  <w:endnote w:type="continuationSeparator" w:id="0">
    <w:p w14:paraId="573B9D8F" w14:textId="77777777" w:rsidR="004935D2" w:rsidRDefault="00493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_RewinderTitulRgh">
    <w:charset w:val="CC"/>
    <w:family w:val="decorative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571F" w14:textId="77777777" w:rsidR="004935D2" w:rsidRDefault="004935D2">
      <w:pPr>
        <w:spacing w:after="0" w:line="240" w:lineRule="auto"/>
      </w:pPr>
      <w:r>
        <w:separator/>
      </w:r>
    </w:p>
  </w:footnote>
  <w:footnote w:type="continuationSeparator" w:id="0">
    <w:p w14:paraId="3518A994" w14:textId="77777777" w:rsidR="004935D2" w:rsidRDefault="00493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960"/>
    <w:multiLevelType w:val="hybridMultilevel"/>
    <w:tmpl w:val="B3F2BBDC"/>
    <w:lvl w:ilvl="0" w:tplc="624A4F2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6"/>
      </w:rPr>
    </w:lvl>
    <w:lvl w:ilvl="1" w:tplc="1EDE6FFE">
      <w:start w:val="1"/>
      <w:numFmt w:val="lowerLetter"/>
      <w:lvlText w:val="%2."/>
      <w:lvlJc w:val="left"/>
      <w:pPr>
        <w:ind w:left="1364" w:hanging="360"/>
      </w:pPr>
    </w:lvl>
    <w:lvl w:ilvl="2" w:tplc="018E1C14">
      <w:start w:val="1"/>
      <w:numFmt w:val="lowerRoman"/>
      <w:lvlText w:val="%3."/>
      <w:lvlJc w:val="right"/>
      <w:pPr>
        <w:ind w:left="2084" w:hanging="180"/>
      </w:pPr>
    </w:lvl>
    <w:lvl w:ilvl="3" w:tplc="90E04E32">
      <w:start w:val="1"/>
      <w:numFmt w:val="decimal"/>
      <w:lvlText w:val="%4."/>
      <w:lvlJc w:val="left"/>
      <w:pPr>
        <w:ind w:left="2804" w:hanging="360"/>
      </w:pPr>
    </w:lvl>
    <w:lvl w:ilvl="4" w:tplc="58D8C8EA">
      <w:start w:val="1"/>
      <w:numFmt w:val="lowerLetter"/>
      <w:lvlText w:val="%5."/>
      <w:lvlJc w:val="left"/>
      <w:pPr>
        <w:ind w:left="3524" w:hanging="360"/>
      </w:pPr>
    </w:lvl>
    <w:lvl w:ilvl="5" w:tplc="2DFA219A">
      <w:start w:val="1"/>
      <w:numFmt w:val="lowerRoman"/>
      <w:lvlText w:val="%6."/>
      <w:lvlJc w:val="right"/>
      <w:pPr>
        <w:ind w:left="4244" w:hanging="180"/>
      </w:pPr>
    </w:lvl>
    <w:lvl w:ilvl="6" w:tplc="5C988A0E">
      <w:start w:val="1"/>
      <w:numFmt w:val="decimal"/>
      <w:lvlText w:val="%7."/>
      <w:lvlJc w:val="left"/>
      <w:pPr>
        <w:ind w:left="4964" w:hanging="360"/>
      </w:pPr>
    </w:lvl>
    <w:lvl w:ilvl="7" w:tplc="A7607B7A">
      <w:start w:val="1"/>
      <w:numFmt w:val="lowerLetter"/>
      <w:lvlText w:val="%8."/>
      <w:lvlJc w:val="left"/>
      <w:pPr>
        <w:ind w:left="5684" w:hanging="360"/>
      </w:pPr>
    </w:lvl>
    <w:lvl w:ilvl="8" w:tplc="65DE6EAA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53A5D"/>
    <w:multiLevelType w:val="multilevel"/>
    <w:tmpl w:val="419A470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426182"/>
    <w:multiLevelType w:val="hybridMultilevel"/>
    <w:tmpl w:val="1B0E3D4A"/>
    <w:lvl w:ilvl="0" w:tplc="C264F5D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984806" w:themeColor="accent6" w:themeShade="80"/>
      </w:rPr>
    </w:lvl>
    <w:lvl w:ilvl="1" w:tplc="DD9EA52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07AA5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E057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A6654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A9C12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0EF3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14526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063F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DA567B"/>
    <w:multiLevelType w:val="multilevel"/>
    <w:tmpl w:val="8C5C52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0F5314D0"/>
    <w:multiLevelType w:val="multilevel"/>
    <w:tmpl w:val="6DF02E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0A53267"/>
    <w:multiLevelType w:val="multilevel"/>
    <w:tmpl w:val="A2E841A8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10E55ECD"/>
    <w:multiLevelType w:val="hybridMultilevel"/>
    <w:tmpl w:val="4A7A87F6"/>
    <w:lvl w:ilvl="0" w:tplc="905EF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4ACD2">
      <w:start w:val="1"/>
      <w:numFmt w:val="lowerLetter"/>
      <w:lvlText w:val="%2."/>
      <w:lvlJc w:val="left"/>
      <w:pPr>
        <w:ind w:left="1440" w:hanging="360"/>
      </w:pPr>
    </w:lvl>
    <w:lvl w:ilvl="2" w:tplc="91B8D44A">
      <w:start w:val="1"/>
      <w:numFmt w:val="lowerRoman"/>
      <w:lvlText w:val="%3."/>
      <w:lvlJc w:val="right"/>
      <w:pPr>
        <w:ind w:left="2160" w:hanging="180"/>
      </w:pPr>
    </w:lvl>
    <w:lvl w:ilvl="3" w:tplc="A57AD66C">
      <w:start w:val="1"/>
      <w:numFmt w:val="decimal"/>
      <w:lvlText w:val="%4."/>
      <w:lvlJc w:val="left"/>
      <w:pPr>
        <w:ind w:left="2880" w:hanging="360"/>
      </w:pPr>
    </w:lvl>
    <w:lvl w:ilvl="4" w:tplc="72768D26">
      <w:start w:val="1"/>
      <w:numFmt w:val="lowerLetter"/>
      <w:lvlText w:val="%5."/>
      <w:lvlJc w:val="left"/>
      <w:pPr>
        <w:ind w:left="3600" w:hanging="360"/>
      </w:pPr>
    </w:lvl>
    <w:lvl w:ilvl="5" w:tplc="90D6DCBE">
      <w:start w:val="1"/>
      <w:numFmt w:val="lowerRoman"/>
      <w:lvlText w:val="%6."/>
      <w:lvlJc w:val="right"/>
      <w:pPr>
        <w:ind w:left="4320" w:hanging="180"/>
      </w:pPr>
    </w:lvl>
    <w:lvl w:ilvl="6" w:tplc="02EC724A">
      <w:start w:val="1"/>
      <w:numFmt w:val="decimal"/>
      <w:lvlText w:val="%7."/>
      <w:lvlJc w:val="left"/>
      <w:pPr>
        <w:ind w:left="5040" w:hanging="360"/>
      </w:pPr>
    </w:lvl>
    <w:lvl w:ilvl="7" w:tplc="E48C7F38">
      <w:start w:val="1"/>
      <w:numFmt w:val="lowerLetter"/>
      <w:lvlText w:val="%8."/>
      <w:lvlJc w:val="left"/>
      <w:pPr>
        <w:ind w:left="5760" w:hanging="360"/>
      </w:pPr>
    </w:lvl>
    <w:lvl w:ilvl="8" w:tplc="0C489E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250F5"/>
    <w:multiLevelType w:val="multilevel"/>
    <w:tmpl w:val="4EA0DAA8"/>
    <w:lvl w:ilvl="0">
      <w:start w:val="2"/>
      <w:numFmt w:val="decimal"/>
      <w:lvlText w:val="%1."/>
      <w:lvlJc w:val="left"/>
      <w:pPr>
        <w:ind w:left="720" w:hanging="360"/>
      </w:pPr>
      <w:rPr>
        <w:rFonts w:ascii="a_RewinderTitulRgh" w:hAnsi="a_RewinderTitulRgh" w:hint="default"/>
        <w:color w:val="984806" w:themeColor="accent6" w:themeShade="8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1C2440C9"/>
    <w:multiLevelType w:val="multilevel"/>
    <w:tmpl w:val="E2E2A3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1D89598F"/>
    <w:multiLevelType w:val="multilevel"/>
    <w:tmpl w:val="CB6A19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202438BE"/>
    <w:multiLevelType w:val="hybridMultilevel"/>
    <w:tmpl w:val="0B401684"/>
    <w:lvl w:ilvl="0" w:tplc="3C0AD246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984806" w:themeColor="accent6" w:themeShade="80"/>
      </w:rPr>
    </w:lvl>
    <w:lvl w:ilvl="1" w:tplc="5F4C4C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D9642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BD825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8E7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ECF5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5C4AC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FEC095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A10211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217377"/>
    <w:multiLevelType w:val="multilevel"/>
    <w:tmpl w:val="01043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29380767"/>
    <w:multiLevelType w:val="hybridMultilevel"/>
    <w:tmpl w:val="70F01A22"/>
    <w:lvl w:ilvl="0" w:tplc="ECA4F450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  <w:color w:val="984806" w:themeColor="accent6" w:themeShade="80"/>
      </w:rPr>
    </w:lvl>
    <w:lvl w:ilvl="1" w:tplc="688084C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7B0B2A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CAE7EE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8C693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54B85E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3605C0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DC6B48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10F54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3F6F8A"/>
    <w:multiLevelType w:val="hybridMultilevel"/>
    <w:tmpl w:val="84A4174A"/>
    <w:lvl w:ilvl="0" w:tplc="D4740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370D73E">
      <w:start w:val="1"/>
      <w:numFmt w:val="lowerLetter"/>
      <w:lvlText w:val="%2."/>
      <w:lvlJc w:val="left"/>
      <w:pPr>
        <w:ind w:left="1440" w:hanging="360"/>
      </w:pPr>
    </w:lvl>
    <w:lvl w:ilvl="2" w:tplc="ECD69562">
      <w:start w:val="1"/>
      <w:numFmt w:val="lowerRoman"/>
      <w:lvlText w:val="%3."/>
      <w:lvlJc w:val="right"/>
      <w:pPr>
        <w:ind w:left="2160" w:hanging="180"/>
      </w:pPr>
    </w:lvl>
    <w:lvl w:ilvl="3" w:tplc="3FB699D2">
      <w:start w:val="1"/>
      <w:numFmt w:val="decimal"/>
      <w:lvlText w:val="%4."/>
      <w:lvlJc w:val="left"/>
      <w:pPr>
        <w:ind w:left="2880" w:hanging="360"/>
      </w:pPr>
    </w:lvl>
    <w:lvl w:ilvl="4" w:tplc="9FF62076">
      <w:start w:val="1"/>
      <w:numFmt w:val="lowerLetter"/>
      <w:lvlText w:val="%5."/>
      <w:lvlJc w:val="left"/>
      <w:pPr>
        <w:ind w:left="3600" w:hanging="360"/>
      </w:pPr>
    </w:lvl>
    <w:lvl w:ilvl="5" w:tplc="C876DEE4">
      <w:start w:val="1"/>
      <w:numFmt w:val="lowerRoman"/>
      <w:lvlText w:val="%6."/>
      <w:lvlJc w:val="right"/>
      <w:pPr>
        <w:ind w:left="4320" w:hanging="180"/>
      </w:pPr>
    </w:lvl>
    <w:lvl w:ilvl="6" w:tplc="4BB2671E">
      <w:start w:val="1"/>
      <w:numFmt w:val="decimal"/>
      <w:lvlText w:val="%7."/>
      <w:lvlJc w:val="left"/>
      <w:pPr>
        <w:ind w:left="5040" w:hanging="360"/>
      </w:pPr>
    </w:lvl>
    <w:lvl w:ilvl="7" w:tplc="4D6E059E">
      <w:start w:val="1"/>
      <w:numFmt w:val="lowerLetter"/>
      <w:lvlText w:val="%8."/>
      <w:lvlJc w:val="left"/>
      <w:pPr>
        <w:ind w:left="5760" w:hanging="360"/>
      </w:pPr>
    </w:lvl>
    <w:lvl w:ilvl="8" w:tplc="F0F209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24A60"/>
    <w:multiLevelType w:val="multilevel"/>
    <w:tmpl w:val="63BCAF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70FC47A1"/>
    <w:multiLevelType w:val="hybridMultilevel"/>
    <w:tmpl w:val="514E7D40"/>
    <w:lvl w:ilvl="0" w:tplc="917CE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4EEC4C">
      <w:start w:val="1"/>
      <w:numFmt w:val="lowerLetter"/>
      <w:lvlText w:val="%2."/>
      <w:lvlJc w:val="left"/>
      <w:pPr>
        <w:ind w:left="1440" w:hanging="360"/>
      </w:pPr>
    </w:lvl>
    <w:lvl w:ilvl="2" w:tplc="A63618B4">
      <w:start w:val="1"/>
      <w:numFmt w:val="lowerRoman"/>
      <w:lvlText w:val="%3."/>
      <w:lvlJc w:val="right"/>
      <w:pPr>
        <w:ind w:left="2160" w:hanging="180"/>
      </w:pPr>
    </w:lvl>
    <w:lvl w:ilvl="3" w:tplc="0F6C1138">
      <w:start w:val="1"/>
      <w:numFmt w:val="decimal"/>
      <w:lvlText w:val="%4."/>
      <w:lvlJc w:val="left"/>
      <w:pPr>
        <w:ind w:left="2880" w:hanging="360"/>
      </w:pPr>
    </w:lvl>
    <w:lvl w:ilvl="4" w:tplc="0C322AAE">
      <w:start w:val="1"/>
      <w:numFmt w:val="lowerLetter"/>
      <w:lvlText w:val="%5."/>
      <w:lvlJc w:val="left"/>
      <w:pPr>
        <w:ind w:left="3600" w:hanging="360"/>
      </w:pPr>
    </w:lvl>
    <w:lvl w:ilvl="5" w:tplc="E25EB7E4">
      <w:start w:val="1"/>
      <w:numFmt w:val="lowerRoman"/>
      <w:lvlText w:val="%6."/>
      <w:lvlJc w:val="right"/>
      <w:pPr>
        <w:ind w:left="4320" w:hanging="180"/>
      </w:pPr>
    </w:lvl>
    <w:lvl w:ilvl="6" w:tplc="5964CBAE">
      <w:start w:val="1"/>
      <w:numFmt w:val="decimal"/>
      <w:lvlText w:val="%7."/>
      <w:lvlJc w:val="left"/>
      <w:pPr>
        <w:ind w:left="5040" w:hanging="360"/>
      </w:pPr>
    </w:lvl>
    <w:lvl w:ilvl="7" w:tplc="80A60862">
      <w:start w:val="1"/>
      <w:numFmt w:val="lowerLetter"/>
      <w:lvlText w:val="%8."/>
      <w:lvlJc w:val="left"/>
      <w:pPr>
        <w:ind w:left="5760" w:hanging="360"/>
      </w:pPr>
    </w:lvl>
    <w:lvl w:ilvl="8" w:tplc="F75AF4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D079F"/>
    <w:multiLevelType w:val="multilevel"/>
    <w:tmpl w:val="704CAD6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388256762">
    <w:abstractNumId w:val="14"/>
  </w:num>
  <w:num w:numId="2" w16cid:durableId="1381243940">
    <w:abstractNumId w:val="1"/>
  </w:num>
  <w:num w:numId="3" w16cid:durableId="2127697592">
    <w:abstractNumId w:val="13"/>
  </w:num>
  <w:num w:numId="4" w16cid:durableId="321350614">
    <w:abstractNumId w:val="8"/>
  </w:num>
  <w:num w:numId="5" w16cid:durableId="865869605">
    <w:abstractNumId w:val="7"/>
  </w:num>
  <w:num w:numId="6" w16cid:durableId="2077118731">
    <w:abstractNumId w:val="15"/>
  </w:num>
  <w:num w:numId="7" w16cid:durableId="9526346">
    <w:abstractNumId w:val="12"/>
  </w:num>
  <w:num w:numId="8" w16cid:durableId="645478189">
    <w:abstractNumId w:val="2"/>
  </w:num>
  <w:num w:numId="9" w16cid:durableId="1051345158">
    <w:abstractNumId w:val="10"/>
  </w:num>
  <w:num w:numId="10" w16cid:durableId="1914855424">
    <w:abstractNumId w:val="3"/>
  </w:num>
  <w:num w:numId="11" w16cid:durableId="321130749">
    <w:abstractNumId w:val="4"/>
  </w:num>
  <w:num w:numId="12" w16cid:durableId="379591586">
    <w:abstractNumId w:val="0"/>
  </w:num>
  <w:num w:numId="13" w16cid:durableId="1253471395">
    <w:abstractNumId w:val="11"/>
  </w:num>
  <w:num w:numId="14" w16cid:durableId="1300764352">
    <w:abstractNumId w:val="9"/>
  </w:num>
  <w:num w:numId="15" w16cid:durableId="1317762035">
    <w:abstractNumId w:val="6"/>
  </w:num>
  <w:num w:numId="16" w16cid:durableId="225654230">
    <w:abstractNumId w:val="16"/>
  </w:num>
  <w:num w:numId="17" w16cid:durableId="118459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F6"/>
    <w:rsid w:val="001D2BE2"/>
    <w:rsid w:val="001E0829"/>
    <w:rsid w:val="002143FD"/>
    <w:rsid w:val="002D32E5"/>
    <w:rsid w:val="00477EB4"/>
    <w:rsid w:val="004935D2"/>
    <w:rsid w:val="00540B3D"/>
    <w:rsid w:val="0058444A"/>
    <w:rsid w:val="00831BFA"/>
    <w:rsid w:val="008F773F"/>
    <w:rsid w:val="00940FDC"/>
    <w:rsid w:val="009F1F9D"/>
    <w:rsid w:val="00A1270A"/>
    <w:rsid w:val="00B85305"/>
    <w:rsid w:val="00C57FD2"/>
    <w:rsid w:val="00CB45F6"/>
    <w:rsid w:val="00DC26CB"/>
    <w:rsid w:val="00F5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FBBC"/>
  <w15:docId w15:val="{4632B8E7-A19B-4AF5-B43D-0D654730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B45F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B45F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B45F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B45F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B45F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B45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B45F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B45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B45F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B45F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B45F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B45F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B45F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B45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B45F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B45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B45F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B45F6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B45F6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B45F6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45F6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B45F6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45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B45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B45F6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B45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B45F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B45F6"/>
  </w:style>
  <w:style w:type="paragraph" w:customStyle="1" w:styleId="10">
    <w:name w:val="Нижний колонтитул1"/>
    <w:basedOn w:val="a"/>
    <w:link w:val="FooterChar"/>
    <w:uiPriority w:val="99"/>
    <w:unhideWhenUsed/>
    <w:rsid w:val="00CB45F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CB45F6"/>
  </w:style>
  <w:style w:type="character" w:customStyle="1" w:styleId="CaptionChar">
    <w:name w:val="Caption Char"/>
    <w:basedOn w:val="a0"/>
    <w:link w:val="12"/>
    <w:uiPriority w:val="35"/>
    <w:rsid w:val="00CB45F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B45F6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B45F6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45F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45F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B45F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CB45F6"/>
    <w:rPr>
      <w:sz w:val="18"/>
    </w:rPr>
  </w:style>
  <w:style w:type="character" w:styleId="ac">
    <w:name w:val="footnote reference"/>
    <w:basedOn w:val="a0"/>
    <w:uiPriority w:val="99"/>
    <w:unhideWhenUsed/>
    <w:rsid w:val="00CB45F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B45F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CB45F6"/>
    <w:rPr>
      <w:sz w:val="20"/>
    </w:rPr>
  </w:style>
  <w:style w:type="character" w:styleId="af">
    <w:name w:val="endnote reference"/>
    <w:basedOn w:val="a0"/>
    <w:uiPriority w:val="99"/>
    <w:semiHidden/>
    <w:unhideWhenUsed/>
    <w:rsid w:val="00CB45F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B45F6"/>
    <w:pPr>
      <w:spacing w:after="57"/>
    </w:pPr>
  </w:style>
  <w:style w:type="paragraph" w:styleId="22">
    <w:name w:val="toc 2"/>
    <w:basedOn w:val="a"/>
    <w:next w:val="a"/>
    <w:uiPriority w:val="39"/>
    <w:unhideWhenUsed/>
    <w:rsid w:val="00CB45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B45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B45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B45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B45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B45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B45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B45F6"/>
    <w:pPr>
      <w:spacing w:after="57"/>
      <w:ind w:left="2268"/>
    </w:pPr>
  </w:style>
  <w:style w:type="paragraph" w:styleId="af0">
    <w:name w:val="TOC Heading"/>
    <w:uiPriority w:val="39"/>
    <w:unhideWhenUsed/>
    <w:rsid w:val="00CB45F6"/>
  </w:style>
  <w:style w:type="paragraph" w:styleId="af1">
    <w:name w:val="table of figures"/>
    <w:basedOn w:val="a"/>
    <w:next w:val="a"/>
    <w:uiPriority w:val="99"/>
    <w:unhideWhenUsed/>
    <w:rsid w:val="00CB45F6"/>
    <w:pPr>
      <w:spacing w:after="0"/>
    </w:pPr>
  </w:style>
  <w:style w:type="character" w:styleId="af2">
    <w:name w:val="Hyperlink"/>
    <w:basedOn w:val="a0"/>
    <w:unhideWhenUsed/>
    <w:rsid w:val="00CB45F6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CB45F6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Основной текст Знак"/>
    <w:basedOn w:val="a0"/>
    <w:link w:val="af5"/>
    <w:rsid w:val="00CB45F6"/>
    <w:rPr>
      <w:sz w:val="27"/>
      <w:szCs w:val="27"/>
      <w:shd w:val="clear" w:color="auto" w:fill="FFFFFF"/>
    </w:rPr>
  </w:style>
  <w:style w:type="character" w:customStyle="1" w:styleId="23">
    <w:name w:val="Заголовок №2_"/>
    <w:basedOn w:val="a0"/>
    <w:link w:val="211"/>
    <w:rsid w:val="00CB45F6"/>
    <w:rPr>
      <w:bCs/>
      <w:sz w:val="27"/>
      <w:szCs w:val="27"/>
      <w:shd w:val="clear" w:color="auto" w:fill="FFFFFF"/>
    </w:rPr>
  </w:style>
  <w:style w:type="character" w:customStyle="1" w:styleId="220">
    <w:name w:val="Заголовок №22"/>
    <w:basedOn w:val="23"/>
    <w:rsid w:val="00CB45F6"/>
    <w:rPr>
      <w:bCs/>
      <w:sz w:val="27"/>
      <w:szCs w:val="27"/>
      <w:u w:val="single"/>
      <w:shd w:val="clear" w:color="auto" w:fill="FFFFFF"/>
    </w:rPr>
  </w:style>
  <w:style w:type="paragraph" w:styleId="af5">
    <w:name w:val="Body Text"/>
    <w:basedOn w:val="a"/>
    <w:link w:val="af4"/>
    <w:rsid w:val="00CB45F6"/>
    <w:pPr>
      <w:shd w:val="clear" w:color="auto" w:fill="FFFFFF"/>
      <w:spacing w:after="360" w:line="240" w:lineRule="atLeast"/>
    </w:pPr>
    <w:rPr>
      <w:sz w:val="27"/>
      <w:szCs w:val="27"/>
    </w:rPr>
  </w:style>
  <w:style w:type="character" w:customStyle="1" w:styleId="14">
    <w:name w:val="Основной текст Знак1"/>
    <w:basedOn w:val="a0"/>
    <w:uiPriority w:val="99"/>
    <w:semiHidden/>
    <w:rsid w:val="00CB45F6"/>
  </w:style>
  <w:style w:type="paragraph" w:customStyle="1" w:styleId="211">
    <w:name w:val="Заголовок №21"/>
    <w:basedOn w:val="a"/>
    <w:link w:val="23"/>
    <w:rsid w:val="00CB45F6"/>
    <w:pPr>
      <w:shd w:val="clear" w:color="auto" w:fill="FFFFFF"/>
      <w:spacing w:before="120" w:after="360" w:line="240" w:lineRule="atLeast"/>
      <w:outlineLvl w:val="1"/>
    </w:pPr>
    <w:rPr>
      <w:bCs/>
      <w:sz w:val="27"/>
      <w:szCs w:val="27"/>
    </w:rPr>
  </w:style>
  <w:style w:type="paragraph" w:customStyle="1" w:styleId="15">
    <w:name w:val="Абзац списка1"/>
    <w:basedOn w:val="a"/>
    <w:rsid w:val="00CB45F6"/>
    <w:pPr>
      <w:ind w:left="720"/>
    </w:pPr>
    <w:rPr>
      <w:rFonts w:ascii="Calibri" w:eastAsia="Calibri" w:hAnsi="Calibri" w:cs="Calibri"/>
      <w:b/>
      <w:lang w:eastAsia="en-US"/>
    </w:rPr>
  </w:style>
  <w:style w:type="table" w:styleId="af6">
    <w:name w:val="Table Grid"/>
    <w:basedOn w:val="a1"/>
    <w:uiPriority w:val="59"/>
    <w:rsid w:val="00CB45F6"/>
    <w:pPr>
      <w:spacing w:after="0" w:line="240" w:lineRule="auto"/>
    </w:pPr>
    <w:rPr>
      <w:rFonts w:eastAsiaTheme="minorHAnsi"/>
      <w:b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a"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B45F6"/>
  </w:style>
  <w:style w:type="paragraph" w:styleId="af7">
    <w:name w:val="Balloon Text"/>
    <w:basedOn w:val="a"/>
    <w:link w:val="af8"/>
    <w:uiPriority w:val="99"/>
    <w:semiHidden/>
    <w:unhideWhenUsed/>
    <w:rsid w:val="00CB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B45F6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CB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rsid w:val="00CB45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2">
    <w:name w:val="Название объекта1"/>
    <w:basedOn w:val="a"/>
    <w:next w:val="a"/>
    <w:link w:val="CaptionChar"/>
    <w:uiPriority w:val="35"/>
    <w:unhideWhenUsed/>
    <w:qFormat/>
    <w:rsid w:val="00CB45F6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pechora.rkom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conom@pechora.rko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4</cp:revision>
  <dcterms:created xsi:type="dcterms:W3CDTF">2026-06-03T13:06:00Z</dcterms:created>
  <dcterms:modified xsi:type="dcterms:W3CDTF">2026-06-03T13:13:00Z</dcterms:modified>
</cp:coreProperties>
</file>