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91E" w:rsidRDefault="0096091E" w:rsidP="0096091E">
      <w:pPr>
        <w:jc w:val="right"/>
      </w:pPr>
      <w:r>
        <w:t xml:space="preserve">      Приложение </w:t>
      </w:r>
      <w:r w:rsidR="00C47943">
        <w:t>1</w:t>
      </w:r>
    </w:p>
    <w:p w:rsidR="0057425E" w:rsidRDefault="0057425E"/>
    <w:p w:rsidR="0057425E" w:rsidRDefault="0057425E">
      <w:r w:rsidRPr="0096091E">
        <w:rPr>
          <w:b/>
        </w:rPr>
        <w:t>Анализ состояния, основных тенденций и проблем социально-экономического развития муниципального района по сферам</w:t>
      </w:r>
      <w:r w:rsidR="0004660E">
        <w:rPr>
          <w:b/>
        </w:rPr>
        <w:t xml:space="preserve"> </w:t>
      </w:r>
      <w:r w:rsidRPr="0096091E">
        <w:rPr>
          <w:b/>
        </w:rPr>
        <w:t xml:space="preserve"> жизнедеятельности (отраслям</w:t>
      </w:r>
      <w:r w:rsidRPr="0057425E">
        <w:t>)</w:t>
      </w:r>
    </w:p>
    <w:p w:rsidR="0057425E" w:rsidRDefault="0057425E"/>
    <w:p w:rsidR="0057425E" w:rsidRDefault="0057425E"/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3096"/>
        <w:gridCol w:w="4394"/>
      </w:tblGrid>
      <w:tr w:rsidR="0057425E" w:rsidRPr="00C154D2" w:rsidTr="00367984">
        <w:trPr>
          <w:tblHeader/>
        </w:trPr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center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Направление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center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Состояние и основные тенденции</w:t>
            </w: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tabs>
                <w:tab w:val="left" w:pos="4454"/>
              </w:tabs>
              <w:overflowPunct/>
              <w:adjustRightInd/>
              <w:jc w:val="center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Основные проблемы</w:t>
            </w: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Демографическая ситуация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На 1 января 2018 года численность населения МО МР «Печора» составила 50,8</w:t>
            </w:r>
            <w:r w:rsidRPr="00C154D2">
              <w:rPr>
                <w:color w:val="FF0000"/>
                <w:sz w:val="22"/>
                <w:szCs w:val="22"/>
              </w:rPr>
              <w:t xml:space="preserve"> </w:t>
            </w:r>
            <w:r w:rsidRPr="00C154D2">
              <w:rPr>
                <w:sz w:val="22"/>
                <w:szCs w:val="22"/>
              </w:rPr>
              <w:t>тыс. человек,</w:t>
            </w:r>
            <w:r w:rsidRPr="00C154D2">
              <w:rPr>
                <w:color w:val="FF0000"/>
                <w:sz w:val="22"/>
                <w:szCs w:val="22"/>
              </w:rPr>
              <w:t xml:space="preserve"> </w:t>
            </w:r>
            <w:r w:rsidRPr="00C154D2">
              <w:rPr>
                <w:sz w:val="22"/>
                <w:szCs w:val="22"/>
              </w:rPr>
              <w:t xml:space="preserve">в том числе городское – 43,9 тыс. человек (86,4% от общей численности населения), сельское – 6,9 тыс. человек (13,6%). Из общей численности населения численность мужчин составила 23,9 тыс. человек, женщин – 26,9 тыс. человек. </w:t>
            </w:r>
            <w:r w:rsidR="00367984" w:rsidRPr="00C154D2">
              <w:rPr>
                <w:sz w:val="22"/>
                <w:szCs w:val="22"/>
              </w:rPr>
              <w:t xml:space="preserve">Численность населения </w:t>
            </w:r>
            <w:r w:rsidRPr="00C154D2">
              <w:rPr>
                <w:sz w:val="22"/>
                <w:szCs w:val="22"/>
              </w:rPr>
              <w:t>моложе трудоспособного возраста составила 9,0 тыс. человек, трудоспособного возраста – 24,0 тыс. человек, старше трудоспособного возраста – 11,0 тыс. человек.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Основные тенденции: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</w:t>
            </w:r>
            <w:r w:rsidR="00C47943" w:rsidRPr="00C154D2">
              <w:rPr>
                <w:sz w:val="22"/>
                <w:szCs w:val="22"/>
              </w:rPr>
              <w:t xml:space="preserve">увеличение </w:t>
            </w:r>
            <w:r w:rsidRPr="00C154D2">
              <w:rPr>
                <w:sz w:val="22"/>
                <w:szCs w:val="22"/>
              </w:rPr>
              <w:t>семейной составляющей рождаемости (с</w:t>
            </w:r>
            <w:r w:rsidR="0004660E">
              <w:rPr>
                <w:sz w:val="22"/>
                <w:szCs w:val="22"/>
              </w:rPr>
              <w:t xml:space="preserve">нижение удельного веса рождений вне </w:t>
            </w:r>
            <w:r w:rsidRPr="00C154D2">
              <w:rPr>
                <w:sz w:val="22"/>
                <w:szCs w:val="22"/>
              </w:rPr>
              <w:t>зарегистрированного брака с 3</w:t>
            </w:r>
            <w:r w:rsidR="00C47943" w:rsidRPr="00C154D2">
              <w:rPr>
                <w:sz w:val="22"/>
                <w:szCs w:val="22"/>
              </w:rPr>
              <w:t>2,3% в 2014 году до 29,5% в 2018</w:t>
            </w:r>
            <w:r w:rsidRPr="00C154D2">
              <w:rPr>
                <w:sz w:val="22"/>
                <w:szCs w:val="22"/>
              </w:rPr>
              <w:t xml:space="preserve"> году);</w:t>
            </w:r>
          </w:p>
          <w:p w:rsidR="0057425E" w:rsidRPr="009C1BDC" w:rsidRDefault="004B468D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</w:t>
            </w:r>
            <w:r w:rsidR="0057425E" w:rsidRPr="00952870">
              <w:rPr>
                <w:sz w:val="22"/>
                <w:szCs w:val="22"/>
              </w:rPr>
              <w:t>рост ожидаемой продолжительности жизни при рождении (с 66,9 лет в 2010 году</w:t>
            </w:r>
            <w:r w:rsidRPr="00952870">
              <w:rPr>
                <w:sz w:val="22"/>
                <w:szCs w:val="22"/>
              </w:rPr>
              <w:t xml:space="preserve"> до 71,1 лет в 2017</w:t>
            </w:r>
            <w:r w:rsidR="0057425E" w:rsidRPr="00952870">
              <w:rPr>
                <w:sz w:val="22"/>
                <w:szCs w:val="22"/>
              </w:rPr>
              <w:t xml:space="preserve"> году</w:t>
            </w:r>
            <w:r w:rsidR="00952870">
              <w:rPr>
                <w:sz w:val="22"/>
                <w:szCs w:val="22"/>
              </w:rPr>
              <w:t xml:space="preserve"> по Республике Коми, </w:t>
            </w:r>
            <w:r w:rsidR="00952870" w:rsidRPr="009C1BDC">
              <w:rPr>
                <w:sz w:val="22"/>
                <w:szCs w:val="22"/>
              </w:rPr>
              <w:t>по МР «Печора» показатель отсутствует</w:t>
            </w:r>
            <w:r w:rsidR="00D0438B" w:rsidRPr="009C1BDC">
              <w:rPr>
                <w:sz w:val="22"/>
                <w:szCs w:val="22"/>
              </w:rPr>
              <w:t>);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  <w:highlight w:val="yellow"/>
              </w:rPr>
            </w:pPr>
            <w:r w:rsidRPr="009C1BDC">
              <w:rPr>
                <w:sz w:val="22"/>
                <w:szCs w:val="22"/>
              </w:rPr>
              <w:t>-</w:t>
            </w:r>
            <w:r w:rsidR="004B468D" w:rsidRPr="009C1BDC">
              <w:rPr>
                <w:sz w:val="22"/>
                <w:szCs w:val="22"/>
              </w:rPr>
              <w:t xml:space="preserve"> более низкий, чем по Р</w:t>
            </w:r>
            <w:r w:rsidRPr="009C1BDC">
              <w:rPr>
                <w:sz w:val="22"/>
                <w:szCs w:val="22"/>
              </w:rPr>
              <w:t>еспублике</w:t>
            </w:r>
            <w:r w:rsidR="004B468D" w:rsidRPr="009C1BDC">
              <w:rPr>
                <w:sz w:val="22"/>
                <w:szCs w:val="22"/>
              </w:rPr>
              <w:t xml:space="preserve"> Коми</w:t>
            </w:r>
            <w:r w:rsidRPr="009C1BDC">
              <w:rPr>
                <w:sz w:val="22"/>
                <w:szCs w:val="22"/>
              </w:rPr>
              <w:t xml:space="preserve"> в целом</w:t>
            </w:r>
            <w:bookmarkStart w:id="0" w:name="_GoBack"/>
            <w:bookmarkEnd w:id="0"/>
            <w:r w:rsidRPr="00C154D2">
              <w:rPr>
                <w:sz w:val="22"/>
                <w:szCs w:val="22"/>
              </w:rPr>
              <w:t>, коэффициент младенческой смертности - в 2014 году число детей, не доживших до 1 года, составило 6 человек (8,5 случаев на 1000 родившихся живыми), в 2017 году - 2 человека (3,9 случая на 1000 родившихся живыми)</w:t>
            </w: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снижение численности населения в целом, населения трудоспособного возраста и занятого населения, качественных характеристик населения в связи с ухудшением демографической ситуации и миграционным оттоком, в том числе квалифицированных кадров;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миграционный отток, вызванный сложными природно-климатическими условиями, не отвечающими современным требованиям показателями жизни населения (экономическая активность, настроения и ожидания, реальные доходы и расходы, обеспеченность комфортным жильем), качеством условий жизни и обеспечивающей инфраструктуры в </w:t>
            </w:r>
            <w:r w:rsidR="00C47943" w:rsidRPr="00C154D2">
              <w:rPr>
                <w:sz w:val="22"/>
                <w:szCs w:val="22"/>
              </w:rPr>
              <w:t xml:space="preserve">муниципальном </w:t>
            </w:r>
            <w:r w:rsidRPr="00C154D2">
              <w:rPr>
                <w:sz w:val="22"/>
                <w:szCs w:val="22"/>
              </w:rPr>
              <w:t>районе (социальная, транспортная и другие);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предстоящее снижение уровня рождаемости, обусловленное в том числе ухудшением возрастной структуры репродуктивных контингентов (старением структуры женщин детородного возраста);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тенденция к переходу показателя естественного прироста в естественную убыль населения</w:t>
            </w: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Духовно-</w:t>
            </w:r>
            <w:r w:rsidRPr="00C154D2">
              <w:rPr>
                <w:sz w:val="22"/>
                <w:szCs w:val="22"/>
              </w:rPr>
              <w:lastRenderedPageBreak/>
              <w:t>нравственное благополучие населения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 xml:space="preserve">- положительные результаты </w:t>
            </w:r>
            <w:proofErr w:type="spellStart"/>
            <w:r w:rsidRPr="00C154D2">
              <w:rPr>
                <w:sz w:val="22"/>
                <w:szCs w:val="22"/>
              </w:rPr>
              <w:lastRenderedPageBreak/>
              <w:t>просемейной</w:t>
            </w:r>
            <w:proofErr w:type="spellEnd"/>
            <w:r w:rsidRPr="00C154D2">
              <w:rPr>
                <w:sz w:val="22"/>
                <w:szCs w:val="22"/>
              </w:rPr>
              <w:t xml:space="preserve"> политики в виде снижения численности семей, находящихся в социально опасном положении и состоящих на учете в учреждениях социального обслуживания населения, в связи с улучшением положения в них, снижение уровня внебрачной рождаемости;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солидарность общества: отсутствие крупных социа</w:t>
            </w:r>
            <w:r w:rsidR="00367984" w:rsidRPr="00C154D2">
              <w:rPr>
                <w:sz w:val="22"/>
                <w:szCs w:val="22"/>
              </w:rPr>
              <w:t>льных волнений, акций протеста</w:t>
            </w:r>
            <w:r w:rsidRPr="00C154D2">
              <w:rPr>
                <w:sz w:val="22"/>
                <w:szCs w:val="22"/>
              </w:rPr>
              <w:t xml:space="preserve">, рост патриотических настроений, высокий уровень толерантности жителей муниципального района как по отношению к представителям других национальностей, так и представителям разных </w:t>
            </w:r>
            <w:r w:rsidR="00367984" w:rsidRPr="00C154D2">
              <w:rPr>
                <w:sz w:val="22"/>
                <w:szCs w:val="22"/>
              </w:rPr>
              <w:t>конфессий</w:t>
            </w: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 xml:space="preserve">- широкая распространенность </w:t>
            </w:r>
            <w:r w:rsidRPr="00C154D2">
              <w:rPr>
                <w:sz w:val="22"/>
                <w:szCs w:val="22"/>
              </w:rPr>
              <w:lastRenderedPageBreak/>
              <w:t>патологических зависимост</w:t>
            </w:r>
            <w:r w:rsidR="00611C75" w:rsidRPr="00C154D2">
              <w:rPr>
                <w:sz w:val="22"/>
                <w:szCs w:val="22"/>
              </w:rPr>
              <w:t>ей: алкогольной, наркотической,</w:t>
            </w:r>
            <w:r w:rsidRPr="00C154D2">
              <w:rPr>
                <w:sz w:val="22"/>
                <w:szCs w:val="22"/>
              </w:rPr>
              <w:t>табачной, токсикологической и других;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неустойчивость семейных отношений (в 2017 году - 7 браков и 5 разводов на 1000 чел. населения)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Молодежная политика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значительная доля молодежи в составе населения: доля молодых людей в возрасте 14 - 30 лет составляет </w:t>
            </w:r>
            <w:r w:rsidR="0047055C">
              <w:rPr>
                <w:sz w:val="22"/>
                <w:szCs w:val="22"/>
              </w:rPr>
              <w:t>23</w:t>
            </w:r>
            <w:r w:rsidRPr="00C154D2">
              <w:rPr>
                <w:sz w:val="22"/>
                <w:szCs w:val="22"/>
              </w:rPr>
              <w:t>%</w:t>
            </w:r>
            <w:r w:rsidR="00367984" w:rsidRPr="00C154D2">
              <w:rPr>
                <w:sz w:val="22"/>
                <w:szCs w:val="22"/>
              </w:rPr>
              <w:t xml:space="preserve"> от общей численности населения </w:t>
            </w:r>
            <w:r w:rsidRPr="00C154D2">
              <w:rPr>
                <w:sz w:val="22"/>
                <w:szCs w:val="22"/>
              </w:rPr>
              <w:t>муниципального района (</w:t>
            </w:r>
            <w:r w:rsidR="0047055C">
              <w:rPr>
                <w:sz w:val="22"/>
                <w:szCs w:val="22"/>
              </w:rPr>
              <w:t>49,7</w:t>
            </w:r>
            <w:r w:rsidRPr="00C154D2">
              <w:rPr>
                <w:sz w:val="22"/>
                <w:szCs w:val="22"/>
              </w:rPr>
              <w:t xml:space="preserve"> тыс. человек). Сохраняется тенденция преобладания числа городской молодежи над сельской;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рост в молодежной среде стремления к экономической и социальной самостоятельности, престижа образования, заинтересованности в сохранении своего здоровья;</w:t>
            </w:r>
          </w:p>
          <w:p w:rsidR="0057425E" w:rsidRPr="00C154D2" w:rsidRDefault="0057425E" w:rsidP="0047055C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активизация процесса создания детских и молодежных общественных объединений (в муниципальном районе на 1 января 2019 года осуществляют деятельность </w:t>
            </w:r>
            <w:r w:rsidR="0047055C">
              <w:rPr>
                <w:sz w:val="22"/>
                <w:szCs w:val="22"/>
              </w:rPr>
              <w:t xml:space="preserve">19 </w:t>
            </w:r>
            <w:r w:rsidRPr="00C154D2">
              <w:rPr>
                <w:sz w:val="22"/>
                <w:szCs w:val="22"/>
              </w:rPr>
              <w:t xml:space="preserve">детских и молодежных общественных объединений, участие в </w:t>
            </w:r>
            <w:r w:rsidRPr="0047055C">
              <w:rPr>
                <w:sz w:val="22"/>
                <w:szCs w:val="22"/>
              </w:rPr>
              <w:t xml:space="preserve">их деятельности принимает </w:t>
            </w:r>
            <w:r w:rsidR="0047055C" w:rsidRPr="0047055C">
              <w:rPr>
                <w:sz w:val="22"/>
                <w:szCs w:val="22"/>
              </w:rPr>
              <w:t>16</w:t>
            </w:r>
            <w:r w:rsidRPr="0047055C">
              <w:rPr>
                <w:sz w:val="22"/>
                <w:szCs w:val="22"/>
              </w:rPr>
              <w:t>% молодежи</w:t>
            </w:r>
            <w:r w:rsidRPr="00C154D2">
              <w:rPr>
                <w:sz w:val="22"/>
                <w:szCs w:val="22"/>
              </w:rPr>
              <w:t>)</w:t>
            </w:r>
          </w:p>
        </w:tc>
        <w:tc>
          <w:tcPr>
            <w:tcW w:w="4394" w:type="dxa"/>
          </w:tcPr>
          <w:p w:rsidR="0047055C" w:rsidRPr="0047055C" w:rsidRDefault="0047055C" w:rsidP="0047055C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47055C">
              <w:rPr>
                <w:sz w:val="22"/>
                <w:szCs w:val="22"/>
              </w:rPr>
              <w:t>- отсутствие инфраструктуры для реализации государственной молодежной политики на территории;</w:t>
            </w:r>
          </w:p>
          <w:p w:rsidR="0047055C" w:rsidRPr="0047055C" w:rsidRDefault="0047055C" w:rsidP="0047055C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47055C">
              <w:rPr>
                <w:sz w:val="22"/>
                <w:szCs w:val="22"/>
              </w:rPr>
              <w:t xml:space="preserve">- отсутствие системности в реализации государственной молодежной политики;  </w:t>
            </w:r>
          </w:p>
          <w:p w:rsidR="0047055C" w:rsidRDefault="0047055C" w:rsidP="0047055C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47055C">
              <w:rPr>
                <w:sz w:val="22"/>
                <w:szCs w:val="22"/>
              </w:rPr>
              <w:t>- отсутствие концепции молодежной политики;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низкая конкурентоспособность молодежи в силу отсутствия социальных навыков и профессионального опыта;</w:t>
            </w:r>
          </w:p>
          <w:p w:rsidR="0057425E" w:rsidRPr="00D83FBC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D83FBC">
              <w:rPr>
                <w:sz w:val="22"/>
                <w:szCs w:val="22"/>
              </w:rPr>
              <w:t xml:space="preserve">- </w:t>
            </w:r>
            <w:r w:rsidR="0047055C" w:rsidRPr="0047055C">
              <w:rPr>
                <w:sz w:val="22"/>
                <w:szCs w:val="22"/>
              </w:rPr>
              <w:t>высокий уровень конфликтности в молодежной среде;</w:t>
            </w:r>
            <w:r w:rsidRPr="00D83FBC">
              <w:rPr>
                <w:sz w:val="22"/>
                <w:szCs w:val="22"/>
              </w:rPr>
              <w:t>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отсутствие системы мониторинга состояния молодежной среды;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недостаточный уровень кадрового и финансового обеспечения молодежной политики;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отток выпускников школ за переделы муниципального района для получения высшего образования и нево</w:t>
            </w:r>
            <w:r w:rsidR="00611C75" w:rsidRPr="00C154D2">
              <w:rPr>
                <w:sz w:val="22"/>
                <w:szCs w:val="22"/>
              </w:rPr>
              <w:t>звращение в муниципальный район</w:t>
            </w:r>
            <w:r w:rsidRPr="00C154D2">
              <w:rPr>
                <w:sz w:val="22"/>
                <w:szCs w:val="22"/>
              </w:rPr>
              <w:t xml:space="preserve"> после окончания обучения;</w:t>
            </w:r>
          </w:p>
          <w:p w:rsidR="0057425E" w:rsidRDefault="0057425E" w:rsidP="00611C75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</w:t>
            </w:r>
            <w:r w:rsidR="00611C75" w:rsidRPr="00C154D2">
              <w:rPr>
                <w:sz w:val="22"/>
                <w:szCs w:val="22"/>
              </w:rPr>
              <w:t>не системность</w:t>
            </w:r>
            <w:r w:rsidRPr="00C154D2">
              <w:rPr>
                <w:sz w:val="22"/>
                <w:szCs w:val="22"/>
              </w:rPr>
              <w:t xml:space="preserve"> материальной поддержки талантливой молодежи</w:t>
            </w:r>
            <w:r w:rsidR="0047055C">
              <w:rPr>
                <w:sz w:val="22"/>
                <w:szCs w:val="22"/>
              </w:rPr>
              <w:t>.</w:t>
            </w:r>
          </w:p>
          <w:p w:rsidR="0047055C" w:rsidRDefault="0047055C" w:rsidP="00611C75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  <w:p w:rsidR="0047055C" w:rsidRPr="00C154D2" w:rsidRDefault="0047055C" w:rsidP="0047055C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Уровень доходов и рабочие места с </w:t>
            </w:r>
            <w:r w:rsidRPr="00C154D2">
              <w:rPr>
                <w:sz w:val="22"/>
                <w:szCs w:val="22"/>
              </w:rPr>
              <w:lastRenderedPageBreak/>
              <w:t>достойной оплатой труда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 xml:space="preserve">- положительная динамика заработной платы в реальном </w:t>
            </w:r>
            <w:r w:rsidRPr="00C154D2">
              <w:rPr>
                <w:sz w:val="22"/>
                <w:szCs w:val="22"/>
              </w:rPr>
              <w:lastRenderedPageBreak/>
              <w:t>секторе экономики, в организациях бюджетной сферы. Повышение уровня оплаты труда в образовании, культуре, медицине в рамках реализации указов Президента Российской Федерации от 7 мая 2012 года;</w:t>
            </w:r>
          </w:p>
          <w:p w:rsidR="0057425E" w:rsidRPr="00C154D2" w:rsidRDefault="00611C75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  <w:highlight w:val="yellow"/>
              </w:rPr>
            </w:pPr>
            <w:r w:rsidRPr="00C154D2">
              <w:rPr>
                <w:sz w:val="22"/>
                <w:szCs w:val="22"/>
              </w:rPr>
              <w:t>-</w:t>
            </w:r>
            <w:r w:rsidR="0057425E" w:rsidRPr="00C154D2">
              <w:rPr>
                <w:sz w:val="22"/>
                <w:szCs w:val="22"/>
              </w:rPr>
              <w:t>гарант</w:t>
            </w:r>
            <w:r w:rsidRPr="00C154D2">
              <w:rPr>
                <w:sz w:val="22"/>
                <w:szCs w:val="22"/>
              </w:rPr>
              <w:t xml:space="preserve">ированное </w:t>
            </w:r>
            <w:r w:rsidR="0057425E" w:rsidRPr="00C154D2">
              <w:rPr>
                <w:sz w:val="22"/>
                <w:szCs w:val="22"/>
              </w:rPr>
              <w:t>предоставление государственной социальной по</w:t>
            </w:r>
            <w:r w:rsidRPr="00C154D2">
              <w:rPr>
                <w:sz w:val="22"/>
                <w:szCs w:val="22"/>
              </w:rPr>
              <w:t xml:space="preserve">мощи малоимущим семьям в рамках </w:t>
            </w:r>
            <w:r w:rsidR="0057425E" w:rsidRPr="00C154D2">
              <w:rPr>
                <w:sz w:val="22"/>
                <w:szCs w:val="22"/>
              </w:rPr>
              <w:t>принятых государственных социальных обязательств</w:t>
            </w: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 xml:space="preserve">- дифференциация уровня оплаты труда в организациях </w:t>
            </w:r>
            <w:r w:rsidR="00611C75" w:rsidRPr="00C154D2">
              <w:rPr>
                <w:sz w:val="22"/>
                <w:szCs w:val="22"/>
              </w:rPr>
              <w:t xml:space="preserve">муниципального </w:t>
            </w:r>
            <w:r w:rsidRPr="00C154D2">
              <w:rPr>
                <w:sz w:val="22"/>
                <w:szCs w:val="22"/>
              </w:rPr>
              <w:t>района;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- сохранение высокой доли населения с денежными доходами ниже величины прожиточного минимума в общей численности населения;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допущение работодателями выплаты заработной платы в «конверте»</w:t>
            </w: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Рынок труда и занятость населения</w:t>
            </w:r>
          </w:p>
        </w:tc>
        <w:tc>
          <w:tcPr>
            <w:tcW w:w="3096" w:type="dxa"/>
          </w:tcPr>
          <w:p w:rsidR="0057425E" w:rsidRPr="00C154D2" w:rsidRDefault="001802D9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57425E" w:rsidRPr="00C154D2">
              <w:rPr>
                <w:sz w:val="22"/>
                <w:szCs w:val="22"/>
              </w:rPr>
              <w:t>профессиональное ориентирование населения: конкурсы профессионального мастерства, ярмарки вакансий, информационные десанты и мобильные центры занятости, пропаганда востребованных в экономике и социальной сфере профессий и специальностей;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стабильность, прогнозируемость и управляемость ситуации в сфере занятости населения. 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Профессиональное обучение безработных граждан осуществляется с учетом востребованности </w:t>
            </w:r>
            <w:r w:rsidR="00611C75" w:rsidRPr="00C154D2">
              <w:rPr>
                <w:sz w:val="22"/>
                <w:szCs w:val="22"/>
              </w:rPr>
              <w:t>профессий на рынке труда района</w:t>
            </w:r>
            <w:r w:rsidRPr="00C154D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сохранение низкого уровня деловой и инвестиционной активности, не обеспечивающего должной мотивации трудовой деятельности в </w:t>
            </w:r>
            <w:r w:rsidR="00611C75" w:rsidRPr="00C154D2">
              <w:rPr>
                <w:sz w:val="22"/>
                <w:szCs w:val="22"/>
              </w:rPr>
              <w:t xml:space="preserve">муниципальном </w:t>
            </w:r>
            <w:r w:rsidRPr="00C154D2">
              <w:rPr>
                <w:sz w:val="22"/>
                <w:szCs w:val="22"/>
              </w:rPr>
              <w:t>районе;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дефицит высококвалифицированных рабочих кадров;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территориальное и профессионально-квалификационное несоответствие спроса и предложения рабочей силы, что влечет риск неспособности обеспечения населения рабочими местами в соответствии с квалификацией, а работодателя - в квалифицированных работниках;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Образование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 увеличение охвата детей в возрасте от 2 месяцев до 3 лет качественными услугами дошкольного образования: с 82% на 1 января 2018 года до 100,0% на 1 января 2021 года;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рост доли детей, обучающихся по программам дополнительного образования;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повышение общедоступности качественного образования за счет полноценного использования цифрового образовательного контента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недостаток услуг дошкольного образования для детей в возрасте до 3 лет. Требуют развития вариативные организационные модели и формы дошкольного образования;</w:t>
            </w:r>
          </w:p>
          <w:p w:rsidR="0057425E" w:rsidRPr="00D0438B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 </w:t>
            </w:r>
            <w:r w:rsidRPr="00D0438B">
              <w:rPr>
                <w:sz w:val="22"/>
                <w:szCs w:val="22"/>
              </w:rPr>
              <w:t xml:space="preserve">не все образовательные организации получили лицензии на дополнительное образование; </w:t>
            </w:r>
          </w:p>
          <w:p w:rsidR="0057425E" w:rsidRPr="00C154D2" w:rsidRDefault="00611C75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</w:t>
            </w:r>
            <w:r w:rsidRPr="00316771">
              <w:rPr>
                <w:sz w:val="22"/>
                <w:szCs w:val="22"/>
              </w:rPr>
              <w:t xml:space="preserve">недостаточно развитая информационно-коммутативная технология </w:t>
            </w:r>
            <w:r w:rsidR="0057425E" w:rsidRPr="00316771">
              <w:rPr>
                <w:sz w:val="22"/>
                <w:szCs w:val="22"/>
              </w:rPr>
              <w:t>-</w:t>
            </w:r>
            <w:r w:rsidR="00296D43" w:rsidRPr="00316771">
              <w:rPr>
                <w:sz w:val="22"/>
                <w:szCs w:val="22"/>
              </w:rPr>
              <w:t xml:space="preserve"> </w:t>
            </w:r>
            <w:r w:rsidR="0057425E" w:rsidRPr="00316771">
              <w:rPr>
                <w:sz w:val="22"/>
                <w:szCs w:val="22"/>
              </w:rPr>
              <w:t>инфраструктура образовательных организаций;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недостаточная материально-техническая оснащенность образовательных организаций в соответствии с требованиями к безопасности образовательных организаций, установленных федеральным законодательством</w:t>
            </w:r>
          </w:p>
        </w:tc>
      </w:tr>
      <w:tr w:rsidR="0057425E" w:rsidRPr="00C154D2" w:rsidTr="00367984">
        <w:tblPrEx>
          <w:tblBorders>
            <w:insideH w:val="nil"/>
          </w:tblBorders>
        </w:tblPrEx>
        <w:tc>
          <w:tcPr>
            <w:tcW w:w="1928" w:type="dxa"/>
            <w:tcBorders>
              <w:bottom w:val="nil"/>
            </w:tcBorders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color w:val="FF0000"/>
                <w:sz w:val="22"/>
                <w:szCs w:val="22"/>
                <w:highlight w:val="yellow"/>
              </w:rPr>
            </w:pPr>
            <w:r w:rsidRPr="00C154D2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3096" w:type="dxa"/>
            <w:tcBorders>
              <w:bottom w:val="nil"/>
            </w:tcBorders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Основные тенденции:</w:t>
            </w:r>
          </w:p>
          <w:p w:rsidR="0057425E" w:rsidRPr="0056776A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улучшение материально-</w:t>
            </w:r>
            <w:r w:rsidRPr="00C154D2">
              <w:rPr>
                <w:sz w:val="22"/>
                <w:szCs w:val="22"/>
              </w:rPr>
              <w:lastRenderedPageBreak/>
              <w:t>технического, кадрового и ресурсного обеспечения отрасли здравоохранения в рамках реализации приоритетных программ в сфере здравоохранения и на основе реализации дополнительных мер социальной поддержки медицинских работников</w:t>
            </w:r>
            <w:r w:rsidR="00316771">
              <w:rPr>
                <w:sz w:val="22"/>
                <w:szCs w:val="22"/>
              </w:rPr>
              <w:t xml:space="preserve"> </w:t>
            </w:r>
            <w:r w:rsidR="00FC0CAF">
              <w:rPr>
                <w:sz w:val="22"/>
                <w:szCs w:val="22"/>
              </w:rPr>
              <w:t>Отток  врачебных кадров из ГБУЗ РК «Печорская ЦРБ» с 8 врачей в 2012 году увели</w:t>
            </w:r>
            <w:r w:rsidR="00BF5713">
              <w:rPr>
                <w:sz w:val="22"/>
                <w:szCs w:val="22"/>
              </w:rPr>
              <w:t>чился до 15 человек в 2018 году</w:t>
            </w:r>
            <w:r w:rsidR="00FC0CAF">
              <w:rPr>
                <w:sz w:val="22"/>
                <w:szCs w:val="22"/>
              </w:rPr>
              <w:t xml:space="preserve"> </w:t>
            </w:r>
            <w:r w:rsidR="00316771" w:rsidRPr="0056776A">
              <w:rPr>
                <w:sz w:val="22"/>
                <w:szCs w:val="22"/>
              </w:rPr>
              <w:t>(численность врачей всех специальностей: 2014 г.- 193 чел, 2015 г. - 185 чел., 2016 г. – 232 чел., 2017 г. – 203 чел.)</w:t>
            </w:r>
            <w:r w:rsidRPr="0056776A">
              <w:rPr>
                <w:sz w:val="22"/>
                <w:szCs w:val="22"/>
              </w:rPr>
              <w:t>;</w:t>
            </w:r>
          </w:p>
          <w:p w:rsidR="0057425E" w:rsidRPr="00D83FBC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56776A">
              <w:rPr>
                <w:sz w:val="22"/>
                <w:szCs w:val="22"/>
              </w:rPr>
              <w:t>- показатель обеспеченности</w:t>
            </w:r>
            <w:r w:rsidRPr="00C154D2">
              <w:rPr>
                <w:sz w:val="22"/>
                <w:szCs w:val="22"/>
              </w:rPr>
              <w:t xml:space="preserve"> средними медицинскими работниками</w:t>
            </w:r>
            <w:r w:rsidR="00BB463A">
              <w:rPr>
                <w:sz w:val="22"/>
                <w:szCs w:val="22"/>
              </w:rPr>
              <w:t xml:space="preserve"> последнее время держится на уровне, хотя численность среднего медицинского персонала ежегодно снижается (в 2014г. – 494; в 2015 г. – 546 (с учетом присоединения Стоматологии и ПНД); в 2017 г. – 504; в 2018 г. – 496)</w:t>
            </w:r>
            <w:r w:rsidR="005359D0" w:rsidRPr="00D83FBC">
              <w:rPr>
                <w:sz w:val="22"/>
                <w:szCs w:val="22"/>
              </w:rPr>
              <w:t>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совершенствование оказания первичной медико-санитарной помощи, высокотехнологичной медицинской помощи, диспансеризации населения и выявления первичных заболеваний, выездной работы учреждений здравоохранения в отдаленные и труднодоступные населенные пункты, оказание специализированной помощи, развитие санитарной авиации, развитие телемедицинских и дистанционных технологий консультирования, развитие технологий бережливого производства в поликлиниках,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совершенствование качества медицинской помощи взрослому населению при социально значимых заболеваниях и хронических неинфекционных </w:t>
            </w:r>
            <w:r w:rsidRPr="00C154D2">
              <w:rPr>
                <w:sz w:val="22"/>
                <w:szCs w:val="22"/>
              </w:rPr>
              <w:lastRenderedPageBreak/>
              <w:t>заболеваниях;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развитие системы охраны здоровья матери и ребенка (стабильно снижается младенческая и материнская смертность);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профилактика заболеваний и формирование здорового образа жизни;</w:t>
            </w:r>
          </w:p>
          <w:p w:rsidR="00D83FBC" w:rsidRDefault="005359D0" w:rsidP="0057425E">
            <w:pPr>
              <w:widowControl w:val="0"/>
              <w:overflowPunct/>
              <w:adjustRightInd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57425E" w:rsidRPr="00C154D2">
              <w:rPr>
                <w:sz w:val="22"/>
                <w:szCs w:val="22"/>
              </w:rPr>
              <w:t xml:space="preserve">уровень первичной заболеваемости населения (число случаев заболеваний с диагнозом, установленным впервые в жизни, в расчете на </w:t>
            </w:r>
            <w:r w:rsidR="00BB463A">
              <w:rPr>
                <w:sz w:val="22"/>
                <w:szCs w:val="22"/>
              </w:rPr>
              <w:t>10 тыс. жителей) в 2018</w:t>
            </w:r>
            <w:r w:rsidR="0057425E" w:rsidRPr="0098353F">
              <w:rPr>
                <w:sz w:val="22"/>
                <w:szCs w:val="22"/>
              </w:rPr>
              <w:t xml:space="preserve"> году составил</w:t>
            </w:r>
            <w:r w:rsidR="0057425E" w:rsidRPr="00C154D2">
              <w:rPr>
                <w:color w:val="FF0000"/>
                <w:sz w:val="22"/>
                <w:szCs w:val="22"/>
              </w:rPr>
              <w:t xml:space="preserve"> </w:t>
            </w:r>
            <w:r w:rsidR="00BB463A">
              <w:rPr>
                <w:sz w:val="22"/>
                <w:szCs w:val="22"/>
              </w:rPr>
              <w:t>9 913,5</w:t>
            </w:r>
            <w:r w:rsidR="0057425E" w:rsidRPr="00852349">
              <w:rPr>
                <w:sz w:val="22"/>
                <w:szCs w:val="22"/>
              </w:rPr>
              <w:t xml:space="preserve">  случа</w:t>
            </w:r>
            <w:r w:rsidR="00BB463A">
              <w:rPr>
                <w:sz w:val="22"/>
                <w:szCs w:val="22"/>
              </w:rPr>
              <w:t>ев, среди детей в возрасте до 14 лет данный показатель составил – 29619,9 случаев, среди подростков в возрасте 15-17 лет – 14352,7 случаев, среди населения 18</w:t>
            </w:r>
            <w:r w:rsidR="00355186">
              <w:rPr>
                <w:sz w:val="22"/>
                <w:szCs w:val="22"/>
              </w:rPr>
              <w:t xml:space="preserve"> лет и старше – 5018,7 случаев (на 10 тыс. населения соответствующего возраста);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color w:val="FF0000"/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</w:t>
            </w:r>
            <w:r w:rsidRPr="00852349">
              <w:rPr>
                <w:sz w:val="22"/>
                <w:szCs w:val="22"/>
              </w:rPr>
              <w:t>уровень смертности от всех причин в 201</w:t>
            </w:r>
            <w:r w:rsidR="00355186">
              <w:rPr>
                <w:sz w:val="22"/>
                <w:szCs w:val="22"/>
              </w:rPr>
              <w:t>8</w:t>
            </w:r>
            <w:r w:rsidRPr="00852349">
              <w:rPr>
                <w:sz w:val="22"/>
                <w:szCs w:val="22"/>
              </w:rPr>
              <w:t xml:space="preserve"> году на 100 тыс. человек населения составил </w:t>
            </w:r>
            <w:r w:rsidR="00611C75" w:rsidRPr="00852349">
              <w:rPr>
                <w:sz w:val="22"/>
                <w:szCs w:val="22"/>
              </w:rPr>
              <w:t xml:space="preserve">            </w:t>
            </w:r>
            <w:r w:rsidR="00355186">
              <w:rPr>
                <w:sz w:val="22"/>
                <w:szCs w:val="22"/>
              </w:rPr>
              <w:t>1400,4 в том числе от болезней системы кровообращения 590,1 на 100 тыс. населения, которые занимают первое место в смертности населения от новообразований – 257,7 на 100 тыс.</w:t>
            </w:r>
            <w:r w:rsidR="00BF5713">
              <w:rPr>
                <w:sz w:val="22"/>
                <w:szCs w:val="22"/>
              </w:rPr>
              <w:t xml:space="preserve"> </w:t>
            </w:r>
            <w:r w:rsidR="00355186">
              <w:rPr>
                <w:sz w:val="22"/>
                <w:szCs w:val="22"/>
              </w:rPr>
              <w:t>населения.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Мероприятия по снижению смертности от основных причин реализуются с использованием принципов проектного управления. 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Также реализуются новые направления работы: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мероприятия, направленные на здоровье сбережение населения: смс-рассылка информации, трансляция роликов на FM-каналах радио и в торговых центрах;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ежемесячно на уровне территориального отдела ЗАГС проводится сверка данных об умерших с целью оперативного разбора случаев </w:t>
            </w:r>
            <w:r w:rsidRPr="00C154D2">
              <w:rPr>
                <w:sz w:val="22"/>
                <w:szCs w:val="22"/>
              </w:rPr>
              <w:lastRenderedPageBreak/>
              <w:t>и принятия необходимых мер по управлению качеством медицинской помощи.</w:t>
            </w:r>
          </w:p>
        </w:tc>
        <w:tc>
          <w:tcPr>
            <w:tcW w:w="4394" w:type="dxa"/>
            <w:tcBorders>
              <w:bottom w:val="nil"/>
            </w:tcBorders>
          </w:tcPr>
          <w:p w:rsidR="00A10FFE" w:rsidRPr="00D83FBC" w:rsidRDefault="00A10FFE" w:rsidP="00A10FF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D83FBC">
              <w:rPr>
                <w:sz w:val="22"/>
                <w:szCs w:val="22"/>
              </w:rPr>
              <w:lastRenderedPageBreak/>
              <w:t>- отсутствие возможности предоставления служебного жилья врачам-специалистам;</w:t>
            </w:r>
          </w:p>
          <w:p w:rsidR="00A10FFE" w:rsidRPr="00D83FBC" w:rsidRDefault="00A10FFE" w:rsidP="00A10FF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D83FBC">
              <w:rPr>
                <w:sz w:val="22"/>
                <w:szCs w:val="22"/>
              </w:rPr>
              <w:lastRenderedPageBreak/>
              <w:t xml:space="preserve">- не достаточное </w:t>
            </w:r>
            <w:proofErr w:type="spellStart"/>
            <w:r w:rsidRPr="00D83FBC">
              <w:rPr>
                <w:sz w:val="22"/>
                <w:szCs w:val="22"/>
              </w:rPr>
              <w:t>начиличие</w:t>
            </w:r>
            <w:proofErr w:type="spellEnd"/>
            <w:r w:rsidRPr="00D83FBC">
              <w:rPr>
                <w:sz w:val="22"/>
                <w:szCs w:val="22"/>
              </w:rPr>
              <w:t xml:space="preserve"> специалистов узкого профиля; </w:t>
            </w:r>
          </w:p>
          <w:p w:rsidR="00A10FFE" w:rsidRPr="00D83FBC" w:rsidRDefault="00A10FFE" w:rsidP="00A10FF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D83FBC">
              <w:rPr>
                <w:sz w:val="22"/>
                <w:szCs w:val="22"/>
              </w:rPr>
              <w:t>- несоответствующее стандартам оснащения медицинское оборудование мобильного фельдшерско-акушерского пункта;</w:t>
            </w:r>
          </w:p>
          <w:p w:rsidR="00A10FFE" w:rsidRPr="00D83FBC" w:rsidRDefault="00A10FFE" w:rsidP="00A10FF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D83FBC">
              <w:rPr>
                <w:sz w:val="22"/>
                <w:szCs w:val="22"/>
              </w:rPr>
              <w:t>- неудовлетворительное состояние материальной базы.</w:t>
            </w:r>
          </w:p>
          <w:p w:rsidR="00A10FFE" w:rsidRPr="00C154D2" w:rsidRDefault="00A10FF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Культура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богатое и разнообразное историко-культурное наследие;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гарантированное </w:t>
            </w:r>
            <w:hyperlink r:id="rId6" w:history="1">
              <w:r w:rsidRPr="00C154D2">
                <w:rPr>
                  <w:color w:val="000000" w:themeColor="text1"/>
                  <w:sz w:val="22"/>
                  <w:szCs w:val="22"/>
                </w:rPr>
                <w:t>Конституцией</w:t>
              </w:r>
            </w:hyperlink>
            <w:r w:rsidRPr="00C154D2">
              <w:rPr>
                <w:sz w:val="22"/>
                <w:szCs w:val="22"/>
              </w:rPr>
              <w:t xml:space="preserve"> Республики Коми сохранение и развитие традиционной культуры, языка и образа жизни народов, проживающих в </w:t>
            </w:r>
            <w:r w:rsidR="001C3D26" w:rsidRPr="00C154D2">
              <w:rPr>
                <w:sz w:val="22"/>
                <w:szCs w:val="22"/>
              </w:rPr>
              <w:t>муниципальном районе</w:t>
            </w:r>
            <w:r w:rsidRPr="00C154D2">
              <w:rPr>
                <w:sz w:val="22"/>
                <w:szCs w:val="22"/>
              </w:rPr>
              <w:t>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  <w:highlight w:val="yellow"/>
              </w:rPr>
            </w:pPr>
            <w:r w:rsidRPr="00C154D2">
              <w:rPr>
                <w:sz w:val="22"/>
                <w:szCs w:val="22"/>
              </w:rPr>
              <w:t>- многопрофильная сеть учреждений сферы культуры и искусства - 21 культурно-досуговое учреждение (из них 2 в городе, 19 в районе), детская школа искусств, муниципальный кинотеатр и музей, а также сеть библиотек, 4 из которых расположены в городе</w:t>
            </w:r>
            <w:r w:rsidR="001C3D26" w:rsidRPr="00C154D2">
              <w:rPr>
                <w:sz w:val="22"/>
                <w:szCs w:val="22"/>
              </w:rPr>
              <w:t xml:space="preserve"> Печора</w:t>
            </w:r>
            <w:r w:rsidRPr="00C154D2">
              <w:rPr>
                <w:sz w:val="22"/>
                <w:szCs w:val="22"/>
              </w:rPr>
              <w:t xml:space="preserve">, 15 в районе. </w:t>
            </w:r>
            <w:r w:rsidR="000406C2" w:rsidRPr="00C154D2">
              <w:rPr>
                <w:sz w:val="22"/>
                <w:szCs w:val="22"/>
              </w:rPr>
              <w:t xml:space="preserve">Население </w:t>
            </w:r>
            <w:r w:rsidR="00C154D2" w:rsidRPr="00C154D2">
              <w:rPr>
                <w:sz w:val="22"/>
                <w:szCs w:val="22"/>
              </w:rPr>
              <w:t>обеспечено</w:t>
            </w:r>
            <w:r w:rsidRPr="00C154D2">
              <w:rPr>
                <w:sz w:val="22"/>
                <w:szCs w:val="22"/>
              </w:rPr>
              <w:t xml:space="preserve"> учреждениями культуры </w:t>
            </w:r>
            <w:r w:rsidR="00C154D2" w:rsidRPr="00C154D2">
              <w:rPr>
                <w:sz w:val="22"/>
                <w:szCs w:val="22"/>
              </w:rPr>
              <w:t>в полном объеме</w:t>
            </w:r>
            <w:r w:rsidRPr="00C154D2">
              <w:rPr>
                <w:sz w:val="22"/>
                <w:szCs w:val="22"/>
              </w:rPr>
              <w:t>;</w:t>
            </w:r>
          </w:p>
          <w:p w:rsidR="0057425E" w:rsidRPr="005C1566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охрана объектов культурного наследия: в МР «Печора» </w:t>
            </w:r>
            <w:r w:rsidRPr="005C1566">
              <w:rPr>
                <w:sz w:val="22"/>
                <w:szCs w:val="22"/>
              </w:rPr>
              <w:t>3 объекта включены в единый государственный реестр объектов культурного наследия (памятников истории и культуры) народов Росс</w:t>
            </w:r>
            <w:r w:rsidR="005920F7" w:rsidRPr="005C1566">
              <w:rPr>
                <w:sz w:val="22"/>
                <w:szCs w:val="22"/>
              </w:rPr>
              <w:t xml:space="preserve">ии </w:t>
            </w:r>
            <w:r w:rsidRPr="005C1566">
              <w:rPr>
                <w:sz w:val="22"/>
                <w:szCs w:val="22"/>
              </w:rPr>
              <w:t xml:space="preserve">как скульптурные монументы регионального значения, 3 объекта носят статус «выявленный объект культурного наследия», </w:t>
            </w:r>
            <w:r w:rsidR="005920F7" w:rsidRPr="005C1566">
              <w:rPr>
                <w:sz w:val="22"/>
                <w:szCs w:val="22"/>
              </w:rPr>
              <w:t>32</w:t>
            </w:r>
            <w:r w:rsidRPr="005C1566">
              <w:rPr>
                <w:sz w:val="22"/>
                <w:szCs w:val="22"/>
              </w:rPr>
              <w:t xml:space="preserve"> – «выяв</w:t>
            </w:r>
            <w:r w:rsidR="005920F7" w:rsidRPr="005C1566">
              <w:rPr>
                <w:sz w:val="22"/>
                <w:szCs w:val="22"/>
              </w:rPr>
              <w:t>ленный объект археологического наследия</w:t>
            </w:r>
            <w:r w:rsidRPr="005C1566">
              <w:rPr>
                <w:sz w:val="22"/>
                <w:szCs w:val="22"/>
              </w:rPr>
              <w:t>»;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5C1566">
              <w:rPr>
                <w:sz w:val="22"/>
                <w:szCs w:val="22"/>
              </w:rPr>
              <w:t xml:space="preserve">- сохранение нематериального </w:t>
            </w:r>
            <w:r w:rsidRPr="00C154D2">
              <w:rPr>
                <w:sz w:val="22"/>
                <w:szCs w:val="22"/>
              </w:rPr>
              <w:t xml:space="preserve">культурного наследия </w:t>
            </w:r>
            <w:r w:rsidR="00C154D2" w:rsidRPr="00C154D2">
              <w:rPr>
                <w:sz w:val="22"/>
                <w:szCs w:val="22"/>
              </w:rPr>
              <w:t xml:space="preserve">муниципального </w:t>
            </w:r>
            <w:r w:rsidRPr="00C154D2">
              <w:rPr>
                <w:sz w:val="22"/>
                <w:szCs w:val="22"/>
              </w:rPr>
              <w:t>района, сохранение и развитие государственных языков Республики Коми;</w:t>
            </w:r>
          </w:p>
          <w:p w:rsidR="0057425E" w:rsidRPr="00C154D2" w:rsidRDefault="0057425E" w:rsidP="0057425E">
            <w:pPr>
              <w:overflowPunct/>
              <w:autoSpaceDE/>
              <w:autoSpaceDN/>
              <w:adjustRightInd/>
              <w:jc w:val="both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t>- развиты народные художественные промыслы: валяние из шерсти, резьба и роспись по дереву, художественная обработка бересты, узорное вязание, изготовление народной куклы и пр.;</w:t>
            </w:r>
            <w:r w:rsidRPr="00C154D2">
              <w:rPr>
                <w:sz w:val="22"/>
                <w:szCs w:val="22"/>
                <w:highlight w:val="yellow"/>
                <w:lang w:eastAsia="en-US"/>
              </w:rPr>
              <w:t xml:space="preserve"> </w:t>
            </w:r>
          </w:p>
          <w:p w:rsidR="0057425E" w:rsidRPr="00C154D2" w:rsidRDefault="0057425E" w:rsidP="0057425E">
            <w:pPr>
              <w:widowControl w:val="0"/>
              <w:shd w:val="clear" w:color="auto" w:fill="FFFFFF"/>
              <w:tabs>
                <w:tab w:val="left" w:pos="851"/>
                <w:tab w:val="left" w:pos="1349"/>
              </w:tabs>
              <w:overflowPunct/>
              <w:spacing w:after="200" w:line="274" w:lineRule="exact"/>
              <w:ind w:right="62"/>
              <w:jc w:val="both"/>
              <w:rPr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 поддержка</w:t>
            </w:r>
            <w:r w:rsidRPr="00C154D2">
              <w:rPr>
                <w:sz w:val="22"/>
                <w:szCs w:val="22"/>
                <w:lang w:eastAsia="en-US"/>
              </w:rPr>
              <w:t xml:space="preserve"> лучших специалистов муниципальных бюджетных и автономных учреждений культуры и дополнительного образования в отрасли «культура» к профессиональному празднику</w:t>
            </w:r>
            <w:r w:rsidRPr="00C154D2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57425E" w:rsidRPr="00C154D2" w:rsidRDefault="0057425E" w:rsidP="0057425E">
            <w:pPr>
              <w:overflowPunct/>
              <w:autoSpaceDE/>
              <w:autoSpaceDN/>
              <w:adjustRightInd/>
              <w:spacing w:after="200"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sz w:val="22"/>
                <w:szCs w:val="22"/>
                <w:lang w:eastAsia="en-US"/>
              </w:rPr>
              <w:t>- действие социокультурных институтов: Центра серебряных волонтеров «Дарю добро», творческих объединений, национально-культурных автономий и объединений, коллективов самодеятельного художественного творчества.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Основные тенденции: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</w:pPr>
            <w:r w:rsidRPr="00C154D2">
              <w:rPr>
                <w:sz w:val="22"/>
                <w:szCs w:val="22"/>
              </w:rPr>
              <w:t xml:space="preserve">- </w:t>
            </w:r>
            <w:r w:rsidRPr="00C154D2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участие в национальном проекте «Культура»;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</w:pPr>
            <w:r w:rsidRPr="00C154D2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- повышение посещаемости учреждений культуры;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</w:pPr>
            <w:r w:rsidRPr="00C154D2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 xml:space="preserve">- участие в </w:t>
            </w:r>
            <w:proofErr w:type="spellStart"/>
            <w:r w:rsidRPr="00C154D2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грантовых</w:t>
            </w:r>
            <w:proofErr w:type="spellEnd"/>
            <w:r w:rsidRPr="00C154D2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 xml:space="preserve"> конкурсах;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</w:pPr>
            <w:r w:rsidRPr="00C154D2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-  укрепление материально-технической базы;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- увеличение объема средств от приносящей доход деятельности и расширение спектра платных услуг.</w:t>
            </w:r>
            <w:r w:rsidRPr="00C154D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</w:tcPr>
          <w:p w:rsidR="0057425E" w:rsidRPr="00C154D2" w:rsidRDefault="001C3D26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 xml:space="preserve">- </w:t>
            </w:r>
            <w:r w:rsidR="0057425E" w:rsidRPr="00C154D2">
              <w:rPr>
                <w:sz w:val="22"/>
                <w:szCs w:val="22"/>
              </w:rPr>
              <w:t>опережающие темпы старения материально-технической базы учреждений сферы культуры;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усиление разрыва между современными требованиями и фактическим состоянием материально-технической базы, технического оснащения и систем управления учреждениями сферы культуры;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дефицит квалифицированных кадров в сфере культуры, снижающий эффективность работы учреждений сферы культуры, качество предоставляемых услуг;</w:t>
            </w:r>
          </w:p>
          <w:p w:rsidR="0057425E" w:rsidRPr="00C154D2" w:rsidRDefault="0057425E" w:rsidP="0057425E">
            <w:pPr>
              <w:overflowPunct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sz w:val="22"/>
                <w:szCs w:val="22"/>
                <w:lang w:eastAsia="en-US"/>
              </w:rPr>
              <w:t xml:space="preserve">- диспропорции в финансово-экономических возможностях муниципальных образований, расположенных на территории </w:t>
            </w:r>
            <w:r w:rsidR="001C3D26" w:rsidRPr="00C154D2">
              <w:rPr>
                <w:rFonts w:eastAsiaTheme="minorHAnsi"/>
                <w:sz w:val="22"/>
                <w:szCs w:val="22"/>
                <w:lang w:eastAsia="en-US"/>
              </w:rPr>
              <w:t>муниципального района</w:t>
            </w:r>
            <w:r w:rsidRPr="00C154D2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57425E" w:rsidRPr="00C154D2" w:rsidRDefault="0057425E" w:rsidP="0057425E">
            <w:pPr>
              <w:overflowPunct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sz w:val="22"/>
                <w:szCs w:val="22"/>
                <w:lang w:eastAsia="en-US"/>
              </w:rPr>
              <w:t>- слабое финансирование отрасли;</w:t>
            </w:r>
          </w:p>
          <w:p w:rsidR="0057425E" w:rsidRPr="00C154D2" w:rsidRDefault="0057425E" w:rsidP="0057425E">
            <w:pPr>
              <w:overflowPunct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sz w:val="22"/>
                <w:szCs w:val="22"/>
                <w:lang w:eastAsia="en-US"/>
              </w:rPr>
              <w:t xml:space="preserve">- отток населения и, как следствие, </w:t>
            </w:r>
            <w:r w:rsidRPr="00C154D2">
              <w:rPr>
                <w:rFonts w:eastAsia="Calibri"/>
                <w:sz w:val="22"/>
                <w:szCs w:val="22"/>
                <w:lang w:eastAsia="en-US"/>
              </w:rPr>
              <w:t>уменьшение числа получателей культурных услуг, снижение основных показателей учреждений культуры</w:t>
            </w:r>
            <w:r w:rsidRPr="00C154D2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57425E" w:rsidRPr="00C154D2" w:rsidRDefault="0057425E" w:rsidP="0057425E">
            <w:pPr>
              <w:overflowPunct/>
              <w:autoSpaceDE/>
              <w:autoSpaceDN/>
              <w:adjustRightInd/>
              <w:spacing w:after="20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Pr="00C154D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сложностью применения некоторых </w:t>
            </w:r>
            <w:r w:rsidR="001C3D26" w:rsidRPr="00C154D2">
              <w:rPr>
                <w:rFonts w:eastAsia="Calibri"/>
                <w:color w:val="000000"/>
                <w:sz w:val="22"/>
                <w:szCs w:val="22"/>
                <w:lang w:eastAsia="en-US"/>
              </w:rPr>
              <w:t>нормативных правовых актов</w:t>
            </w:r>
            <w:r w:rsidRPr="00C154D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на местном уровне</w:t>
            </w:r>
            <w:r w:rsidRPr="00C154D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;</w:t>
            </w:r>
          </w:p>
          <w:p w:rsidR="0057425E" w:rsidRPr="00C154D2" w:rsidRDefault="0057425E" w:rsidP="0057425E">
            <w:pPr>
              <w:overflowPunct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154D2">
              <w:rPr>
                <w:rFonts w:eastAsiaTheme="minorHAnsi"/>
                <w:sz w:val="22"/>
                <w:szCs w:val="22"/>
                <w:lang w:eastAsia="en-US"/>
              </w:rPr>
              <w:t>ненадлежащее исполнения подрядчиком ремонтных и строительных работ объектов социального назначения.</w:t>
            </w: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lastRenderedPageBreak/>
              <w:t>Национальная политика</w:t>
            </w:r>
          </w:p>
        </w:tc>
        <w:tc>
          <w:tcPr>
            <w:tcW w:w="3096" w:type="dxa"/>
          </w:tcPr>
          <w:p w:rsidR="005C1566" w:rsidRPr="00AA3FC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 xml:space="preserve">- </w:t>
            </w:r>
            <w:r w:rsidR="005C1566" w:rsidRPr="00AA3FCD">
              <w:rPr>
                <w:sz w:val="22"/>
                <w:szCs w:val="22"/>
              </w:rPr>
              <w:t xml:space="preserve">по данным всероссийской переписи населения 2010 года на </w:t>
            </w:r>
            <w:r w:rsidRPr="00AA3FCD">
              <w:rPr>
                <w:sz w:val="22"/>
                <w:szCs w:val="22"/>
              </w:rPr>
              <w:t xml:space="preserve"> территории </w:t>
            </w:r>
            <w:r w:rsidR="005C1566" w:rsidRPr="00AA3FCD">
              <w:rPr>
                <w:sz w:val="22"/>
                <w:szCs w:val="22"/>
              </w:rPr>
              <w:t>района</w:t>
            </w:r>
            <w:r w:rsidRPr="00AA3FCD">
              <w:rPr>
                <w:sz w:val="22"/>
                <w:szCs w:val="22"/>
              </w:rPr>
              <w:t xml:space="preserve"> </w:t>
            </w:r>
            <w:r w:rsidR="005C1566" w:rsidRPr="00AA3FCD">
              <w:rPr>
                <w:sz w:val="22"/>
                <w:szCs w:val="22"/>
              </w:rPr>
              <w:t xml:space="preserve">проживают представители следующих национальностей: русские 74,7%, коми – 13,2 %, украинцы – 5,7 %, татары – 0,9%, белорусы – 1,4%, другие национальности – 4,2%.  </w:t>
            </w:r>
          </w:p>
          <w:p w:rsidR="0057425E" w:rsidRPr="00AA3FCD" w:rsidRDefault="005C1566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>-</w:t>
            </w:r>
            <w:r w:rsidR="0057425E" w:rsidRPr="00AA3FCD">
              <w:rPr>
                <w:sz w:val="22"/>
                <w:szCs w:val="22"/>
              </w:rPr>
              <w:t xml:space="preserve"> наличие в Республике Коми</w:t>
            </w:r>
            <w:r w:rsidRPr="00AA3FCD">
              <w:rPr>
                <w:sz w:val="22"/>
                <w:szCs w:val="22"/>
              </w:rPr>
              <w:t xml:space="preserve"> и</w:t>
            </w:r>
            <w:r w:rsidR="00C154D2" w:rsidRPr="00AA3FCD">
              <w:rPr>
                <w:sz w:val="22"/>
                <w:szCs w:val="22"/>
              </w:rPr>
              <w:t xml:space="preserve"> МР «Печора»</w:t>
            </w:r>
            <w:r w:rsidR="0057425E" w:rsidRPr="00AA3FCD">
              <w:rPr>
                <w:sz w:val="22"/>
                <w:szCs w:val="22"/>
              </w:rPr>
              <w:t xml:space="preserve"> обширной правовой базы, регулирующей различные аспекты национальных отношений;</w:t>
            </w:r>
          </w:p>
          <w:p w:rsidR="000F554D" w:rsidRPr="00AA3FC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 xml:space="preserve">- совершенствование этнокультурной инфраструктуры: обеспечение сбалансированной и дифференцированной </w:t>
            </w:r>
            <w:r w:rsidRPr="00AA3FCD">
              <w:rPr>
                <w:sz w:val="22"/>
                <w:szCs w:val="22"/>
              </w:rPr>
              <w:lastRenderedPageBreak/>
              <w:t xml:space="preserve">поддержки деятельности общественных движений и национально-культурных объединений; </w:t>
            </w:r>
          </w:p>
          <w:p w:rsidR="0057425E" w:rsidRPr="00AA3FCD" w:rsidRDefault="000F554D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 xml:space="preserve">- </w:t>
            </w:r>
            <w:r w:rsidR="00AA3FCD" w:rsidRPr="00AA3FCD">
              <w:rPr>
                <w:sz w:val="22"/>
                <w:szCs w:val="22"/>
              </w:rPr>
              <w:t xml:space="preserve">осуществление деятельности на территории муниципального района «Печора» 6 национально-культурных автономий: Печорское представительство межрегионального общественного движения «Коми войтыр»; Печорское представительство Межрегионального общественного движения коми </w:t>
            </w:r>
            <w:proofErr w:type="spellStart"/>
            <w:r w:rsidR="00AA3FCD" w:rsidRPr="00AA3FCD">
              <w:rPr>
                <w:sz w:val="22"/>
                <w:szCs w:val="22"/>
              </w:rPr>
              <w:t>ижемцев</w:t>
            </w:r>
            <w:proofErr w:type="spellEnd"/>
            <w:r w:rsidR="00AA3FCD" w:rsidRPr="00AA3FCD">
              <w:rPr>
                <w:sz w:val="22"/>
                <w:szCs w:val="22"/>
              </w:rPr>
              <w:t xml:space="preserve"> «</w:t>
            </w:r>
            <w:proofErr w:type="spellStart"/>
            <w:r w:rsidR="00AA3FCD" w:rsidRPr="00AA3FCD">
              <w:rPr>
                <w:sz w:val="22"/>
                <w:szCs w:val="22"/>
              </w:rPr>
              <w:t>Изьватас</w:t>
            </w:r>
            <w:proofErr w:type="spellEnd"/>
            <w:r w:rsidR="00AA3FCD" w:rsidRPr="00AA3FCD">
              <w:rPr>
                <w:sz w:val="22"/>
                <w:szCs w:val="22"/>
              </w:rPr>
              <w:t xml:space="preserve">»; Печорское представительство Межрегионального общественного движения «Русь Печорская»; Печорское городское казачье общество «Станица Печорская во имя Святителя Стефана Пермского; Общество российских немцев «Единство» п. Каджером; Местная национально-культурная автономия украинцев </w:t>
            </w:r>
            <w:proofErr w:type="spellStart"/>
            <w:r w:rsidR="00AA3FCD" w:rsidRPr="00AA3FCD">
              <w:rPr>
                <w:sz w:val="22"/>
                <w:szCs w:val="22"/>
              </w:rPr>
              <w:t>г.Печора</w:t>
            </w:r>
            <w:proofErr w:type="spellEnd"/>
            <w:r w:rsidR="00AA3FCD" w:rsidRPr="00AA3FCD">
              <w:rPr>
                <w:sz w:val="22"/>
                <w:szCs w:val="22"/>
              </w:rPr>
              <w:t>.</w:t>
            </w:r>
            <w:r w:rsidR="0057425E" w:rsidRPr="00AA3FCD">
              <w:rPr>
                <w:sz w:val="22"/>
                <w:szCs w:val="22"/>
              </w:rPr>
              <w:t>;</w:t>
            </w:r>
          </w:p>
          <w:p w:rsidR="0057425E" w:rsidRPr="00AA3FC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>- сформированная система профилактических мер в области государственной национальной политики;</w:t>
            </w:r>
          </w:p>
          <w:p w:rsidR="0057425E" w:rsidRPr="00AA3FC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>- конструктивное взаимодействие с институтами гражданского общества в деле сохранения межнационального и межко</w:t>
            </w:r>
            <w:r w:rsidR="00AA3FCD" w:rsidRPr="00AA3FCD">
              <w:rPr>
                <w:sz w:val="22"/>
                <w:szCs w:val="22"/>
              </w:rPr>
              <w:t>нфессионального мира и согласия.</w:t>
            </w:r>
          </w:p>
          <w:p w:rsidR="0026089F" w:rsidRPr="00AA3FCD" w:rsidRDefault="0026089F" w:rsidP="00AA3FCD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57425E" w:rsidRPr="00AA3FC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lastRenderedPageBreak/>
              <w:t>- проблемные вопросы социально-экономического развития сельских территорий, сохранение диспропорции в уровне социально-экономического развития города и села;</w:t>
            </w:r>
          </w:p>
          <w:p w:rsidR="0057425E" w:rsidRPr="00AA3FC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>- недостаточный уровень профессиональных кадров в сфере межнациональных и межконфессиональных отношений;</w:t>
            </w:r>
          </w:p>
          <w:p w:rsidR="0057425E" w:rsidRPr="00AA3FC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>- недостаточность образовательных и культурно-просветительских мер по формированию российской гражданской идентичности, воспитанию культуры межнационального общения, изучению истории и традиций народов России, их опыта солидарности в укреплении государства и защиты общего Отечества;</w:t>
            </w:r>
          </w:p>
          <w:p w:rsidR="0057425E" w:rsidRPr="00AA3FC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>- распространенность негативных стереотипов в отношении некоторых народов</w:t>
            </w:r>
            <w:r w:rsidR="00AA3FCD" w:rsidRPr="00AA3FCD">
              <w:rPr>
                <w:sz w:val="22"/>
                <w:szCs w:val="22"/>
              </w:rPr>
              <w:t>.</w:t>
            </w: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Туризм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МР «Печора» включен в федеральный туристско-рекреационный кластер Республики Коми по развитию водного туризма на реке Печора (создание туристско-рекреационных зон в опорных населенных пунктах вдоль реки Печора);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color w:val="000000" w:themeColor="text1"/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МР «Печора» является центральной частью </w:t>
            </w:r>
            <w:r w:rsidR="00C154D2">
              <w:rPr>
                <w:sz w:val="22"/>
                <w:szCs w:val="22"/>
              </w:rPr>
              <w:t>национального парка</w:t>
            </w:r>
            <w:r w:rsidRPr="00C154D2">
              <w:rPr>
                <w:sz w:val="22"/>
                <w:szCs w:val="22"/>
              </w:rPr>
              <w:t xml:space="preserve"> «Югыд </w:t>
            </w:r>
            <w:proofErr w:type="spellStart"/>
            <w:r w:rsidRPr="00C154D2">
              <w:rPr>
                <w:sz w:val="22"/>
                <w:szCs w:val="22"/>
              </w:rPr>
              <w:t>ва</w:t>
            </w:r>
            <w:proofErr w:type="spellEnd"/>
            <w:r w:rsidRPr="00C154D2">
              <w:rPr>
                <w:sz w:val="22"/>
                <w:szCs w:val="22"/>
              </w:rPr>
              <w:t xml:space="preserve">» (22,4 % от всей площади), </w:t>
            </w:r>
            <w:r w:rsidRPr="00C154D2">
              <w:rPr>
                <w:sz w:val="22"/>
                <w:szCs w:val="22"/>
              </w:rPr>
              <w:lastRenderedPageBreak/>
              <w:t>территория которого входит в пределы </w:t>
            </w:r>
            <w:hyperlink r:id="rId7" w:tooltip="Всемирное наследие" w:history="1">
              <w:r w:rsidRPr="00C154D2">
                <w:rPr>
                  <w:color w:val="000000" w:themeColor="text1"/>
                  <w:sz w:val="22"/>
                  <w:szCs w:val="22"/>
                  <w:u w:val="single"/>
                </w:rPr>
                <w:t>объекта Всемирного наследия</w:t>
              </w:r>
            </w:hyperlink>
            <w:r w:rsidRPr="00C154D2">
              <w:rPr>
                <w:color w:val="000000" w:themeColor="text1"/>
                <w:sz w:val="22"/>
                <w:szCs w:val="22"/>
              </w:rPr>
              <w:t xml:space="preserve"> </w:t>
            </w:r>
            <w:hyperlink r:id="rId8" w:tooltip="ЮНЕСКО" w:history="1">
              <w:r w:rsidRPr="00C154D2">
                <w:rPr>
                  <w:color w:val="000000" w:themeColor="text1"/>
                  <w:sz w:val="22"/>
                  <w:szCs w:val="22"/>
                  <w:u w:val="single"/>
                </w:rPr>
                <w:t>ЮНЕСКО</w:t>
              </w:r>
            </w:hyperlink>
            <w:r w:rsidRPr="00C154D2">
              <w:rPr>
                <w:color w:val="000000" w:themeColor="text1"/>
                <w:sz w:val="22"/>
                <w:szCs w:val="22"/>
              </w:rPr>
              <w:t xml:space="preserve"> «</w:t>
            </w:r>
            <w:hyperlink r:id="rId9" w:tooltip="Девственные леса Коми" w:history="1">
              <w:r w:rsidRPr="00C154D2">
                <w:rPr>
                  <w:color w:val="000000" w:themeColor="text1"/>
                  <w:sz w:val="22"/>
                  <w:szCs w:val="22"/>
                  <w:u w:val="single"/>
                </w:rPr>
                <w:t>Девственные леса Коми</w:t>
              </w:r>
            </w:hyperlink>
            <w:r w:rsidR="00C154D2">
              <w:rPr>
                <w:color w:val="000000" w:themeColor="text1"/>
                <w:sz w:val="22"/>
                <w:szCs w:val="22"/>
              </w:rPr>
              <w:t>»</w:t>
            </w:r>
            <w:r w:rsidRPr="00C154D2">
              <w:rPr>
                <w:color w:val="000000" w:themeColor="text1"/>
                <w:sz w:val="22"/>
                <w:szCs w:val="22"/>
              </w:rPr>
              <w:t>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color w:val="000000" w:themeColor="text1"/>
                <w:sz w:val="22"/>
                <w:szCs w:val="22"/>
              </w:rPr>
              <w:t xml:space="preserve">- На территории </w:t>
            </w:r>
            <w:r w:rsidR="00C154D2" w:rsidRPr="00C154D2">
              <w:rPr>
                <w:sz w:val="22"/>
                <w:szCs w:val="22"/>
              </w:rPr>
              <w:t>МР «Печора»</w:t>
            </w:r>
            <w:r w:rsidRPr="00C154D2">
              <w:rPr>
                <w:color w:val="000000" w:themeColor="text1"/>
                <w:sz w:val="22"/>
                <w:szCs w:val="22"/>
              </w:rPr>
              <w:t xml:space="preserve"> расположены: </w:t>
            </w:r>
            <w:r w:rsidRPr="00C154D2">
              <w:rPr>
                <w:sz w:val="22"/>
                <w:szCs w:val="22"/>
              </w:rPr>
              <w:t>геологический заказник республиканского значения «Скалы Каменки», палеолитическая стоянка «Бызовая»;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Ежегодно </w:t>
            </w:r>
            <w:r w:rsidR="002C1F4B">
              <w:rPr>
                <w:sz w:val="22"/>
                <w:szCs w:val="22"/>
              </w:rPr>
              <w:t xml:space="preserve">с 2012 года </w:t>
            </w:r>
            <w:r w:rsidRPr="00C154D2">
              <w:rPr>
                <w:sz w:val="22"/>
                <w:szCs w:val="22"/>
              </w:rPr>
              <w:t>в</w:t>
            </w:r>
            <w:r w:rsidR="002C1F4B">
              <w:rPr>
                <w:sz w:val="22"/>
                <w:szCs w:val="22"/>
              </w:rPr>
              <w:t xml:space="preserve">        </w:t>
            </w:r>
            <w:r w:rsidRPr="00C154D2">
              <w:rPr>
                <w:sz w:val="22"/>
                <w:szCs w:val="22"/>
              </w:rPr>
              <w:t xml:space="preserve"> д. Бызовая с целью развития гастрономического, культурно-познавательного и событийного туризма проходит гастрономический фестиваль «Черинянь гаж»;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С 2015 года свою деятельность осуществляет МАУ «ЭП «Бызовая» - </w:t>
            </w:r>
            <w:r w:rsidRPr="00C154D2">
              <w:rPr>
                <w:color w:val="000000"/>
                <w:sz w:val="22"/>
                <w:szCs w:val="22"/>
                <w:shd w:val="clear" w:color="auto" w:fill="FFFFFF"/>
              </w:rPr>
              <w:t>современный многофункциональный туристско-развлекательный комплекс</w:t>
            </w:r>
            <w:r w:rsidRPr="00C154D2">
              <w:rPr>
                <w:sz w:val="22"/>
                <w:szCs w:val="22"/>
              </w:rPr>
              <w:t>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С 2019 года свою работу начал Туристский информационный центр МР «Печора», призванный консультировать </w:t>
            </w:r>
            <w:proofErr w:type="spellStart"/>
            <w:r w:rsidRPr="00C154D2">
              <w:rPr>
                <w:sz w:val="22"/>
                <w:szCs w:val="22"/>
              </w:rPr>
              <w:t>печорцев</w:t>
            </w:r>
            <w:proofErr w:type="spellEnd"/>
            <w:r w:rsidRPr="00C154D2">
              <w:rPr>
                <w:sz w:val="22"/>
                <w:szCs w:val="22"/>
              </w:rPr>
              <w:t xml:space="preserve"> и гостей города </w:t>
            </w:r>
            <w:r w:rsidRPr="00C154D2">
              <w:rPr>
                <w:color w:val="000000"/>
                <w:sz w:val="22"/>
                <w:szCs w:val="22"/>
                <w:shd w:val="clear" w:color="auto" w:fill="FFFFFF"/>
              </w:rPr>
              <w:t xml:space="preserve">с предложениями организаторов активного туризма, </w:t>
            </w:r>
            <w:r w:rsidR="002C1F4B">
              <w:rPr>
                <w:color w:val="000000"/>
                <w:sz w:val="22"/>
                <w:szCs w:val="22"/>
                <w:shd w:val="clear" w:color="auto" w:fill="FFFFFF"/>
              </w:rPr>
              <w:t xml:space="preserve">с участием </w:t>
            </w:r>
            <w:r w:rsidRPr="00C154D2">
              <w:rPr>
                <w:color w:val="000000"/>
                <w:sz w:val="22"/>
                <w:szCs w:val="22"/>
                <w:shd w:val="clear" w:color="auto" w:fill="FFFFFF"/>
              </w:rPr>
              <w:t>Печорского историко-краеведческого музея и Этнокультурного парка «Бызовая». 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Основные тенденции: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рост спроса на природный, в том числе экологический туризм на внутреннем рынке;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развитие межрегиональных связей;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формирование туристской инфраструктуры </w:t>
            </w:r>
            <w:r w:rsidR="002C1F4B" w:rsidRPr="00C154D2">
              <w:rPr>
                <w:sz w:val="22"/>
                <w:szCs w:val="22"/>
              </w:rPr>
              <w:t>МР «Печора»</w:t>
            </w:r>
            <w:r w:rsidRPr="00C154D2">
              <w:rPr>
                <w:sz w:val="22"/>
                <w:szCs w:val="22"/>
              </w:rPr>
              <w:t>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рост объема туристских услуг, предоставляемых населению, повышение интереса потребителей к турпродуктам и достопримечательностям МР «Печора»;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активизация туристско-</w:t>
            </w:r>
            <w:r w:rsidR="002C1F4B">
              <w:rPr>
                <w:sz w:val="22"/>
                <w:szCs w:val="22"/>
              </w:rPr>
              <w:t xml:space="preserve">рекреационной деятельности в </w:t>
            </w:r>
            <w:r w:rsidRPr="00C154D2">
              <w:rPr>
                <w:sz w:val="22"/>
                <w:szCs w:val="22"/>
              </w:rPr>
              <w:lastRenderedPageBreak/>
              <w:t>МР «Печора», развитие въездного и внутреннего туризма;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функционирование субъектов туристской деятельности, продвигающих местные туристские продукты.</w:t>
            </w: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 xml:space="preserve">- слабая обустроенность туристской инфраструктурой; </w:t>
            </w:r>
          </w:p>
          <w:p w:rsidR="0057425E" w:rsidRPr="002C1F4B" w:rsidRDefault="002C1F4B" w:rsidP="002C1F4B">
            <w:pPr>
              <w:tabs>
                <w:tab w:val="left" w:pos="0"/>
              </w:tabs>
              <w:overflowPunct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57425E" w:rsidRPr="00C154D2">
              <w:rPr>
                <w:rFonts w:eastAsiaTheme="minorHAnsi"/>
                <w:sz w:val="22"/>
                <w:szCs w:val="22"/>
                <w:lang w:eastAsia="en-US"/>
              </w:rPr>
              <w:t>отсутствие квалифицированных кадров;</w:t>
            </w:r>
          </w:p>
          <w:p w:rsidR="0057425E" w:rsidRPr="00C154D2" w:rsidRDefault="002C1F4B" w:rsidP="002C1F4B">
            <w:pPr>
              <w:tabs>
                <w:tab w:val="left" w:pos="0"/>
              </w:tabs>
              <w:overflowPunct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57425E" w:rsidRPr="00C154D2">
              <w:rPr>
                <w:rFonts w:eastAsiaTheme="minorHAnsi"/>
                <w:sz w:val="22"/>
                <w:szCs w:val="22"/>
                <w:lang w:eastAsia="en-US"/>
              </w:rPr>
              <w:t>сла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бое финансирование отрасли, в том числе отсутствие финансовой поддержки</w:t>
            </w:r>
            <w:r w:rsidR="0057425E" w:rsidRPr="00C154D2">
              <w:rPr>
                <w:rFonts w:eastAsiaTheme="minorHAnsi"/>
                <w:sz w:val="22"/>
                <w:szCs w:val="22"/>
                <w:lang w:eastAsia="en-US"/>
              </w:rPr>
              <w:t xml:space="preserve"> частного бизнеса в сфере туризма;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недостаток качественных туристских продуктов;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слабое развитие рынка туроператорских услуг;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сезонность развития туризма в связи с климатическими условиями и вследствие </w:t>
            </w:r>
            <w:r w:rsidRPr="00C154D2">
              <w:rPr>
                <w:sz w:val="22"/>
                <w:szCs w:val="22"/>
              </w:rPr>
              <w:lastRenderedPageBreak/>
              <w:t>этого - неравномерность турпотока;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труднодоступность и низкая плотность туристской инфраструктуры и туристских продуктов;</w:t>
            </w:r>
          </w:p>
          <w:p w:rsidR="0057425E" w:rsidRPr="00C154D2" w:rsidRDefault="0057425E" w:rsidP="0057425E">
            <w:pPr>
              <w:overflowPunct/>
              <w:autoSpaceDE/>
              <w:autoSpaceDN/>
              <w:adjustRightInd/>
              <w:spacing w:after="200"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sz w:val="22"/>
                <w:szCs w:val="22"/>
                <w:lang w:eastAsia="en-US"/>
              </w:rPr>
              <w:t>- отсутствие объективной статистической информации о состоянии отрасли туризма в МР «Печора».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b/>
                <w:sz w:val="22"/>
                <w:szCs w:val="22"/>
              </w:rPr>
            </w:pPr>
          </w:p>
        </w:tc>
      </w:tr>
      <w:tr w:rsidR="0057425E" w:rsidRPr="00C154D2" w:rsidTr="00367984">
        <w:tc>
          <w:tcPr>
            <w:tcW w:w="1928" w:type="dxa"/>
          </w:tcPr>
          <w:p w:rsidR="0057425E" w:rsidRPr="00AA3FCD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lastRenderedPageBreak/>
              <w:t>Физическая культура и спорт</w:t>
            </w:r>
          </w:p>
        </w:tc>
        <w:tc>
          <w:tcPr>
            <w:tcW w:w="3096" w:type="dxa"/>
          </w:tcPr>
          <w:p w:rsidR="0057425E" w:rsidRPr="00AA3FC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>- культивирование приоритетных видов спорта:</w:t>
            </w:r>
          </w:p>
          <w:p w:rsidR="0057425E" w:rsidRPr="00AA3FC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 xml:space="preserve"> зимних (лыжные гонки, хоккей) и летних (спортивная борьба, мини-футбол, бокс, плавание);</w:t>
            </w:r>
          </w:p>
          <w:p w:rsidR="0057425E" w:rsidRPr="00AA3FC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>- активное развитие новых видов спорта (дисциплин);</w:t>
            </w:r>
          </w:p>
          <w:p w:rsidR="0057425E" w:rsidRPr="00AA3FC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>- рост населения, систематически занимающегося физической культурой и спортом с 1</w:t>
            </w:r>
            <w:r w:rsidR="002C1F4B" w:rsidRPr="00AA3FCD">
              <w:rPr>
                <w:sz w:val="22"/>
                <w:szCs w:val="22"/>
              </w:rPr>
              <w:t xml:space="preserve"> </w:t>
            </w:r>
            <w:r w:rsidRPr="00AA3FCD">
              <w:rPr>
                <w:sz w:val="22"/>
                <w:szCs w:val="22"/>
              </w:rPr>
              <w:t>927 человек в 2014 году до 4</w:t>
            </w:r>
            <w:r w:rsidR="002C1F4B" w:rsidRPr="00AA3FCD">
              <w:rPr>
                <w:sz w:val="22"/>
                <w:szCs w:val="22"/>
              </w:rPr>
              <w:t xml:space="preserve"> </w:t>
            </w:r>
            <w:r w:rsidRPr="00AA3FCD">
              <w:rPr>
                <w:sz w:val="22"/>
                <w:szCs w:val="22"/>
              </w:rPr>
              <w:t>813 человек в 2018 году, включая лиц с ограниченными возможностями здоровья;</w:t>
            </w:r>
          </w:p>
          <w:p w:rsidR="002C1F4B" w:rsidRPr="00AA3FCD" w:rsidRDefault="004B179C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 xml:space="preserve">- </w:t>
            </w:r>
            <w:r w:rsidR="009735B6" w:rsidRPr="00AA3FCD">
              <w:rPr>
                <w:sz w:val="22"/>
                <w:szCs w:val="22"/>
              </w:rPr>
              <w:t>в</w:t>
            </w:r>
            <w:r w:rsidRPr="00AA3FCD">
              <w:rPr>
                <w:sz w:val="22"/>
                <w:szCs w:val="22"/>
              </w:rPr>
              <w:t xml:space="preserve"> целях исполнения Указа Президента Российской Федерации от </w:t>
            </w:r>
            <w:smartTag w:uri="urn:schemas-microsoft-com:office:smarttags" w:element="date">
              <w:smartTagPr>
                <w:attr w:name="ls" w:val="trans"/>
                <w:attr w:name="Month" w:val="03"/>
                <w:attr w:name="Day" w:val="24"/>
                <w:attr w:name="Year" w:val="2014"/>
              </w:smartTagPr>
              <w:r w:rsidRPr="00AA3FCD">
                <w:rPr>
                  <w:sz w:val="22"/>
                  <w:szCs w:val="22"/>
                </w:rPr>
                <w:t>24.03.2014</w:t>
              </w:r>
            </w:smartTag>
            <w:r w:rsidRPr="00AA3FCD">
              <w:rPr>
                <w:sz w:val="22"/>
                <w:szCs w:val="22"/>
              </w:rPr>
              <w:t xml:space="preserve"> № 172 «О Всероссийской физкультурно-спортивном комплексе «Готов к труду и обороне» (ГТО) </w:t>
            </w:r>
            <w:r w:rsidR="009735B6" w:rsidRPr="00AA3FCD">
              <w:rPr>
                <w:sz w:val="22"/>
                <w:szCs w:val="22"/>
              </w:rPr>
              <w:t>на территории района созданы Центры</w:t>
            </w:r>
            <w:r w:rsidRPr="00AA3FCD">
              <w:rPr>
                <w:sz w:val="22"/>
                <w:szCs w:val="22"/>
              </w:rPr>
              <w:t xml:space="preserve"> тестирования по выполнению видов испытаний (тестов), нормативов, требований к оценке уровня знаний и умений в области физической культуры и спорта</w:t>
            </w:r>
            <w:r w:rsidR="009735B6" w:rsidRPr="00AA3FCD">
              <w:rPr>
                <w:sz w:val="22"/>
                <w:szCs w:val="22"/>
              </w:rPr>
              <w:t>.</w:t>
            </w:r>
          </w:p>
          <w:p w:rsidR="009735B6" w:rsidRPr="00AA3FCD" w:rsidRDefault="009735B6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>Прием нормативов проводится на двух спортивных площадках: Печорского промышленно-экономического техникума и Центра тестирования ВФСК «ГТО» при МАУ СОК «Сияние севера»;</w:t>
            </w:r>
          </w:p>
          <w:p w:rsidR="0057425E" w:rsidRPr="00AA3FCD" w:rsidRDefault="004B179C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AA3FCD">
              <w:rPr>
                <w:sz w:val="22"/>
                <w:szCs w:val="22"/>
              </w:rPr>
              <w:t>-</w:t>
            </w:r>
            <w:r w:rsidR="0057425E" w:rsidRPr="00AA3FCD">
              <w:rPr>
                <w:sz w:val="22"/>
                <w:szCs w:val="22"/>
              </w:rPr>
              <w:t>рост обеспеченности населения спортивными сооружениями, увеличение их единовременной пропускной способности, реализация народных проектов в сфере физической культуры и спорта</w:t>
            </w: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изношенность и старение спортивной базы (оборудования, транспорта, инвентаря, спортивных объектов);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недостаточное количество современных спортивных сооружений для профессионального и массового спорта;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недостаточно высокие результаты выступлений спортсменов на</w:t>
            </w:r>
            <w:r w:rsidR="007729DB">
              <w:rPr>
                <w:sz w:val="22"/>
                <w:szCs w:val="22"/>
              </w:rPr>
              <w:t xml:space="preserve"> республиканских</w:t>
            </w:r>
            <w:r w:rsidRPr="00C154D2">
              <w:rPr>
                <w:sz w:val="22"/>
                <w:szCs w:val="22"/>
              </w:rPr>
              <w:t xml:space="preserve"> и </w:t>
            </w:r>
            <w:r w:rsidR="007729DB" w:rsidRPr="00C154D2">
              <w:rPr>
                <w:sz w:val="22"/>
                <w:szCs w:val="22"/>
              </w:rPr>
              <w:t>всероссийских</w:t>
            </w:r>
            <w:r w:rsidRPr="00C154D2">
              <w:rPr>
                <w:sz w:val="22"/>
                <w:szCs w:val="22"/>
              </w:rPr>
              <w:t xml:space="preserve"> соревнованиях;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дефицит квалифицированных кадров в сфере физкультуры и спорта в </w:t>
            </w:r>
            <w:r w:rsidR="007729DB" w:rsidRPr="00C154D2">
              <w:rPr>
                <w:sz w:val="22"/>
                <w:szCs w:val="22"/>
              </w:rPr>
              <w:t>МР «Печора»</w:t>
            </w: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Социальная защита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предоставление отдельных мер социальной поддержки отдельным категориям граждан;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предоставление различных видов социальных услуг государственными учреждениями социального обслуживания населения;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обеспечение доступа социально ориентированных некоммерческих организаций к бюджетным средствам - социальное обслуживание на дому в полном объеме передано в негосударственный сектор (автономные некоммерческие организации)</w:t>
            </w: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непривлекательность сферы социального обслуживания для частных инвесторов, отсутствие самоокупаемых проектов, привлекательных с точки зрения частных компаний - потенциальных партнеров;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ухудшение демографической ситуации (старение населения), снижение уровня доходов населения, увеличение численности малоимущих семей;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дефицит квалифицированных кадров, связанный с низким уровнем оплаты труда</w:t>
            </w: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Жилищная сфера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неустойчивость динамики объемов жилищного строительства</w:t>
            </w:r>
            <w:r w:rsidR="009735B6">
              <w:rPr>
                <w:sz w:val="22"/>
                <w:szCs w:val="22"/>
              </w:rPr>
              <w:t xml:space="preserve"> </w:t>
            </w:r>
            <w:r w:rsidRPr="00C154D2">
              <w:rPr>
                <w:sz w:val="22"/>
                <w:szCs w:val="22"/>
              </w:rPr>
              <w:t>жилья;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снижение доли ветхого и аварийного жилищного фонда в общей площади жилищного фонда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большая доля изношенного жилищного фонда, в том числе в сельских районах республики;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малодоступность приобретения (строительства) жилья и кредитных ресурсов для средних и незащищенных слоев населения;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низкий уровень качества коммунальных услуг вследствие технологической отсталости, аварийности и высокой изношенности сетей;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недостаточная обеспеченность системами централизованного тепло-, газо-, водоснабжения, водоотведения и очистки сточных вод;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 </w:t>
            </w: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Общественный порядок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В сфере общественного порядка наблюдается снижение числа зарегистрированных преступлений с 1262 в 2014 году до 1207 в 2018 году. 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Увеличилось количество преступлений, связанных с незаконным оборотом наркотических средств, психотропных и сильнодействующих веществ (с 35 в 2014 году до 63 в 2018 году). В целях сокращения количества преступлений проводятся профилактические мероприятия, направленные на  выявление и задержание лиц, </w:t>
            </w:r>
            <w:r w:rsidRPr="00C154D2">
              <w:rPr>
                <w:sz w:val="22"/>
                <w:szCs w:val="22"/>
              </w:rPr>
              <w:lastRenderedPageBreak/>
              <w:t>занимающихся распространением наркотических средств.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Также наблюдается снижение раскрываемости преступлений (в 2014 году – 60,2%, в 2018 году – 52,7%). </w:t>
            </w: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- недостаточная эффективность существующих подходов по профилактике преступности и правонарушений;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негативное влияние на состояние преступности алкоголизации населения;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социальная неустроенность лиц освободившихся из мест лишения свободы;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</w:t>
            </w:r>
            <w:proofErr w:type="spellStart"/>
            <w:r w:rsidRPr="00C154D2">
              <w:rPr>
                <w:sz w:val="22"/>
                <w:szCs w:val="22"/>
              </w:rPr>
              <w:t>вовлекаемость</w:t>
            </w:r>
            <w:proofErr w:type="spellEnd"/>
            <w:r w:rsidRPr="00C154D2">
              <w:rPr>
                <w:sz w:val="22"/>
                <w:szCs w:val="22"/>
              </w:rPr>
              <w:t xml:space="preserve"> молодежи в употребление синтетических наркотических средств</w:t>
            </w: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Защита населения и территорий от ЧС, обеспечение пожарной безопасности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укрепление противопожарной службы, укрепление материально-технической базы подразделений противопожарной службы;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обеспечение готовности аварийно-спасательных формирований: проведение всех видов неотложных работ в зоне чрезвычайной ситуации; обеспечение средствами индивидуальной защиты и приборами радиационной, химической разведки и дозиметрического контроля; накопление и восполнение резерва материальных ресурсов для ликвидации чрезвычайных ситуаций до нормативного объема и т.д. Развитие системы вызовов экстренных оперативных служб по единому номеру «112»;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повышение антитеррористической защищенности: мониторинг социальных, политических и экономических противоречий; проведение комплексных учений, тренировок и занятий по минимизации и ликвидации последствий террористического акта; выполнение требований к антитеррористической защищенности объектов (территорий) Республики Коми; организация оказания медицинской и иной помощи лицам, пострадавшим в результате террористического акта; проведение аварийно-спасательных работ, восстановление нормального функционирования и </w:t>
            </w:r>
            <w:r w:rsidRPr="00C154D2">
              <w:rPr>
                <w:sz w:val="22"/>
                <w:szCs w:val="22"/>
              </w:rPr>
              <w:lastRenderedPageBreak/>
              <w:t>экологической безопасности поврежденных или разрушенных объектов в случае совершения террористического акта; обучение жителей республики методам предупреждения угрозы террористического акта, минимизации и ликвидации последствий его проявлений</w:t>
            </w: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- моральный и физический износ материально-технической базы пожарно-спасательных подразделений, резерва материальных ресурсов для ликвидации чрезвычайных ситуаций межмуниципального и регионального характера и в целях гражданской обороны;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недостаточный уровень подготовки различных категорий специалистов пожарно-спасательных подразделений;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недостаточная информированность населения о мерах пожарной безопасности и о профилактике терроризма и экстремизма;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недостаточная </w:t>
            </w:r>
            <w:proofErr w:type="spellStart"/>
            <w:r w:rsidRPr="00C154D2">
              <w:rPr>
                <w:sz w:val="22"/>
                <w:szCs w:val="22"/>
              </w:rPr>
              <w:t>укрепленность</w:t>
            </w:r>
            <w:proofErr w:type="spellEnd"/>
            <w:r w:rsidRPr="00C154D2">
              <w:rPr>
                <w:sz w:val="22"/>
                <w:szCs w:val="22"/>
              </w:rPr>
              <w:t xml:space="preserve"> объектов возможных террористических устремлений;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недостаточная подготовка специалистов к проведению мероприятий по профилактике терроризма, минимизации и ликвидации их последствий;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низкий уровень обеспеченности населения средствами индивидуальной защиты</w:t>
            </w: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Инвестиции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законодательное и нормативное обеспечение гарантий защиты прав инвесторов, поддержки инвестиционной деятельности, применения механизмов государственно-частного партнерства и муниципально-частного партнерства (далее - ГЧП, МЧП);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обеспечение благоприятного инвестиционного климата на территории района;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внедрение целевых моделей упрощения процедур ведения бизнеса и повышения инвестиционной привлекательности, предусматривающие мероприятия, направленные на сокращение сроков по подключению к электросетям, системам теплоснабжения, регистрации права собственности на земельные участки, развитие благоприятной бизнес-среды и устранения барьеров для реализации инвестиционных проектов;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ежегодное увеличение числа проектов, по которым заключены соглашения о МЧП 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дефицит собственных средств у субъектов инвестиционной деятельности, недостаточно устойчивое финансовое положение организаций, препятствующее привлечению заемных инвестиционных ресурсов;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сокращение финансового обеспечения поддержки инвестиционной деятельности;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неравномерное распределение инвестиций по секторам экономики и в территориальном разрезе;  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отсутствие новых подготовленных относительно крупных инвестиционных проектов, в том числе имеющих возможность стимулировать диверсификацию экономики района;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Предпринимательство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рост значимости малого и среднего бизнеса для экономики, его роли в решении задач  экономического развития муниципального района;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неоднородность сектора </w:t>
            </w:r>
            <w:r w:rsidRPr="00C154D2">
              <w:rPr>
                <w:sz w:val="22"/>
                <w:szCs w:val="22"/>
              </w:rPr>
              <w:lastRenderedPageBreak/>
              <w:t>малого предпринимательства, что требует дифференцированной государственной политики;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расширение направлений поддержки и спектра программ и проектов в области развития малого и среднего предпринимательства;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ограниченность спроса на товары (работы, услуги) за счет низкой плотности населения и конкурентных предложений от предпринимателей из других регионов</w:t>
            </w: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 xml:space="preserve">- слабая ресурсная база МСП, не позволяющая интенсивно наращивать объемы производства конкурентоспособной продукции (работ, услуг) и высокая </w:t>
            </w:r>
            <w:proofErr w:type="spellStart"/>
            <w:r w:rsidRPr="00C154D2">
              <w:rPr>
                <w:sz w:val="22"/>
                <w:szCs w:val="22"/>
              </w:rPr>
              <w:t>затратность</w:t>
            </w:r>
            <w:proofErr w:type="spellEnd"/>
            <w:r w:rsidRPr="00C154D2">
              <w:rPr>
                <w:sz w:val="22"/>
                <w:szCs w:val="22"/>
              </w:rPr>
              <w:t xml:space="preserve"> осуществления деятельности в условиях Крайнего Севера и приравненных к ним местностям, в том числе высокий </w:t>
            </w:r>
            <w:r w:rsidRPr="00C154D2">
              <w:rPr>
                <w:sz w:val="22"/>
                <w:szCs w:val="22"/>
              </w:rPr>
              <w:lastRenderedPageBreak/>
              <w:t>уровень цен (тарифов) на сырье (работы, услуги), топливо и энергию;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сохраняющийся высокий уровень взаимного недоверия власти и бизнеса, низкий уровень деловой культуры и этики ведения бизнеса у значительной части предпринимательского сообщества, стремление к сокращению издержек и уход в «тень»;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сложность в привлечении финансовых (инвестиционных) ресурсов;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недостаток квалифицированных кадров;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высокий уровень влияния монопольных организаций на деятельность субъектов малого и среднего предпринимательства;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недостаточное развитие инфраструктуры стимулирования и поддержки малого и среднего предпринимательства в Республике Коми, особенно на муниципальном уровне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</w:tc>
      </w:tr>
      <w:tr w:rsidR="0057425E" w:rsidRPr="00C154D2" w:rsidTr="00367984">
        <w:tblPrEx>
          <w:tblBorders>
            <w:insideH w:val="nil"/>
          </w:tblBorders>
        </w:tblPrEx>
        <w:tc>
          <w:tcPr>
            <w:tcW w:w="1928" w:type="dxa"/>
            <w:tcBorders>
              <w:bottom w:val="nil"/>
            </w:tcBorders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Кадровое обеспечение экономики</w:t>
            </w:r>
          </w:p>
        </w:tc>
        <w:tc>
          <w:tcPr>
            <w:tcW w:w="3096" w:type="dxa"/>
            <w:tcBorders>
              <w:bottom w:val="nil"/>
            </w:tcBorders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  <w:highlight w:val="green"/>
              </w:rPr>
            </w:pPr>
            <w:r w:rsidRPr="00C154D2">
              <w:rPr>
                <w:sz w:val="22"/>
                <w:szCs w:val="22"/>
              </w:rPr>
              <w:t>По результатам прогноза потребности отраслей экономики МО МР «Печора» в квалифицированных кадрах на 2019 - 2025 годы, выявленная потребность (ежегодный прирост трудовых ресурсов дополнительно к имеющимся работникам организаций) составила 323 человека.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Наибольшая потребность в квалифицированных кадрах наблюдается в сфере образования 179 человек, или 55,4% от общей потребности кадров (по всем видам деятельности).</w:t>
            </w:r>
            <w:r w:rsidR="00BF4466">
              <w:rPr>
                <w:sz w:val="22"/>
                <w:szCs w:val="22"/>
              </w:rPr>
              <w:t xml:space="preserve"> </w:t>
            </w:r>
            <w:r w:rsidRPr="00C154D2">
              <w:rPr>
                <w:sz w:val="22"/>
                <w:szCs w:val="22"/>
              </w:rPr>
              <w:t>Наиболее востребованными в данном виде деятельности являются ВО-</w:t>
            </w:r>
            <w:proofErr w:type="spellStart"/>
            <w:r w:rsidRPr="00C154D2">
              <w:rPr>
                <w:sz w:val="22"/>
                <w:szCs w:val="22"/>
              </w:rPr>
              <w:t>бакалавриат</w:t>
            </w:r>
            <w:proofErr w:type="spellEnd"/>
            <w:r w:rsidRPr="00C154D2">
              <w:rPr>
                <w:sz w:val="22"/>
                <w:szCs w:val="22"/>
              </w:rPr>
              <w:t xml:space="preserve"> (109 человек, или 60,9% от общей потребности по сфере) – педагог, педагог с двумя профилями подготовки,  педагог-психолог. </w:t>
            </w:r>
          </w:p>
        </w:tc>
        <w:tc>
          <w:tcPr>
            <w:tcW w:w="4394" w:type="dxa"/>
            <w:tcBorders>
              <w:bottom w:val="nil"/>
            </w:tcBorders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снижение числа занятых в связи с сокращением численности населения муниципального района, в первую очередь, из-за миграционного оттока;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снижение численности трудовых ресурсов за счет снижения численности трудоспособного населения в трудоспособном возрасте;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несбалансированность спроса и предложения рабочей силы, которая порождает вынужденную незанятость граждан и кадровый дефицит, а также дисбаланс между начальным, средним и высшим уровнем профессионального образования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  <w:highlight w:val="green"/>
              </w:rPr>
            </w:pPr>
          </w:p>
        </w:tc>
      </w:tr>
      <w:tr w:rsidR="0057425E" w:rsidRPr="00C154D2" w:rsidTr="00367984">
        <w:tblPrEx>
          <w:tblBorders>
            <w:insideH w:val="nil"/>
          </w:tblBorders>
        </w:tblPrEx>
        <w:tc>
          <w:tcPr>
            <w:tcW w:w="1928" w:type="dxa"/>
            <w:tcBorders>
              <w:top w:val="nil"/>
            </w:tcBorders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nil"/>
            </w:tcBorders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Потребность в квалифицированных кадрах в сфере здравоохранения оценивается в 96 человек (29,7% от общей потребности в кадрах), что объясняется общим дефицитом в кадрах по </w:t>
            </w:r>
            <w:r w:rsidRPr="00C154D2">
              <w:rPr>
                <w:sz w:val="22"/>
                <w:szCs w:val="22"/>
              </w:rPr>
              <w:lastRenderedPageBreak/>
              <w:t>отдельным профессиям данной сферы.  Основная потребность формируется в кадрах ВО-ординатура, которая составляет 89 человек, или 92,7% - врач – стоматолог (терапевт, ортопед, хирург), врач-онколог, врач ультразвуковой диагностики, врач - акушер-гинеколог.</w:t>
            </w:r>
          </w:p>
        </w:tc>
        <w:tc>
          <w:tcPr>
            <w:tcW w:w="4394" w:type="dxa"/>
            <w:tcBorders>
              <w:top w:val="nil"/>
            </w:tcBorders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</w:p>
        </w:tc>
      </w:tr>
      <w:tr w:rsidR="0057425E" w:rsidRPr="00C154D2" w:rsidTr="00367984">
        <w:tc>
          <w:tcPr>
            <w:tcW w:w="1928" w:type="dxa"/>
          </w:tcPr>
          <w:p w:rsidR="0057425E" w:rsidRPr="005950DD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5950DD">
              <w:rPr>
                <w:sz w:val="22"/>
                <w:szCs w:val="22"/>
              </w:rPr>
              <w:lastRenderedPageBreak/>
              <w:t>Топливно-энергетический комплекс</w:t>
            </w:r>
          </w:p>
        </w:tc>
        <w:tc>
          <w:tcPr>
            <w:tcW w:w="3096" w:type="dxa"/>
          </w:tcPr>
          <w:p w:rsidR="0057425E" w:rsidRPr="005950D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5950DD">
              <w:rPr>
                <w:sz w:val="22"/>
                <w:szCs w:val="22"/>
              </w:rPr>
              <w:t>- положительная динамика производства в добывающем секторе нефтегазовой отрасли (рост в добыче нефти, попутного нефтяного газа)</w:t>
            </w:r>
            <w:r w:rsidR="00005703" w:rsidRPr="005950DD">
              <w:rPr>
                <w:sz w:val="22"/>
                <w:szCs w:val="22"/>
              </w:rPr>
              <w:t>. Добыча нефти в 2018 году осуществлялась на уровне 2,7 млн. тонн, что на 5,1% выше уровня 2017 года. В прогнозном периоде среднегодовой объем добычи нефти, включая газовый конденсат, будет выше уровня 2018 года. Увеличение объемов добычи нефти, включая газовый конденсат, прогнозируется в связи с ожидаемым прекращением действия соглашения о сокращении добычи нефти странами ОПЕК и независимыми производителями (в том числе Россией).</w:t>
            </w:r>
            <w:r w:rsidRPr="005950DD">
              <w:rPr>
                <w:sz w:val="22"/>
                <w:szCs w:val="22"/>
              </w:rPr>
              <w:t>;</w:t>
            </w:r>
          </w:p>
          <w:p w:rsidR="0057425E" w:rsidRPr="005950D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5950DD">
              <w:rPr>
                <w:sz w:val="22"/>
                <w:szCs w:val="22"/>
              </w:rPr>
              <w:t>- наращивание объемов транспорта нефти и газа зависит от роста объемов добычи углеводородного сырья в Республике Коми и соседних регионах (НАО и ЯНАО);</w:t>
            </w:r>
          </w:p>
          <w:p w:rsidR="0057425E" w:rsidRPr="005950DD" w:rsidRDefault="005950DD" w:rsidP="005950DD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5950DD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в</w:t>
            </w:r>
            <w:r w:rsidR="0057425E" w:rsidRPr="005950DD">
              <w:rPr>
                <w:sz w:val="22"/>
                <w:szCs w:val="22"/>
              </w:rPr>
              <w:t xml:space="preserve"> Республике Коми </w:t>
            </w:r>
            <w:r w:rsidRPr="005950DD">
              <w:rPr>
                <w:sz w:val="22"/>
                <w:szCs w:val="22"/>
              </w:rPr>
              <w:t>о</w:t>
            </w:r>
            <w:r w:rsidR="0057425E" w:rsidRPr="005950DD">
              <w:rPr>
                <w:sz w:val="22"/>
                <w:szCs w:val="22"/>
              </w:rPr>
              <w:t xml:space="preserve">сновную долю производства электрической энергии </w:t>
            </w:r>
            <w:r w:rsidRPr="005950DD">
              <w:rPr>
                <w:sz w:val="22"/>
                <w:szCs w:val="22"/>
              </w:rPr>
              <w:t>около 40%</w:t>
            </w:r>
            <w:r w:rsidR="0057425E" w:rsidRPr="005950DD">
              <w:rPr>
                <w:sz w:val="22"/>
                <w:szCs w:val="22"/>
              </w:rPr>
              <w:t xml:space="preserve"> осуществля</w:t>
            </w:r>
            <w:r w:rsidRPr="005950DD">
              <w:rPr>
                <w:sz w:val="22"/>
                <w:szCs w:val="22"/>
              </w:rPr>
              <w:t>е</w:t>
            </w:r>
            <w:r w:rsidR="0057425E" w:rsidRPr="005950DD">
              <w:rPr>
                <w:sz w:val="22"/>
                <w:szCs w:val="22"/>
              </w:rPr>
              <w:t>т электростанци</w:t>
            </w:r>
            <w:r w:rsidRPr="005950DD">
              <w:rPr>
                <w:sz w:val="22"/>
                <w:szCs w:val="22"/>
              </w:rPr>
              <w:t>я</w:t>
            </w:r>
            <w:r w:rsidR="0057425E" w:rsidRPr="005950DD">
              <w:rPr>
                <w:sz w:val="22"/>
                <w:szCs w:val="22"/>
              </w:rPr>
              <w:t xml:space="preserve"> общего пользования Филиал</w:t>
            </w:r>
            <w:r w:rsidRPr="005950DD">
              <w:rPr>
                <w:sz w:val="22"/>
                <w:szCs w:val="22"/>
              </w:rPr>
              <w:t>а</w:t>
            </w:r>
            <w:r w:rsidR="0057425E" w:rsidRPr="005950DD">
              <w:rPr>
                <w:sz w:val="22"/>
                <w:szCs w:val="22"/>
              </w:rPr>
              <w:t xml:space="preserve"> Печорская ГРЭС АО «</w:t>
            </w:r>
            <w:proofErr w:type="spellStart"/>
            <w:r w:rsidR="0057425E" w:rsidRPr="005950DD">
              <w:rPr>
                <w:sz w:val="22"/>
                <w:szCs w:val="22"/>
              </w:rPr>
              <w:t>Интер</w:t>
            </w:r>
            <w:proofErr w:type="spellEnd"/>
            <w:r w:rsidR="0057425E" w:rsidRPr="005950DD">
              <w:rPr>
                <w:sz w:val="22"/>
                <w:szCs w:val="22"/>
              </w:rPr>
              <w:t xml:space="preserve"> РАО </w:t>
            </w:r>
            <w:r w:rsidRPr="005950DD">
              <w:rPr>
                <w:sz w:val="22"/>
                <w:szCs w:val="22"/>
              </w:rPr>
              <w:t>–</w:t>
            </w:r>
            <w:r w:rsidR="0057425E" w:rsidRPr="005950DD">
              <w:rPr>
                <w:sz w:val="22"/>
                <w:szCs w:val="22"/>
              </w:rPr>
              <w:t xml:space="preserve"> Электрогенерация</w:t>
            </w:r>
            <w:r w:rsidRPr="005950DD">
              <w:rPr>
                <w:sz w:val="22"/>
                <w:szCs w:val="22"/>
              </w:rPr>
              <w:t>».</w:t>
            </w:r>
            <w:r w:rsidR="0057425E" w:rsidRPr="005950DD">
              <w:rPr>
                <w:sz w:val="22"/>
                <w:szCs w:val="22"/>
              </w:rPr>
              <w:t xml:space="preserve"> </w:t>
            </w:r>
          </w:p>
          <w:p w:rsidR="00005703" w:rsidRPr="005950DD" w:rsidRDefault="005950DD" w:rsidP="005950DD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5950DD">
              <w:rPr>
                <w:sz w:val="22"/>
                <w:szCs w:val="22"/>
              </w:rPr>
              <w:t xml:space="preserve">- </w:t>
            </w:r>
            <w:r w:rsidR="0057425E" w:rsidRPr="005950DD">
              <w:rPr>
                <w:sz w:val="22"/>
                <w:szCs w:val="22"/>
              </w:rPr>
              <w:t xml:space="preserve">Потребление Печорского </w:t>
            </w:r>
            <w:proofErr w:type="spellStart"/>
            <w:r w:rsidR="0057425E" w:rsidRPr="005950DD">
              <w:rPr>
                <w:sz w:val="22"/>
                <w:szCs w:val="22"/>
              </w:rPr>
              <w:t>энергорайона</w:t>
            </w:r>
            <w:proofErr w:type="spellEnd"/>
            <w:r w:rsidR="0057425E" w:rsidRPr="005950DD">
              <w:rPr>
                <w:sz w:val="22"/>
                <w:szCs w:val="22"/>
              </w:rPr>
              <w:t xml:space="preserve"> в основном приходится на нефте- и газодобывающие, нефте- и </w:t>
            </w:r>
            <w:r w:rsidR="0057425E" w:rsidRPr="005950DD">
              <w:rPr>
                <w:sz w:val="22"/>
                <w:szCs w:val="22"/>
              </w:rPr>
              <w:lastRenderedPageBreak/>
              <w:t xml:space="preserve">газотранспортные предприятия. </w:t>
            </w:r>
          </w:p>
        </w:tc>
        <w:tc>
          <w:tcPr>
            <w:tcW w:w="4394" w:type="dxa"/>
          </w:tcPr>
          <w:p w:rsidR="0057425E" w:rsidRPr="005950D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5950DD">
              <w:rPr>
                <w:sz w:val="22"/>
                <w:szCs w:val="22"/>
              </w:rPr>
              <w:lastRenderedPageBreak/>
              <w:t xml:space="preserve">- большинство нефтяных месторождений характеризуется высокой степенью </w:t>
            </w:r>
            <w:proofErr w:type="spellStart"/>
            <w:r w:rsidRPr="005950DD">
              <w:rPr>
                <w:sz w:val="22"/>
                <w:szCs w:val="22"/>
              </w:rPr>
              <w:t>выработанности</w:t>
            </w:r>
            <w:proofErr w:type="spellEnd"/>
            <w:r w:rsidRPr="005950DD">
              <w:rPr>
                <w:sz w:val="22"/>
                <w:szCs w:val="22"/>
              </w:rPr>
              <w:t>;</w:t>
            </w:r>
          </w:p>
          <w:p w:rsidR="0057425E" w:rsidRPr="005950D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5950DD">
              <w:rPr>
                <w:sz w:val="22"/>
                <w:szCs w:val="22"/>
              </w:rPr>
              <w:t xml:space="preserve">- большая часть остаточных запасов нефти южной части Тимано-Печорской нефтегазоносной провинции относится к </w:t>
            </w:r>
            <w:proofErr w:type="spellStart"/>
            <w:r w:rsidRPr="005950DD">
              <w:rPr>
                <w:sz w:val="22"/>
                <w:szCs w:val="22"/>
              </w:rPr>
              <w:t>трудноизвлекаемым</w:t>
            </w:r>
            <w:proofErr w:type="spellEnd"/>
            <w:r w:rsidRPr="005950DD">
              <w:rPr>
                <w:sz w:val="22"/>
                <w:szCs w:val="22"/>
              </w:rPr>
              <w:t xml:space="preserve">, высоковязким, в которых преобладают </w:t>
            </w:r>
            <w:proofErr w:type="spellStart"/>
            <w:r w:rsidRPr="005950DD">
              <w:rPr>
                <w:sz w:val="22"/>
                <w:szCs w:val="22"/>
              </w:rPr>
              <w:t>высокопарафинистые</w:t>
            </w:r>
            <w:proofErr w:type="spellEnd"/>
            <w:r w:rsidRPr="005950DD">
              <w:rPr>
                <w:sz w:val="22"/>
                <w:szCs w:val="22"/>
              </w:rPr>
              <w:t xml:space="preserve"> нефти и нефти с большим содержанием сероводорода;</w:t>
            </w:r>
          </w:p>
          <w:p w:rsidR="0057425E" w:rsidRPr="005950D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5950DD">
              <w:rPr>
                <w:sz w:val="22"/>
                <w:szCs w:val="22"/>
              </w:rPr>
              <w:t>- истощение сырьевой базы газовой промышленности, выработка запасов (до 80%) на эксплуатируемых месторождениях, отсутствие фонда новых месторождений газа, подготовленных к разработке и способных компенсировать выбытие добывающих мощностей;</w:t>
            </w:r>
          </w:p>
          <w:p w:rsidR="005950DD" w:rsidRPr="005950DD" w:rsidRDefault="005950DD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5950DD">
              <w:rPr>
                <w:sz w:val="22"/>
                <w:szCs w:val="22"/>
              </w:rPr>
              <w:t>- отсутствие геологического изучения перспективных площадей углеводородного сырья на территории муниципального района для развития нефтегазового комплекса;</w:t>
            </w:r>
          </w:p>
          <w:p w:rsidR="0057425E" w:rsidRPr="005950D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5950DD">
              <w:rPr>
                <w:sz w:val="22"/>
                <w:szCs w:val="22"/>
              </w:rPr>
              <w:t xml:space="preserve">- недостаточная ресурсная база добычи природного газа в сочетании с большой долей сжигаемого и </w:t>
            </w:r>
            <w:proofErr w:type="spellStart"/>
            <w:r w:rsidRPr="005950DD">
              <w:rPr>
                <w:sz w:val="22"/>
                <w:szCs w:val="22"/>
              </w:rPr>
              <w:t>неоптимально</w:t>
            </w:r>
            <w:proofErr w:type="spellEnd"/>
            <w:r w:rsidRPr="005950DD">
              <w:rPr>
                <w:sz w:val="22"/>
                <w:szCs w:val="22"/>
              </w:rPr>
              <w:t xml:space="preserve"> используемого попутного нефтяного газа негативно сказывается на обеспечении сырьем производстве</w:t>
            </w:r>
            <w:r w:rsidR="00B1036B" w:rsidRPr="005950DD">
              <w:rPr>
                <w:sz w:val="22"/>
                <w:szCs w:val="22"/>
              </w:rPr>
              <w:t xml:space="preserve">нных мощностей </w:t>
            </w:r>
            <w:proofErr w:type="spellStart"/>
            <w:r w:rsidR="00B1036B" w:rsidRPr="005950DD">
              <w:rPr>
                <w:sz w:val="22"/>
                <w:szCs w:val="22"/>
              </w:rPr>
              <w:t>газопереработки</w:t>
            </w:r>
            <w:proofErr w:type="spellEnd"/>
            <w:r w:rsidR="00B1036B" w:rsidRPr="005950DD">
              <w:rPr>
                <w:sz w:val="22"/>
                <w:szCs w:val="22"/>
              </w:rPr>
              <w:t>;</w:t>
            </w:r>
          </w:p>
          <w:p w:rsidR="0057425E" w:rsidRPr="005950D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5950DD">
              <w:rPr>
                <w:sz w:val="22"/>
                <w:szCs w:val="22"/>
              </w:rPr>
              <w:t>- длительный срок эксплуатации большинства электростанций и сетей энергоснабжения;</w:t>
            </w:r>
          </w:p>
          <w:p w:rsidR="0057425E" w:rsidRPr="005950DD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5950DD">
              <w:rPr>
                <w:sz w:val="22"/>
                <w:szCs w:val="22"/>
              </w:rPr>
              <w:t>- с</w:t>
            </w:r>
            <w:r w:rsidR="005950DD" w:rsidRPr="005950DD">
              <w:rPr>
                <w:sz w:val="22"/>
                <w:szCs w:val="22"/>
              </w:rPr>
              <w:t>лабое развитие малой энергетики.</w:t>
            </w:r>
          </w:p>
          <w:p w:rsidR="00005703" w:rsidRPr="005950DD" w:rsidRDefault="00005703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АПК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overflowPunct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Отрасль «Сельское хозяйство» представлена 1 сельскохозяйственным предприятием;  9 крестьянскими (фермерскими) хозяйствами, включая </w:t>
            </w:r>
            <w:r w:rsidRPr="00C154D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57425E" w:rsidRPr="00C154D2" w:rsidRDefault="0057425E" w:rsidP="0057425E">
            <w:pPr>
              <w:pageBreakBefore/>
              <w:overflowPunct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sz w:val="22"/>
                <w:szCs w:val="22"/>
                <w:lang w:eastAsia="en-US"/>
              </w:rPr>
              <w:t xml:space="preserve">индивидуальных предпринимателей; 171 личными подсобными хозяйствами. </w:t>
            </w:r>
          </w:p>
          <w:p w:rsidR="0057425E" w:rsidRPr="00C154D2" w:rsidRDefault="0057425E" w:rsidP="0057425E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sz w:val="22"/>
                <w:szCs w:val="22"/>
                <w:lang w:eastAsia="en-US"/>
              </w:rPr>
              <w:t xml:space="preserve">Объем реализации сельскохозяйственной продукции в 2018 году составил 127,8 млн. рублей. Несмотря на небольшие объемы производства, субъекты отрасли играют определенную роль в обеспечении населения муниципального района продуктами питания. В сельских населенных пунктах, в которых сельское хозяйство остается традиционным, является важнейшей сферой в обеспечении занятости населения и основой развития данных территорий. </w:t>
            </w:r>
          </w:p>
          <w:p w:rsidR="0057425E" w:rsidRPr="00C154D2" w:rsidRDefault="0057425E" w:rsidP="0057425E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sz w:val="22"/>
                <w:szCs w:val="22"/>
                <w:lang w:eastAsia="en-US"/>
              </w:rPr>
              <w:t xml:space="preserve">В объеме валовой сельскохозяйственной продукции муниципального района доля сельскохозяйственных организаций составляет 24%, личных подсобных хозяйств населения – 70%, крестьянских (фермерских) хозяйств – 6%. </w:t>
            </w:r>
          </w:p>
          <w:p w:rsidR="0057425E" w:rsidRPr="00C154D2" w:rsidRDefault="0057425E" w:rsidP="0057425E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sz w:val="22"/>
                <w:szCs w:val="22"/>
                <w:lang w:eastAsia="en-US"/>
              </w:rPr>
              <w:t xml:space="preserve">Отрасль животноводства представлена молочным скотоводством, в незначительном объеме присутствует свиноводство. В растениеводстве возделывается картофель (3,5 тыс. тонн), производится заготовка кормов, в незначительном объеме выращиваются капуста, морковь, зелень (399 тонн). 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Наблюдается снижение  </w:t>
            </w:r>
            <w:r w:rsidRPr="00C154D2">
              <w:rPr>
                <w:sz w:val="22"/>
                <w:szCs w:val="22"/>
              </w:rPr>
              <w:lastRenderedPageBreak/>
              <w:t>объемов производства молока в хозяйствах всех категорий в связи с сокращением пого</w:t>
            </w:r>
            <w:r w:rsidR="005D6843">
              <w:rPr>
                <w:sz w:val="22"/>
                <w:szCs w:val="22"/>
              </w:rPr>
              <w:t xml:space="preserve">ловья крупного рогатого скота. </w:t>
            </w:r>
          </w:p>
        </w:tc>
        <w:tc>
          <w:tcPr>
            <w:tcW w:w="4394" w:type="dxa"/>
          </w:tcPr>
          <w:p w:rsidR="00B1036B" w:rsidRDefault="0057425E" w:rsidP="0057425E">
            <w:pPr>
              <w:widowControl w:val="0"/>
              <w:overflowPunct/>
              <w:adjustRightInd/>
              <w:spacing w:line="276" w:lineRule="auto"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 xml:space="preserve">- высокая степень износа материально-технической базы; </w:t>
            </w:r>
          </w:p>
          <w:p w:rsidR="0057425E" w:rsidRPr="00C154D2" w:rsidRDefault="00B1036B" w:rsidP="0057425E">
            <w:pPr>
              <w:widowControl w:val="0"/>
              <w:overflowPunct/>
              <w:adjustRightInd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57425E" w:rsidRPr="00C154D2">
              <w:rPr>
                <w:sz w:val="22"/>
                <w:szCs w:val="22"/>
              </w:rPr>
              <w:t xml:space="preserve">низкая активность большинства сельскохозяйственных производителей в связи с ограниченными собственными источниками инвестиций; 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spacing w:line="276" w:lineRule="auto"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недостаток квалифицированных кадров, обусловленный оттоком перспективных молодых кадров из сельских территорий, низкой </w:t>
            </w:r>
            <w:proofErr w:type="spellStart"/>
            <w:r w:rsidRPr="00C154D2">
              <w:rPr>
                <w:sz w:val="22"/>
                <w:szCs w:val="22"/>
              </w:rPr>
              <w:t>закрепляемостью</w:t>
            </w:r>
            <w:proofErr w:type="spellEnd"/>
            <w:r w:rsidRPr="00C154D2">
              <w:rPr>
                <w:sz w:val="22"/>
                <w:szCs w:val="22"/>
              </w:rPr>
              <w:t xml:space="preserve"> подготовленных кадров в отрасли из-за малопривлекательных условий для труда и жизни, главным образом в сельской местности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</w:tc>
      </w:tr>
      <w:tr w:rsidR="0057425E" w:rsidRPr="00C154D2" w:rsidTr="00367984">
        <w:tblPrEx>
          <w:tblBorders>
            <w:insideH w:val="nil"/>
          </w:tblBorders>
        </w:tblPrEx>
        <w:tc>
          <w:tcPr>
            <w:tcW w:w="1928" w:type="dxa"/>
            <w:tcBorders>
              <w:bottom w:val="single" w:sz="4" w:space="0" w:color="auto"/>
            </w:tcBorders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Состояние окружающей среды</w:t>
            </w: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:rsidR="0057425E" w:rsidRPr="00C154D2" w:rsidRDefault="0057425E" w:rsidP="0057425E">
            <w:pPr>
              <w:overflowPunct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Источниками загрязнения окружающей среды являются выбросы загрязняющих веществ в атмосферный воздух и сточные воды, образовавшиеся в результате производственной деятельности организаций нефтедобывающей и газовой отрасли, электроэнергетики, жилищно-коммунального и транспортного хозяйства. Основные стационарные источники выбросов загрязняющих веществ в окружающую среду являются котельные, которые работают на природном газе. Состояние окружающей среды в муниципальном районе оценивается удовлетворительным. </w:t>
            </w:r>
          </w:p>
          <w:p w:rsidR="0057425E" w:rsidRPr="00C154D2" w:rsidRDefault="0057425E" w:rsidP="0057425E">
            <w:pPr>
              <w:overflowPunct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154D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Объем загрязняющих атмосферу веществ, отходящих от стационарных источников на конец 2017 года составил 21 607 тонн, 95% из которых приходится на газообразные и жидкие вещества (в – основном, оксид углерода, оксид азота и углеводороды), 5 % - на твердые бытовые отходы.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 В настоящее время является актуальным вопрос эффективного обращения с твердыми коммунальными отходами. 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Остается большой проблемой загрязнение атмосферы  выбросами автотранспорта. Рост автомобильного парка, особенно числа личных автомобилей, отражается на повышении уровня загрязнения атмосферы диоксидом серы, оксидом азота и оксидом углерода.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В этой связи необходимо проведение мероприятий  по строительству объектов размещения твердых коммунальных отходов</w:t>
            </w:r>
          </w:p>
        </w:tc>
      </w:tr>
      <w:tr w:rsidR="0057425E" w:rsidRPr="00C154D2" w:rsidTr="00367984">
        <w:tblPrEx>
          <w:tblBorders>
            <w:insideH w:val="nil"/>
          </w:tblBorders>
        </w:tblPrEx>
        <w:tc>
          <w:tcPr>
            <w:tcW w:w="1928" w:type="dxa"/>
            <w:tcBorders>
              <w:bottom w:val="nil"/>
            </w:tcBorders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Инфраструктура</w:t>
            </w:r>
          </w:p>
        </w:tc>
        <w:tc>
          <w:tcPr>
            <w:tcW w:w="3096" w:type="dxa"/>
            <w:tcBorders>
              <w:bottom w:val="nil"/>
            </w:tcBorders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Транспортная инфраструктура: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наличие  аэропорта (авиационный транспорт в условиях труднодоступности, удаленности населенных пунктов друг от друга и от основных транспортных магистралей единственный вид сообщения, связывающий населенные пункты, обеспечивающий своевременную медицинскую помощь населению, доставку грузов, почты, в период </w:t>
            </w:r>
            <w:r w:rsidRPr="00C154D2">
              <w:rPr>
                <w:sz w:val="22"/>
                <w:szCs w:val="22"/>
              </w:rPr>
              <w:lastRenderedPageBreak/>
              <w:t>распутицы);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  - железнодорожного вокзала (железнодорожную сеть составляют 340 км железнодорожных путей)                                         - автомобильный транспорт обеспечивает, в основном, </w:t>
            </w:r>
            <w:proofErr w:type="spellStart"/>
            <w:r w:rsidRPr="00C154D2">
              <w:rPr>
                <w:sz w:val="22"/>
                <w:szCs w:val="22"/>
              </w:rPr>
              <w:t>внутримуниципальные</w:t>
            </w:r>
            <w:proofErr w:type="spellEnd"/>
            <w:r w:rsidRPr="00C154D2">
              <w:rPr>
                <w:sz w:val="22"/>
                <w:szCs w:val="22"/>
              </w:rPr>
              <w:t xml:space="preserve"> перевозки пассажиров и грузов  (доля дорог общего пользования с твердым покрытием в общей протяженности автомобильных дорог составляет 75%);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общая протяженность  водных путей составляет - 1809 км, в границах  расположен</w:t>
            </w:r>
            <w:r w:rsidR="007729DB">
              <w:rPr>
                <w:sz w:val="22"/>
                <w:szCs w:val="22"/>
              </w:rPr>
              <w:t xml:space="preserve"> речной порт общего пользования</w:t>
            </w:r>
          </w:p>
        </w:tc>
        <w:tc>
          <w:tcPr>
            <w:tcW w:w="4394" w:type="dxa"/>
            <w:tcBorders>
              <w:bottom w:val="nil"/>
            </w:tcBorders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В дорожной отрасли: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высокая степень износа существующей сети автомобильных дорог общего пользования;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несоответствие существующей сети автомобильных дорог общего пользования транспортным потребностям населения и экономики;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недостаточный объем финансирования дорожного хозяйства;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недостаточность квалифицированных кадров в дорожной отрасли.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В сфере транспорта: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 xml:space="preserve">- недостаток инвестиций в обновление </w:t>
            </w:r>
            <w:r w:rsidRPr="00C154D2">
              <w:rPr>
                <w:sz w:val="22"/>
                <w:szCs w:val="22"/>
              </w:rPr>
              <w:lastRenderedPageBreak/>
              <w:t>подвижного состава, что влечет возрастающий износ транспортных средств, снижение производительности труда и производственной эффективности перевозок;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низкая инвестиционная привлекательность транспортной отрасли, так как она отличается высокими экономическими рисками с длительным сроком окупаемости;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недостаточность квалифицированных кадров в сфере транспорта.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В энергетической инфраструктуре: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низкий уровень газификации населенных пунктов сетевым газом.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lastRenderedPageBreak/>
              <w:t>Управление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рост информационной открытости и прозрачности деятельности органов местного самоуправления;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развитие института оценки регулирующего воздействия с учетом развития инструментов «умного регулирования»;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совершенствование качества кадров и развития кадрового потенциала, возрастание роли кадрового резерва и резерва управленческих кадров;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совершенствование качества муниципального управления и предоставления государственных и муниципальных услуг населению</w:t>
            </w: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сохранение административных барьеров для граждан и бизнеса;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низкая активность гражданского общества и предпринимательского сообщества в выработке и обсуждении управленческих решений в социально-экономической сфере, обсуждении проектов и действующих нормативных правовых актов;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jc w:val="both"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- избыточность и рост количества и объема требований, устанавливаемых нормативными правовыми актами, а также отсутствие системной оценки эффективности регулирования</w:t>
            </w: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rPr>
                <w:sz w:val="22"/>
                <w:szCs w:val="22"/>
              </w:rPr>
            </w:pPr>
            <w:r w:rsidRPr="00C154D2">
              <w:rPr>
                <w:sz w:val="22"/>
                <w:szCs w:val="22"/>
              </w:rPr>
              <w:t>Управление финансами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t xml:space="preserve">- увеличение объемов муниципального долга 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t>- рост объемов кредиторской задолженности по судебным решениям, в том числе просроченной;</w:t>
            </w:r>
          </w:p>
          <w:p w:rsidR="0057425E" w:rsidRPr="00C154D2" w:rsidRDefault="0057425E" w:rsidP="00253971">
            <w:pPr>
              <w:widowControl w:val="0"/>
              <w:overflowPunct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t>- риски: снижения поступлений налоговых доходов за счет снятия с учета в ИФНС налогоплательщико</w:t>
            </w:r>
            <w:r w:rsidR="00253971">
              <w:rPr>
                <w:sz w:val="22"/>
                <w:szCs w:val="22"/>
                <w:lang w:eastAsia="en-US"/>
              </w:rPr>
              <w:t>в по налогу на совокупный доход.</w:t>
            </w: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t>- ужесточение требований к показателям сбалансированности бюджетов бюджетной системы Российской Федерации, что требует дополнительных мероприятий по обеспечению устойчивости</w:t>
            </w:r>
            <w:r w:rsidR="007729DB">
              <w:rPr>
                <w:sz w:val="22"/>
                <w:szCs w:val="22"/>
                <w:lang w:eastAsia="en-US"/>
              </w:rPr>
              <w:t xml:space="preserve"> местных</w:t>
            </w:r>
            <w:r w:rsidRPr="00C154D2">
              <w:rPr>
                <w:sz w:val="22"/>
                <w:szCs w:val="22"/>
                <w:lang w:eastAsia="en-US"/>
              </w:rPr>
              <w:t xml:space="preserve"> бюджетов </w:t>
            </w:r>
            <w:r w:rsidR="007729DB" w:rsidRPr="00C154D2">
              <w:rPr>
                <w:sz w:val="22"/>
                <w:szCs w:val="22"/>
              </w:rPr>
              <w:t>МР «Печора»</w:t>
            </w:r>
            <w:r w:rsidRPr="00C154D2">
              <w:rPr>
                <w:sz w:val="22"/>
                <w:szCs w:val="22"/>
                <w:lang w:eastAsia="en-US"/>
              </w:rPr>
              <w:t>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t>- высокая степень дифференциации муниципальных образований по уровню бюджетной обеспеченности</w:t>
            </w:r>
            <w:r w:rsidR="00253971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57425E" w:rsidRPr="00C154D2" w:rsidTr="00367984">
        <w:tc>
          <w:tcPr>
            <w:tcW w:w="1928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lastRenderedPageBreak/>
              <w:t>Управление муниципальным имуществом</w:t>
            </w:r>
          </w:p>
        </w:tc>
        <w:tc>
          <w:tcPr>
            <w:tcW w:w="3096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t>- активизация процессов управления муниципальным имуществом: регистрация права собственности на объекты недвижимости и земельные участки, находящиеся в реестре муниципального имущества; предоставление в пользование объектов недвижимости, находящихся в реестре муниципального имущества; рост доходов, полученных от использования имущества в муниципальной собственности;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t xml:space="preserve">- использование муниципального имущества по следующим основным направлениям: передача в аренду; в безвозмездное пользование; в хозяйственное ведение муниципальным унитарным предприятиям; в оперативное управление муниципальным учреждениям; 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t xml:space="preserve">в залог; 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t>в доверительное управление; передача земельных участков в постоянное (бессрочное) пользование, безвозмездное пользование; передача в собственность,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t xml:space="preserve">предоставление по договорам найма жилых помещений, входящих в состав муниципального жилищного фонда </w:t>
            </w:r>
          </w:p>
        </w:tc>
        <w:tc>
          <w:tcPr>
            <w:tcW w:w="4394" w:type="dxa"/>
          </w:tcPr>
          <w:p w:rsidR="0057425E" w:rsidRPr="00C154D2" w:rsidRDefault="0057425E" w:rsidP="0057425E">
            <w:pPr>
              <w:widowControl w:val="0"/>
              <w:overflowPunct/>
              <w:adjustRightInd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t>- отсутствие в необходимом объеме документации по технической инвентаризации, что сдерживает государственную регистрацию права муниципальной собственности на объекты, их вовлечение в экономический оборот;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t>- неэффективное использование объектов муниципальной собственности (в муниципальной казне находятся объекты недвижимости, по тем или иным основаниям не переданные в пользование; неэффективно используется  муниципальное имущество, переданное муниципальным учреждениям и муниципальным унитарным предприятиям), в том числе негативно влияющее на объем поступлений доходов в бюджет МО МР «Печора»;</w:t>
            </w:r>
          </w:p>
          <w:p w:rsidR="0057425E" w:rsidRPr="00C154D2" w:rsidRDefault="0057425E" w:rsidP="0057425E">
            <w:pPr>
              <w:widowControl w:val="0"/>
              <w:overflowPunct/>
              <w:adjustRightInd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154D2">
              <w:rPr>
                <w:sz w:val="22"/>
                <w:szCs w:val="22"/>
                <w:lang w:eastAsia="en-US"/>
              </w:rPr>
              <w:t>- неудовлетворительное состояние части объектов (многие объекты недвижимого имущества капитально не ремонтировались с момента постройки)</w:t>
            </w:r>
          </w:p>
        </w:tc>
      </w:tr>
    </w:tbl>
    <w:p w:rsidR="0057425E" w:rsidRPr="00C154D2" w:rsidRDefault="0057425E">
      <w:pPr>
        <w:rPr>
          <w:sz w:val="22"/>
          <w:szCs w:val="22"/>
        </w:rPr>
      </w:pPr>
    </w:p>
    <w:sectPr w:rsidR="0057425E" w:rsidRPr="00C154D2" w:rsidSect="00FE6B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25E"/>
    <w:rsid w:val="00005703"/>
    <w:rsid w:val="000406C2"/>
    <w:rsid w:val="0004660E"/>
    <w:rsid w:val="000F2C26"/>
    <w:rsid w:val="000F554D"/>
    <w:rsid w:val="001802D9"/>
    <w:rsid w:val="001C3D26"/>
    <w:rsid w:val="00253971"/>
    <w:rsid w:val="0026089F"/>
    <w:rsid w:val="00296D43"/>
    <w:rsid w:val="002C1F4B"/>
    <w:rsid w:val="00316771"/>
    <w:rsid w:val="00355186"/>
    <w:rsid w:val="00367984"/>
    <w:rsid w:val="0047055C"/>
    <w:rsid w:val="004B179C"/>
    <w:rsid w:val="004B468D"/>
    <w:rsid w:val="004E7C12"/>
    <w:rsid w:val="005359D0"/>
    <w:rsid w:val="0056776A"/>
    <w:rsid w:val="0057425E"/>
    <w:rsid w:val="005920F7"/>
    <w:rsid w:val="005950DD"/>
    <w:rsid w:val="005C1566"/>
    <w:rsid w:val="005D6843"/>
    <w:rsid w:val="005F4ED6"/>
    <w:rsid w:val="00611C75"/>
    <w:rsid w:val="007729DB"/>
    <w:rsid w:val="00852349"/>
    <w:rsid w:val="00952870"/>
    <w:rsid w:val="0096091E"/>
    <w:rsid w:val="009735B6"/>
    <w:rsid w:val="0098353F"/>
    <w:rsid w:val="009C1BDC"/>
    <w:rsid w:val="00A10FFE"/>
    <w:rsid w:val="00AA3FCD"/>
    <w:rsid w:val="00B1036B"/>
    <w:rsid w:val="00B8290C"/>
    <w:rsid w:val="00B944AB"/>
    <w:rsid w:val="00BB463A"/>
    <w:rsid w:val="00BB7411"/>
    <w:rsid w:val="00BF29C1"/>
    <w:rsid w:val="00BF4466"/>
    <w:rsid w:val="00BF5713"/>
    <w:rsid w:val="00C154D2"/>
    <w:rsid w:val="00C47943"/>
    <w:rsid w:val="00C508C4"/>
    <w:rsid w:val="00D0438B"/>
    <w:rsid w:val="00D33AF0"/>
    <w:rsid w:val="00D83FBC"/>
    <w:rsid w:val="00DA625F"/>
    <w:rsid w:val="00FC0CAF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C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6-">
    <w:name w:val="6.Табл.-данные"/>
    <w:basedOn w:val="a"/>
    <w:qFormat/>
    <w:rsid w:val="005C1566"/>
    <w:pPr>
      <w:keepLines/>
      <w:overflowPunct/>
      <w:autoSpaceDE/>
      <w:autoSpaceDN/>
      <w:adjustRightInd/>
      <w:spacing w:line="264" w:lineRule="auto"/>
      <w:ind w:right="227"/>
      <w:jc w:val="right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C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6-">
    <w:name w:val="6.Табл.-данные"/>
    <w:basedOn w:val="a"/>
    <w:qFormat/>
    <w:rsid w:val="005C1566"/>
    <w:pPr>
      <w:keepLines/>
      <w:overflowPunct/>
      <w:autoSpaceDE/>
      <w:autoSpaceDN/>
      <w:adjustRightInd/>
      <w:spacing w:line="264" w:lineRule="auto"/>
      <w:ind w:right="227"/>
      <w:jc w:val="righ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E%D0%9D%D0%95%D0%A1%D0%9A%D0%9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2%D1%81%D0%B5%D0%BC%D0%B8%D1%80%D0%BD%D0%BE%D0%B5_%D0%BD%D0%B0%D1%81%D0%BB%D0%B5%D0%B4%D0%B8%D0%B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AA91AEB35450B3CCFF6E948C7D31CAC2140F78227534393C5132D8A5E881DCE7702987CA3A4C06F76A777BA3FAEE5C0E81EJ9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4%D0%B5%D0%B2%D1%81%D1%82%D0%B2%D0%B5%D0%BD%D0%BD%D1%8B%D0%B5_%D0%BB%D0%B5%D1%81%D0%B0_%D0%9A%D0%BE%D0%BC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1305</TotalTime>
  <Pages>19</Pages>
  <Words>5678</Words>
  <Characters>32367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Елькина О.Г.</cp:lastModifiedBy>
  <cp:revision>26</cp:revision>
  <dcterms:created xsi:type="dcterms:W3CDTF">2019-08-05T06:21:00Z</dcterms:created>
  <dcterms:modified xsi:type="dcterms:W3CDTF">2019-09-04T13:52:00Z</dcterms:modified>
</cp:coreProperties>
</file>